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048E" w14:textId="77777777" w:rsidR="00F82A7B" w:rsidRPr="00F82A7B" w:rsidRDefault="00F82A7B" w:rsidP="00F82A7B">
      <w:pPr>
        <w:rPr>
          <w:b/>
          <w:bCs/>
        </w:rPr>
      </w:pPr>
      <w:r w:rsidRPr="00F82A7B">
        <w:rPr>
          <w:b/>
          <w:bCs/>
        </w:rPr>
        <w:t>Project Submission Fields</w:t>
      </w:r>
    </w:p>
    <w:p w14:paraId="7108719B" w14:textId="77777777" w:rsidR="00F82A7B" w:rsidRPr="00F82A7B" w:rsidRDefault="00F82A7B" w:rsidP="00F82A7B">
      <w:pPr>
        <w:rPr>
          <w:b/>
          <w:bCs/>
        </w:rPr>
      </w:pPr>
      <w:r w:rsidRPr="00F82A7B">
        <w:rPr>
          <w:b/>
          <w:bCs/>
        </w:rPr>
        <w:t>1. Title</w:t>
      </w:r>
    </w:p>
    <w:p w14:paraId="6BFB4616" w14:textId="77777777" w:rsidR="00F82A7B" w:rsidRPr="00F82A7B" w:rsidRDefault="00F82A7B" w:rsidP="00F82A7B">
      <w:r w:rsidRPr="00F82A7B">
        <w:t>HEMOLINK: Secure Blood Bank Inventory &amp; Emergency Allocation System</w:t>
      </w:r>
    </w:p>
    <w:p w14:paraId="21BCA0B9" w14:textId="77777777" w:rsidR="00F82A7B" w:rsidRPr="00F82A7B" w:rsidRDefault="00F82A7B" w:rsidP="00F82A7B">
      <w:pPr>
        <w:rPr>
          <w:b/>
          <w:bCs/>
        </w:rPr>
      </w:pPr>
      <w:r w:rsidRPr="00F82A7B">
        <w:rPr>
          <w:b/>
          <w:bCs/>
        </w:rPr>
        <w:t>2. Description</w:t>
      </w:r>
    </w:p>
    <w:p w14:paraId="5C6E8DE1" w14:textId="77777777" w:rsidR="00F82A7B" w:rsidRDefault="00F82A7B" w:rsidP="00F82A7B">
      <w:proofErr w:type="spellStart"/>
      <w:r w:rsidRPr="00F82A7B">
        <w:t>HemoLink</w:t>
      </w:r>
      <w:proofErr w:type="spellEnd"/>
      <w:r w:rsidRPr="00F82A7B">
        <w:t xml:space="preserve"> is a centralized, web-based healthcare solution built using native PHP 8.x and a relational MySQL database engine to manage life-critical blood bank supplies. The system acts as a digital bridge between voluntary blood donors, hospital blood banks, and emergency patients. To safeguard sensitive patient and donor health records, the backend utilizes the PHP Data Objects (PDO) extension with strictly parameterized queries, entirely mitigating the risk of SQL Injection attacks. Architecturally, the platform employs a clean Model-View-Controller (MVC) separation of concerns, ensuring that the heavy core business logic—such as inventory expiration computations and blood type compatibility matching—is completely isolated from the user interface templates.</w:t>
      </w:r>
    </w:p>
    <w:p w14:paraId="0A905F4B" w14:textId="77777777" w:rsidR="00F82A7B" w:rsidRDefault="00F82A7B" w:rsidP="00F82A7B"/>
    <w:p w14:paraId="7E17E903" w14:textId="77777777" w:rsidR="00F82A7B" w:rsidRPr="00F82A7B" w:rsidRDefault="00F82A7B" w:rsidP="00F82A7B">
      <w:pPr>
        <w:rPr>
          <w:b/>
          <w:bCs/>
        </w:rPr>
      </w:pPr>
      <w:r w:rsidRPr="00F82A7B">
        <w:rPr>
          <w:b/>
          <w:bCs/>
        </w:rPr>
        <w:t>3. Features</w:t>
      </w:r>
    </w:p>
    <w:p w14:paraId="7653022F" w14:textId="77777777" w:rsidR="00F82A7B" w:rsidRPr="00F82A7B" w:rsidRDefault="00F82A7B" w:rsidP="00F82A7B">
      <w:pPr>
        <w:numPr>
          <w:ilvl w:val="0"/>
          <w:numId w:val="1"/>
        </w:numPr>
      </w:pPr>
      <w:r w:rsidRPr="00F82A7B">
        <w:rPr>
          <w:b/>
          <w:bCs/>
        </w:rPr>
        <w:t>Dynamic Inventory Matrix:</w:t>
      </w:r>
      <w:r w:rsidRPr="00F82A7B">
        <w:t xml:space="preserve"> Automated tracking of the 8 major blood groups ($A+$, $A-$, $B+$, $B-$, $AB+$, $AB-$, $O+$, $O-$). The database inventory adjusts instantly when a donation is approved or a hospital request is processed.</w:t>
      </w:r>
    </w:p>
    <w:p w14:paraId="6987CD11" w14:textId="77777777" w:rsidR="00F82A7B" w:rsidRPr="00F82A7B" w:rsidRDefault="00F82A7B" w:rsidP="00F82A7B">
      <w:pPr>
        <w:numPr>
          <w:ilvl w:val="0"/>
          <w:numId w:val="1"/>
        </w:numPr>
      </w:pPr>
      <w:r w:rsidRPr="00F82A7B">
        <w:rPr>
          <w:b/>
          <w:bCs/>
        </w:rPr>
        <w:t>Compatibility Routing Logic:</w:t>
      </w:r>
      <w:r w:rsidRPr="00F82A7B">
        <w:t xml:space="preserve"> A built-in mathematical matching matrix based on medical rules (e.g., ensuring an $O-$ patient request can safely accept $O-$ stock, while an $AB+$ patient can receive any group).</w:t>
      </w:r>
    </w:p>
    <w:p w14:paraId="19D2F918" w14:textId="77777777" w:rsidR="00F82A7B" w:rsidRPr="00F82A7B" w:rsidRDefault="00F82A7B" w:rsidP="00F82A7B">
      <w:pPr>
        <w:numPr>
          <w:ilvl w:val="0"/>
          <w:numId w:val="1"/>
        </w:numPr>
      </w:pPr>
      <w:r w:rsidRPr="00F82A7B">
        <w:rPr>
          <w:b/>
          <w:bCs/>
        </w:rPr>
        <w:t>PDO-Secured Donor Portal:</w:t>
      </w:r>
      <w:r w:rsidRPr="00F82A7B">
        <w:t xml:space="preserve"> Complete donor onboarding module with encrypted passwords (</w:t>
      </w:r>
      <w:proofErr w:type="spellStart"/>
      <w:r w:rsidRPr="00F82A7B">
        <w:t>password_</w:t>
      </w:r>
      <w:proofErr w:type="gramStart"/>
      <w:r w:rsidRPr="00F82A7B">
        <w:t>hash</w:t>
      </w:r>
      <w:proofErr w:type="spellEnd"/>
      <w:r w:rsidRPr="00F82A7B">
        <w:t>(</w:t>
      </w:r>
      <w:proofErr w:type="gramEnd"/>
      <w:r w:rsidRPr="00F82A7B">
        <w:t>)), profile logs, medical questionnaire histories, and strict data boundary privacy.</w:t>
      </w:r>
    </w:p>
    <w:p w14:paraId="4DAAC11E" w14:textId="77777777" w:rsidR="00F82A7B" w:rsidRPr="00F82A7B" w:rsidRDefault="00F82A7B" w:rsidP="00F82A7B">
      <w:pPr>
        <w:numPr>
          <w:ilvl w:val="0"/>
          <w:numId w:val="1"/>
        </w:numPr>
      </w:pPr>
      <w:r w:rsidRPr="00F82A7B">
        <w:rPr>
          <w:b/>
          <w:bCs/>
        </w:rPr>
        <w:t>Emergency Hospital Pipeline:</w:t>
      </w:r>
      <w:r w:rsidRPr="00F82A7B">
        <w:t xml:space="preserve"> A high-priority request portal where affiliated clinics can submit urgent demands, shifting the system's scheduling priority queue to fulfill immediate critical needs first.</w:t>
      </w:r>
    </w:p>
    <w:p w14:paraId="2ABF8CF8" w14:textId="77777777" w:rsidR="00F82A7B" w:rsidRPr="00F82A7B" w:rsidRDefault="00F82A7B" w:rsidP="00F82A7B">
      <w:pPr>
        <w:numPr>
          <w:ilvl w:val="0"/>
          <w:numId w:val="1"/>
        </w:numPr>
      </w:pPr>
      <w:r w:rsidRPr="00F82A7B">
        <w:rPr>
          <w:b/>
          <w:bCs/>
        </w:rPr>
        <w:t>Automated Eligibility Thresholds:</w:t>
      </w:r>
      <w:r w:rsidRPr="00F82A7B">
        <w:t xml:space="preserve"> Backend validation scripts that calculate the explicit timestamp difference between a donor's last donation date and the current day, locking out submissions if the mandatory 56-day medical recovery window has not passed.</w:t>
      </w:r>
    </w:p>
    <w:p w14:paraId="118FBD3E" w14:textId="77777777" w:rsidR="00F82A7B" w:rsidRPr="00F82A7B" w:rsidRDefault="00F82A7B" w:rsidP="00F82A7B">
      <w:pPr>
        <w:numPr>
          <w:ilvl w:val="0"/>
          <w:numId w:val="1"/>
        </w:numPr>
      </w:pPr>
      <w:r w:rsidRPr="00F82A7B">
        <w:rPr>
          <w:b/>
          <w:bCs/>
        </w:rPr>
        <w:lastRenderedPageBreak/>
        <w:t>Admin Governance Center:</w:t>
      </w:r>
      <w:r w:rsidRPr="00F82A7B">
        <w:t xml:space="preserve"> A secure control panel allowing authorized laboratory staff to manage inventory status flags, oversee blood test reports (e.g., confirming screening clearance for infectious diseases), and dispatch stock.</w:t>
      </w:r>
    </w:p>
    <w:p w14:paraId="452E9867" w14:textId="77777777" w:rsidR="00F82A7B" w:rsidRDefault="00F82A7B" w:rsidP="00F82A7B"/>
    <w:p w14:paraId="4600BE29" w14:textId="77777777" w:rsidR="00F82A7B" w:rsidRPr="00F82A7B" w:rsidRDefault="00F82A7B" w:rsidP="00F82A7B"/>
    <w:p w14:paraId="3F6290D7" w14:textId="77777777" w:rsidR="002947D8" w:rsidRDefault="002947D8"/>
    <w:sectPr w:rsidR="0029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331F2"/>
    <w:multiLevelType w:val="multilevel"/>
    <w:tmpl w:val="BD2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8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A7B"/>
    <w:rsid w:val="002947D8"/>
    <w:rsid w:val="004F718D"/>
    <w:rsid w:val="00B12D94"/>
    <w:rsid w:val="00F82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DD0D"/>
  <w15:chartTrackingRefBased/>
  <w15:docId w15:val="{E2E2FADC-D2AC-476C-A3C5-19AB7BC0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A7B"/>
    <w:rPr>
      <w:rFonts w:eastAsiaTheme="majorEastAsia" w:cstheme="majorBidi"/>
      <w:color w:val="272727" w:themeColor="text1" w:themeTint="D8"/>
    </w:rPr>
  </w:style>
  <w:style w:type="paragraph" w:styleId="Title">
    <w:name w:val="Title"/>
    <w:basedOn w:val="Normal"/>
    <w:next w:val="Normal"/>
    <w:link w:val="TitleChar"/>
    <w:uiPriority w:val="10"/>
    <w:qFormat/>
    <w:rsid w:val="00F8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A7B"/>
    <w:pPr>
      <w:spacing w:before="160"/>
      <w:jc w:val="center"/>
    </w:pPr>
    <w:rPr>
      <w:i/>
      <w:iCs/>
      <w:color w:val="404040" w:themeColor="text1" w:themeTint="BF"/>
    </w:rPr>
  </w:style>
  <w:style w:type="character" w:customStyle="1" w:styleId="QuoteChar">
    <w:name w:val="Quote Char"/>
    <w:basedOn w:val="DefaultParagraphFont"/>
    <w:link w:val="Quote"/>
    <w:uiPriority w:val="29"/>
    <w:rsid w:val="00F82A7B"/>
    <w:rPr>
      <w:i/>
      <w:iCs/>
      <w:color w:val="404040" w:themeColor="text1" w:themeTint="BF"/>
    </w:rPr>
  </w:style>
  <w:style w:type="paragraph" w:styleId="ListParagraph">
    <w:name w:val="List Paragraph"/>
    <w:basedOn w:val="Normal"/>
    <w:uiPriority w:val="34"/>
    <w:qFormat/>
    <w:rsid w:val="00F82A7B"/>
    <w:pPr>
      <w:ind w:left="720"/>
      <w:contextualSpacing/>
    </w:pPr>
  </w:style>
  <w:style w:type="character" w:styleId="IntenseEmphasis">
    <w:name w:val="Intense Emphasis"/>
    <w:basedOn w:val="DefaultParagraphFont"/>
    <w:uiPriority w:val="21"/>
    <w:qFormat/>
    <w:rsid w:val="00F82A7B"/>
    <w:rPr>
      <w:i/>
      <w:iCs/>
      <w:color w:val="2F5496" w:themeColor="accent1" w:themeShade="BF"/>
    </w:rPr>
  </w:style>
  <w:style w:type="paragraph" w:styleId="IntenseQuote">
    <w:name w:val="Intense Quote"/>
    <w:basedOn w:val="Normal"/>
    <w:next w:val="Normal"/>
    <w:link w:val="IntenseQuoteChar"/>
    <w:uiPriority w:val="30"/>
    <w:qFormat/>
    <w:rsid w:val="00F82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A7B"/>
    <w:rPr>
      <w:i/>
      <w:iCs/>
      <w:color w:val="2F5496" w:themeColor="accent1" w:themeShade="BF"/>
    </w:rPr>
  </w:style>
  <w:style w:type="character" w:styleId="IntenseReference">
    <w:name w:val="Intense Reference"/>
    <w:basedOn w:val="DefaultParagraphFont"/>
    <w:uiPriority w:val="32"/>
    <w:qFormat/>
    <w:rsid w:val="00F82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2026-06-06T12:15:00Z</dcterms:created>
  <dcterms:modified xsi:type="dcterms:W3CDTF">2026-06-06T12:17:00Z</dcterms:modified>
</cp:coreProperties>
</file>