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A523EC" w:rsidRDefault="005B7409">
      <w:pPr>
        <w:rPr>
          <w:lang w:val="en-GB"/>
        </w:rPr>
      </w:pPr>
      <w:bookmarkStart w:id="0" w:name="_Hlk531861083"/>
      <w:r>
        <w:rPr>
          <w:noProof/>
        </w:rPr>
        <mc:AlternateContent>
          <mc:Choice Requires="wps">
            <w:drawing>
              <wp:anchor distT="0" distB="0" distL="114935" distR="114935" simplePos="0" relativeHeight="251658752" behindDoc="0" locked="0" layoutInCell="1" allowOverlap="1">
                <wp:simplePos x="0" y="0"/>
                <wp:positionH relativeFrom="margin">
                  <wp:align>left</wp:align>
                </wp:positionH>
                <wp:positionV relativeFrom="margin">
                  <wp:align>top</wp:align>
                </wp:positionV>
                <wp:extent cx="6281420" cy="1295400"/>
                <wp:effectExtent l="0" t="0" r="0" b="0"/>
                <wp:wrapTopAndBottom/>
                <wp:docPr id="1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1420" cy="12954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F2800" w:rsidRDefault="003F2800">
                            <w:pPr>
                              <w:pStyle w:val="Heading"/>
                              <w:rPr>
                                <w:lang w:val="en-GB"/>
                              </w:rPr>
                            </w:pPr>
                          </w:p>
                          <w:p w:rsidR="003F2800" w:rsidRPr="00B778DA" w:rsidRDefault="003F2800">
                            <w:pPr>
                              <w:pStyle w:val="Heading"/>
                              <w:rPr>
                                <w:b/>
                                <w:sz w:val="28"/>
                                <w:szCs w:val="28"/>
                              </w:rPr>
                            </w:pPr>
                            <w:r>
                              <w:rPr>
                                <w:b/>
                                <w:sz w:val="28"/>
                                <w:szCs w:val="28"/>
                                <w:lang w:val="en-GB"/>
                              </w:rPr>
                              <w:t>Training an SSD object detector on infrared imagery</w:t>
                            </w:r>
                          </w:p>
                          <w:p w:rsidR="003F2800" w:rsidRDefault="003F2800"/>
                          <w:tbl>
                            <w:tblPr>
                              <w:tblW w:w="0" w:type="auto"/>
                              <w:tblInd w:w="2546" w:type="dxa"/>
                              <w:tblLayout w:type="fixed"/>
                              <w:tblLook w:val="0000" w:firstRow="0" w:lastRow="0" w:firstColumn="0" w:lastColumn="0" w:noHBand="0" w:noVBand="0"/>
                            </w:tblPr>
                            <w:tblGrid>
                              <w:gridCol w:w="4810"/>
                            </w:tblGrid>
                            <w:tr w:rsidR="003F2800" w:rsidRPr="00CA7974" w:rsidTr="003A2F0B">
                              <w:tc>
                                <w:tcPr>
                                  <w:tcW w:w="4810" w:type="dxa"/>
                                  <w:shd w:val="clear" w:color="auto" w:fill="auto"/>
                                </w:tcPr>
                                <w:p w:rsidR="003F2800" w:rsidRPr="00CA7974" w:rsidRDefault="003F2800">
                                  <w:pPr>
                                    <w:jc w:val="center"/>
                                    <w:rPr>
                                      <w:sz w:val="24"/>
                                      <w:szCs w:val="24"/>
                                      <w:lang w:val="en-GB" w:eastAsia="en-GB"/>
                                    </w:rPr>
                                  </w:pPr>
                                  <w:r>
                                    <w:rPr>
                                      <w:sz w:val="24"/>
                                      <w:szCs w:val="24"/>
                                      <w:lang w:val="en-GB" w:eastAsia="en-GB"/>
                                    </w:rPr>
                                    <w:t>Robert Short</w:t>
                                  </w:r>
                                </w:p>
                                <w:p w:rsidR="003F2800" w:rsidRPr="00CA7974" w:rsidRDefault="003F2800">
                                  <w:pPr>
                                    <w:jc w:val="center"/>
                                    <w:rPr>
                                      <w:sz w:val="24"/>
                                      <w:szCs w:val="24"/>
                                      <w:lang w:val="en-GB" w:eastAsia="en-GB"/>
                                    </w:rPr>
                                  </w:pPr>
                                  <w:r>
                                    <w:rPr>
                                      <w:sz w:val="24"/>
                                      <w:szCs w:val="24"/>
                                      <w:lang w:val="en-GB" w:eastAsia="en-GB"/>
                                    </w:rPr>
                                    <w:t>University of Central Florida</w:t>
                                  </w:r>
                                </w:p>
                                <w:p w:rsidR="003F2800" w:rsidRPr="00CA7974" w:rsidRDefault="003F2800">
                                  <w:pPr>
                                    <w:jc w:val="center"/>
                                    <w:rPr>
                                      <w:rFonts w:ascii="Courier" w:hAnsi="Courier" w:cs="Courier"/>
                                      <w:sz w:val="18"/>
                                      <w:szCs w:val="18"/>
                                      <w:lang w:val="en-GB" w:eastAsia="en-GB"/>
                                    </w:rPr>
                                  </w:pPr>
                                  <w:r>
                                    <w:rPr>
                                      <w:sz w:val="24"/>
                                      <w:szCs w:val="24"/>
                                      <w:lang w:val="en-GB" w:eastAsia="en-GB"/>
                                    </w:rPr>
                                    <w:t>4000 Central Florida Blvd.</w:t>
                                  </w:r>
                                </w:p>
                                <w:p w:rsidR="003F2800" w:rsidRPr="00CA7974" w:rsidRDefault="003F2800" w:rsidP="003A2F0B">
                                  <w:pPr>
                                    <w:jc w:val="center"/>
                                  </w:pPr>
                                  <w:r>
                                    <w:rPr>
                                      <w:rFonts w:ascii="Courier" w:hAnsi="Courier" w:cs="Courier"/>
                                      <w:sz w:val="18"/>
                                      <w:szCs w:val="18"/>
                                      <w:lang w:val="en-GB" w:eastAsia="en-GB"/>
                                    </w:rPr>
                                    <w:t>rshort</w:t>
                                  </w:r>
                                  <w:r w:rsidRPr="00CA7974">
                                    <w:rPr>
                                      <w:rFonts w:ascii="Courier" w:hAnsi="Courier" w:cs="Courier"/>
                                      <w:sz w:val="18"/>
                                      <w:szCs w:val="18"/>
                                      <w:lang w:val="en-GB" w:eastAsia="en-GB"/>
                                    </w:rPr>
                                    <w:t>@</w:t>
                                  </w:r>
                                  <w:r>
                                    <w:rPr>
                                      <w:rFonts w:ascii="Courier" w:hAnsi="Courier" w:cs="Courier"/>
                                      <w:sz w:val="18"/>
                                      <w:szCs w:val="18"/>
                                      <w:lang w:val="en-GB" w:eastAsia="en-GB"/>
                                    </w:rPr>
                                    <w:t>knights.ucf.edu</w:t>
                                  </w:r>
                                </w:p>
                              </w:tc>
                            </w:tr>
                          </w:tbl>
                          <w:p w:rsidR="003F2800" w:rsidRDefault="003F2800"/>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26" type="#_x0000_t202" style="position:absolute;margin-left:0;margin-top:0;width:494.6pt;height:102pt;z-index:251658752;visibility:visible;mso-wrap-style:square;mso-width-percent:0;mso-height-percent:0;mso-wrap-distance-left:9.05pt;mso-wrap-distance-top:0;mso-wrap-distance-right:9.05pt;mso-wrap-distance-bottom:0;mso-position-horizontal:left;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" stroked="f">
                <v:fill opacity="0"/>
                <v:textbox inset="0,0,0,0">
                  <w:txbxContent>
                    <w:p w:rsidR="003F2800" w:rsidRDefault="003F2800">
                      <w:pPr>
                        <w:pStyle w:val="Heading"/>
                        <w:rPr>
                          <w:lang w:val="en-GB"/>
                        </w:rPr>
                      </w:pPr>
                    </w:p>
                    <w:p w:rsidR="003F2800" w:rsidRPr="00B778DA" w:rsidRDefault="003F2800">
                      <w:pPr>
                        <w:pStyle w:val="Heading"/>
                        <w:rPr>
                          <w:b/>
                          <w:sz w:val="28"/>
                          <w:szCs w:val="28"/>
                        </w:rPr>
                      </w:pPr>
                      <w:r>
                        <w:rPr>
                          <w:b/>
                          <w:sz w:val="28"/>
                          <w:szCs w:val="28"/>
                          <w:lang w:val="en-GB"/>
                        </w:rPr>
                        <w:t>Training an SSD object detector on infrared imagery</w:t>
                      </w:r>
                    </w:p>
                    <w:p w:rsidR="003F2800" w:rsidRDefault="003F2800"/>
                    <w:tbl>
                      <w:tblPr>
                        <w:tblW w:w="0" w:type="auto"/>
                        <w:tblInd w:w="2546" w:type="dxa"/>
                        <w:tblLayout w:type="fixed"/>
                        <w:tblLook w:val="0000" w:firstRow="0" w:lastRow="0" w:firstColumn="0" w:lastColumn="0" w:noHBand="0" w:noVBand="0"/>
                      </w:tblPr>
                      <w:tblGrid>
                        <w:gridCol w:w="4810"/>
                      </w:tblGrid>
                      <w:tr w:rsidR="003F2800" w:rsidRPr="00CA7974" w:rsidTr="003A2F0B">
                        <w:tc>
                          <w:tcPr>
                            <w:tcW w:w="4810" w:type="dxa"/>
                            <w:shd w:val="clear" w:color="auto" w:fill="auto"/>
                          </w:tcPr>
                          <w:p w:rsidR="003F2800" w:rsidRPr="00CA7974" w:rsidRDefault="003F2800">
                            <w:pPr>
                              <w:jc w:val="center"/>
                              <w:rPr>
                                <w:sz w:val="24"/>
                                <w:szCs w:val="24"/>
                                <w:lang w:val="en-GB" w:eastAsia="en-GB"/>
                              </w:rPr>
                            </w:pPr>
                            <w:r>
                              <w:rPr>
                                <w:sz w:val="24"/>
                                <w:szCs w:val="24"/>
                                <w:lang w:val="en-GB" w:eastAsia="en-GB"/>
                              </w:rPr>
                              <w:t>Robert Short</w:t>
                            </w:r>
                          </w:p>
                          <w:p w:rsidR="003F2800" w:rsidRPr="00CA7974" w:rsidRDefault="003F2800">
                            <w:pPr>
                              <w:jc w:val="center"/>
                              <w:rPr>
                                <w:sz w:val="24"/>
                                <w:szCs w:val="24"/>
                                <w:lang w:val="en-GB" w:eastAsia="en-GB"/>
                              </w:rPr>
                            </w:pPr>
                            <w:r>
                              <w:rPr>
                                <w:sz w:val="24"/>
                                <w:szCs w:val="24"/>
                                <w:lang w:val="en-GB" w:eastAsia="en-GB"/>
                              </w:rPr>
                              <w:t>University of Central Florida</w:t>
                            </w:r>
                          </w:p>
                          <w:p w:rsidR="003F2800" w:rsidRPr="00CA7974" w:rsidRDefault="003F2800">
                            <w:pPr>
                              <w:jc w:val="center"/>
                              <w:rPr>
                                <w:rFonts w:ascii="Courier" w:hAnsi="Courier" w:cs="Courier"/>
                                <w:sz w:val="18"/>
                                <w:szCs w:val="18"/>
                                <w:lang w:val="en-GB" w:eastAsia="en-GB"/>
                              </w:rPr>
                            </w:pPr>
                            <w:r>
                              <w:rPr>
                                <w:sz w:val="24"/>
                                <w:szCs w:val="24"/>
                                <w:lang w:val="en-GB" w:eastAsia="en-GB"/>
                              </w:rPr>
                              <w:t>4000 Central Florida Blvd.</w:t>
                            </w:r>
                          </w:p>
                          <w:p w:rsidR="003F2800" w:rsidRPr="00CA7974" w:rsidRDefault="003F2800" w:rsidP="003A2F0B">
                            <w:pPr>
                              <w:jc w:val="center"/>
                            </w:pPr>
                            <w:r>
                              <w:rPr>
                                <w:rFonts w:ascii="Courier" w:hAnsi="Courier" w:cs="Courier"/>
                                <w:sz w:val="18"/>
                                <w:szCs w:val="18"/>
                                <w:lang w:val="en-GB" w:eastAsia="en-GB"/>
                              </w:rPr>
                              <w:t>rshort</w:t>
                            </w:r>
                            <w:r w:rsidRPr="00CA7974">
                              <w:rPr>
                                <w:rFonts w:ascii="Courier" w:hAnsi="Courier" w:cs="Courier"/>
                                <w:sz w:val="18"/>
                                <w:szCs w:val="18"/>
                                <w:lang w:val="en-GB" w:eastAsia="en-GB"/>
                              </w:rPr>
                              <w:t>@</w:t>
                            </w:r>
                            <w:r>
                              <w:rPr>
                                <w:rFonts w:ascii="Courier" w:hAnsi="Courier" w:cs="Courier"/>
                                <w:sz w:val="18"/>
                                <w:szCs w:val="18"/>
                                <w:lang w:val="en-GB" w:eastAsia="en-GB"/>
                              </w:rPr>
                              <w:t>knights.ucf.edu</w:t>
                            </w:r>
                          </w:p>
                        </w:tc>
                      </w:tr>
                    </w:tbl>
                    <w:p w:rsidR="003F2800" w:rsidRDefault="003F2800"/>
                  </w:txbxContent>
                </v:textbox>
                <w10:wrap type="topAndBottom" anchorx="margin" anchory="margin"/>
              </v:shape>
            </w:pict>
          </mc:Fallback>
        </mc:AlternateContent>
      </w:r>
    </w:p>
    <w:p w:rsidR="00A523EC" w:rsidRDefault="00A523EC">
      <w:pPr>
        <w:jc w:val="center"/>
      </w:pPr>
      <w:r>
        <w:rPr>
          <w:b/>
          <w:sz w:val="24"/>
        </w:rPr>
        <w:t>Abstract</w:t>
      </w:r>
    </w:p>
    <w:p w:rsidR="00A523EC" w:rsidRDefault="00A523EC">
      <w:pPr>
        <w:pStyle w:val="Abstract"/>
        <w:ind w:firstLine="0"/>
      </w:pPr>
    </w:p>
    <w:p w:rsidR="00A523EC" w:rsidRPr="00B778DA" w:rsidRDefault="000E01CB">
      <w:pPr>
        <w:pStyle w:val="Abstract"/>
        <w:rPr>
          <w:i/>
        </w:rPr>
      </w:pPr>
      <w:r>
        <w:rPr>
          <w:i/>
        </w:rPr>
        <w:t xml:space="preserve"> </w:t>
      </w:r>
      <w:r w:rsidR="00A206DF">
        <w:rPr>
          <w:i/>
        </w:rPr>
        <w:t>There</w:t>
      </w:r>
      <w:r w:rsidR="00F63418">
        <w:rPr>
          <w:i/>
        </w:rPr>
        <w:t xml:space="preserve"> is substantial</w:t>
      </w:r>
      <w:r>
        <w:rPr>
          <w:i/>
        </w:rPr>
        <w:t xml:space="preserve"> interest in using longwave infrared image sensors for</w:t>
      </w:r>
      <w:r w:rsidR="00F63418">
        <w:rPr>
          <w:i/>
        </w:rPr>
        <w:t xml:space="preserve"> detection of pedestrians, bicyclists, vehicles, etc. in autonomous vehicle applications. There are many advantages to infrared over visible imagery (background rejection, vision through smoke/fog, and others), but little research into applying modern deep-learning computer vision techniques to infrared sensors. In this work, we train an SSD object detector on a dataset of infrared imagery of common driving scenarios and present the results. </w:t>
      </w:r>
    </w:p>
    <w:p w:rsidR="00A523EC" w:rsidRDefault="00A523EC"/>
    <w:p w:rsidR="00A523EC" w:rsidRDefault="00A523EC">
      <w:pPr>
        <w:pStyle w:val="Heading1"/>
      </w:pPr>
      <w:r>
        <w:t>Introduction</w:t>
      </w:r>
    </w:p>
    <w:p w:rsidR="004E4DAC" w:rsidRDefault="004E4DAC" w:rsidP="004E4DAC">
      <w:pPr>
        <w:ind w:firstLine="202"/>
      </w:pPr>
      <w:r>
        <w:t>Object detection in RGB imagery, for self-driving vehicles and other applications, is an exciting but well-explored field. Large datasets such as PASCAL VOC or MSCOCO have allowed researchers to develop algorithms with performance on par with that of humans. However, the application of similar techniques to more exotic types of imagery has remained largely unexplored.</w:t>
      </w:r>
    </w:p>
    <w:p w:rsidR="004E4DAC" w:rsidRDefault="004E4DAC" w:rsidP="004E4DAC">
      <w:pPr>
        <w:ind w:firstLine="202"/>
      </w:pPr>
      <w:r>
        <w:t>Automatic object detection is critical for driverless car applications, and that is the focus of this project. There is a need for accurate detection and localization of cars, trucks, pedestrians, animals, etc., to enable safe operation of such vehicles. Relatedly, visible cameras may not be ideal for this usage, since visible imagery varies strongly with ambient illumination and does not work well in fog, among other concerns.</w:t>
      </w:r>
    </w:p>
    <w:p w:rsidR="004E4DAC" w:rsidRDefault="004E4DAC" w:rsidP="004E4DAC">
      <w:pPr>
        <w:ind w:firstLine="202"/>
      </w:pPr>
      <w:r>
        <w:t>Infrared (IR) object detection has several advantages for driverless car sensing. Objects of interest (people, animals, running vehicles) are self-illuminating, and background regions are less bright. This leads to easier discrimination. Also, IR has better propagation through obscurants like smoke or fog, which is important in safety-critical systems.</w:t>
      </w:r>
    </w:p>
    <w:p w:rsidR="004E4DAC" w:rsidRDefault="004E4DAC" w:rsidP="004E4DAC">
      <w:pPr>
        <w:ind w:firstLine="202"/>
      </w:pPr>
      <w:r>
        <w:t>Unfortunately, there are no datasets of comparable size or scope for imaging modalities other than visible (i.e. RGB). Fortunately, transfer learning provides a solution for applying models trained on large datasets to narrower contexts. We use transfer learning extensively in this work.</w:t>
      </w:r>
    </w:p>
    <w:p w:rsidR="003620DA" w:rsidRDefault="00647C3C" w:rsidP="003620DA">
      <w:pPr>
        <w:pStyle w:val="Heading1"/>
      </w:pPr>
      <w:r>
        <w:t>Related Work</w:t>
      </w:r>
      <w:r w:rsidR="003620DA">
        <w:t>: RefineDet</w:t>
      </w:r>
      <w:r w:rsidR="00CB385A">
        <w:t>512</w:t>
      </w:r>
    </w:p>
    <w:p w:rsidR="00CB385A" w:rsidRDefault="00CB385A" w:rsidP="0091748D">
      <w:pPr>
        <w:ind w:firstLine="202"/>
      </w:pPr>
      <w:r>
        <w:t xml:space="preserve">To establish a baseline for detection performance on this dataset, </w:t>
      </w:r>
      <w:r w:rsidR="00C37120">
        <w:t>FLIR Systems trained a RefineDet512</w:t>
      </w:r>
      <w:r w:rsidR="00D0428D">
        <w:t xml:space="preserve"> [3]</w:t>
      </w:r>
      <w:r w:rsidR="00C37120">
        <w:t xml:space="preserve"> detector on this dataset.</w:t>
      </w:r>
      <w:r w:rsidR="0091748D">
        <w:t xml:space="preserve"> Detection performance is summarized in Figure 2.</w:t>
      </w:r>
    </w:p>
    <w:p w:rsidR="003E1945" w:rsidRDefault="003E1945" w:rsidP="0091748D">
      <w:pPr>
        <w:ind w:firstLine="202"/>
      </w:pPr>
    </w:p>
    <w:tbl>
      <w:tblPr>
        <w:tblStyle w:val="TableGrid"/>
        <w:tblW w:w="0" w:type="auto"/>
        <w:tblLook w:val="04A0" w:firstRow="1" w:lastRow="0" w:firstColumn="1" w:lastColumn="0" w:noHBand="0" w:noVBand="1"/>
      </w:tblPr>
      <w:tblGrid>
        <w:gridCol w:w="1345"/>
        <w:gridCol w:w="815"/>
      </w:tblGrid>
      <w:tr w:rsidR="003E1945" w:rsidRPr="003E1945" w:rsidTr="003E1945">
        <w:trPr>
          <w:trHeight w:val="242"/>
        </w:trPr>
        <w:tc>
          <w:tcPr>
            <w:tcW w:w="1345" w:type="dxa"/>
            <w:noWrap/>
            <w:hideMark/>
          </w:tcPr>
          <w:p w:rsidR="003E1945" w:rsidRPr="003E1945" w:rsidRDefault="003E1945" w:rsidP="003E1945">
            <w:pPr>
              <w:rPr>
                <w:b/>
                <w:bCs/>
              </w:rPr>
            </w:pPr>
            <w:r w:rsidRPr="003E1945">
              <w:rPr>
                <w:b/>
                <w:bCs/>
              </w:rPr>
              <w:t>Object class</w:t>
            </w:r>
          </w:p>
        </w:tc>
        <w:tc>
          <w:tcPr>
            <w:tcW w:w="815" w:type="dxa"/>
            <w:noWrap/>
            <w:hideMark/>
          </w:tcPr>
          <w:p w:rsidR="003E1945" w:rsidRPr="003E1945" w:rsidRDefault="003E1945">
            <w:pPr>
              <w:rPr>
                <w:b/>
                <w:bCs/>
              </w:rPr>
            </w:pPr>
            <w:r w:rsidRPr="003E1945">
              <w:rPr>
                <w:b/>
                <w:bCs/>
              </w:rPr>
              <w:t>AP</w:t>
            </w:r>
          </w:p>
        </w:tc>
      </w:tr>
      <w:tr w:rsidR="003E1945" w:rsidRPr="003E1945" w:rsidTr="003E1945">
        <w:trPr>
          <w:trHeight w:val="80"/>
        </w:trPr>
        <w:tc>
          <w:tcPr>
            <w:tcW w:w="1345" w:type="dxa"/>
            <w:noWrap/>
            <w:hideMark/>
          </w:tcPr>
          <w:p w:rsidR="003E1945" w:rsidRPr="003E1945" w:rsidRDefault="003E1945">
            <w:r w:rsidRPr="003E1945">
              <w:t>person</w:t>
            </w:r>
          </w:p>
        </w:tc>
        <w:tc>
          <w:tcPr>
            <w:tcW w:w="815" w:type="dxa"/>
            <w:noWrap/>
            <w:hideMark/>
          </w:tcPr>
          <w:p w:rsidR="003E1945" w:rsidRPr="003E1945" w:rsidRDefault="003E1945" w:rsidP="003E1945">
            <w:r w:rsidRPr="003E1945">
              <w:t>0.794</w:t>
            </w:r>
          </w:p>
        </w:tc>
      </w:tr>
      <w:tr w:rsidR="003E1945" w:rsidRPr="003E1945" w:rsidTr="003E1945">
        <w:trPr>
          <w:trHeight w:val="70"/>
        </w:trPr>
        <w:tc>
          <w:tcPr>
            <w:tcW w:w="1345" w:type="dxa"/>
            <w:noWrap/>
            <w:hideMark/>
          </w:tcPr>
          <w:p w:rsidR="003E1945" w:rsidRPr="003E1945" w:rsidRDefault="003E1945">
            <w:r w:rsidRPr="003E1945">
              <w:t>bicycle</w:t>
            </w:r>
          </w:p>
        </w:tc>
        <w:tc>
          <w:tcPr>
            <w:tcW w:w="815" w:type="dxa"/>
            <w:noWrap/>
            <w:hideMark/>
          </w:tcPr>
          <w:p w:rsidR="003E1945" w:rsidRPr="003E1945" w:rsidRDefault="003E1945" w:rsidP="003E1945">
            <w:r w:rsidRPr="003E1945">
              <w:t>0.58</w:t>
            </w:r>
          </w:p>
        </w:tc>
      </w:tr>
      <w:tr w:rsidR="003E1945" w:rsidRPr="003E1945" w:rsidTr="003E1945">
        <w:trPr>
          <w:trHeight w:val="70"/>
        </w:trPr>
        <w:tc>
          <w:tcPr>
            <w:tcW w:w="1345" w:type="dxa"/>
            <w:noWrap/>
            <w:hideMark/>
          </w:tcPr>
          <w:p w:rsidR="003E1945" w:rsidRPr="003E1945" w:rsidRDefault="003E1945">
            <w:r w:rsidRPr="003E1945">
              <w:t>car</w:t>
            </w:r>
          </w:p>
        </w:tc>
        <w:tc>
          <w:tcPr>
            <w:tcW w:w="815" w:type="dxa"/>
            <w:noWrap/>
            <w:hideMark/>
          </w:tcPr>
          <w:p w:rsidR="003E1945" w:rsidRPr="003E1945" w:rsidRDefault="003E1945" w:rsidP="003E1945">
            <w:r w:rsidRPr="003E1945">
              <w:t>0.856</w:t>
            </w:r>
          </w:p>
        </w:tc>
      </w:tr>
      <w:tr w:rsidR="003E1945" w:rsidRPr="003E1945" w:rsidTr="003E1945">
        <w:trPr>
          <w:trHeight w:val="70"/>
        </w:trPr>
        <w:tc>
          <w:tcPr>
            <w:tcW w:w="1345" w:type="dxa"/>
            <w:noWrap/>
            <w:hideMark/>
          </w:tcPr>
          <w:p w:rsidR="003E1945" w:rsidRPr="003E1945" w:rsidRDefault="003E1945">
            <w:r w:rsidRPr="003E1945">
              <w:t>dog</w:t>
            </w:r>
          </w:p>
        </w:tc>
        <w:tc>
          <w:tcPr>
            <w:tcW w:w="815" w:type="dxa"/>
            <w:noWrap/>
            <w:hideMark/>
          </w:tcPr>
          <w:p w:rsidR="003E1945" w:rsidRPr="003E1945" w:rsidRDefault="003E1945" w:rsidP="003E1945">
            <w:r w:rsidRPr="003E1945">
              <w:t>0.118</w:t>
            </w:r>
          </w:p>
        </w:tc>
      </w:tr>
      <w:tr w:rsidR="003E1945" w:rsidRPr="003E1945" w:rsidTr="003E1945">
        <w:trPr>
          <w:trHeight w:val="70"/>
        </w:trPr>
        <w:tc>
          <w:tcPr>
            <w:tcW w:w="1345" w:type="dxa"/>
            <w:noWrap/>
            <w:hideMark/>
          </w:tcPr>
          <w:p w:rsidR="003E1945" w:rsidRPr="003E1945" w:rsidRDefault="003E1945">
            <w:pPr>
              <w:rPr>
                <w:b/>
                <w:bCs/>
              </w:rPr>
            </w:pPr>
            <w:proofErr w:type="spellStart"/>
            <w:r w:rsidRPr="003E1945">
              <w:rPr>
                <w:b/>
                <w:bCs/>
              </w:rPr>
              <w:t>mAP</w:t>
            </w:r>
            <w:proofErr w:type="spellEnd"/>
          </w:p>
        </w:tc>
        <w:tc>
          <w:tcPr>
            <w:tcW w:w="815" w:type="dxa"/>
            <w:noWrap/>
            <w:hideMark/>
          </w:tcPr>
          <w:p w:rsidR="003E1945" w:rsidRPr="003E1945" w:rsidRDefault="003E1945" w:rsidP="003E1945">
            <w:r w:rsidRPr="003E1945">
              <w:t>0.587</w:t>
            </w:r>
          </w:p>
        </w:tc>
      </w:tr>
    </w:tbl>
    <w:p w:rsidR="0091748D" w:rsidRPr="00AC02C7" w:rsidRDefault="005A6CD3" w:rsidP="005A6CD3">
      <w:pPr>
        <w:pStyle w:val="Caption"/>
      </w:pPr>
      <w:bookmarkStart w:id="1" w:name="_Ref531873423"/>
      <w:r>
        <w:t xml:space="preserve">Table </w:t>
      </w:r>
      <w:r>
        <w:fldChar w:fldCharType="begin"/>
      </w:r>
      <w:r>
        <w:instrText xml:space="preserve"> SEQ Table \* ARABIC </w:instrText>
      </w:r>
      <w:r>
        <w:fldChar w:fldCharType="separate"/>
      </w:r>
      <w:r w:rsidR="006B51D7">
        <w:rPr>
          <w:noProof/>
        </w:rPr>
        <w:t>1</w:t>
      </w:r>
      <w:r>
        <w:fldChar w:fldCharType="end"/>
      </w:r>
      <w:bookmarkEnd w:id="1"/>
      <w:r>
        <w:t xml:space="preserve">: </w:t>
      </w:r>
      <w:r w:rsidRPr="00E46558">
        <w:t xml:space="preserve">Class APs and </w:t>
      </w:r>
      <w:proofErr w:type="spellStart"/>
      <w:r w:rsidRPr="00E46558">
        <w:t>mAP</w:t>
      </w:r>
      <w:proofErr w:type="spellEnd"/>
      <w:r w:rsidRPr="00E46558">
        <w:t xml:space="preserve"> for the </w:t>
      </w:r>
      <w:proofErr w:type="spellStart"/>
      <w:r w:rsidRPr="00E46558">
        <w:t>RefineDet</w:t>
      </w:r>
      <w:proofErr w:type="spellEnd"/>
      <w:r w:rsidRPr="00E46558">
        <w:t xml:space="preserve"> baseline detector.</w:t>
      </w:r>
    </w:p>
    <w:p w:rsidR="003E1945" w:rsidRDefault="001C6FE2" w:rsidP="003E1945">
      <w:r>
        <w:tab/>
        <w:t>Unfortunately, weights are not publicly available, so we could not reproduce this configuration. We will use these results as a baseline for performance evaluations.</w:t>
      </w:r>
    </w:p>
    <w:p w:rsidR="003D4C9A" w:rsidRDefault="001C6FE2" w:rsidP="003D4C9A">
      <w:r>
        <w:tab/>
      </w:r>
      <w:proofErr w:type="spellStart"/>
      <w:r>
        <w:t>RefineDet</w:t>
      </w:r>
      <w:proofErr w:type="spellEnd"/>
      <w:r>
        <w:t xml:space="preserve"> is a </w:t>
      </w:r>
      <w:r w:rsidR="00205AE3">
        <w:t xml:space="preserve">single-shot detector that uses multiple layers of regression on the anchor boxes to </w:t>
      </w:r>
      <w:r w:rsidR="005C3363">
        <w:t>improve localization and classification. The authors claim that this method achieves a throughput (in frames per second) on par with SSD300, while achievi</w:t>
      </w:r>
      <w:r w:rsidR="00911CF8">
        <w:t>ng better performance on the VOC and COCO datasets</w:t>
      </w:r>
      <w:r w:rsidR="003D4C9A">
        <w:t>.</w:t>
      </w:r>
    </w:p>
    <w:p w:rsidR="006F5A98" w:rsidRDefault="006F5A98" w:rsidP="006F5A98">
      <w:pPr>
        <w:pStyle w:val="Heading1"/>
      </w:pPr>
      <w:r>
        <w:t>Proposed Approach</w:t>
      </w:r>
    </w:p>
    <w:p w:rsidR="005C5B33" w:rsidRPr="006E38F6" w:rsidRDefault="005C5B33" w:rsidP="00616B24">
      <w:pPr>
        <w:ind w:firstLine="202"/>
      </w:pPr>
      <w:r>
        <w:t>For its simplicity and multitude of implementations, we chose an SSD300 object detector as the basis for our experiments. Although SSD512 would possibly yield better performance, limited access to computational resources meant that SSD300 was a better choice.</w:t>
      </w:r>
    </w:p>
    <w:p w:rsidR="006F5A98" w:rsidRDefault="005C5B33" w:rsidP="006F5A98">
      <w:pPr>
        <w:pStyle w:val="Heading2"/>
      </w:pPr>
      <w:r>
        <w:t>SSD Implementation</w:t>
      </w:r>
      <w:r w:rsidR="006F5A98">
        <w:t xml:space="preserve">: </w:t>
      </w:r>
      <w:proofErr w:type="spellStart"/>
      <w:r w:rsidR="006F5A98">
        <w:t>ssd_keras</w:t>
      </w:r>
      <w:proofErr w:type="spellEnd"/>
    </w:p>
    <w:p w:rsidR="006F5A98" w:rsidRDefault="006F5A98" w:rsidP="006F5A98">
      <w:pPr>
        <w:ind w:firstLine="202"/>
      </w:pPr>
      <w:r>
        <w:t xml:space="preserve">Although the original Caffe-based implementation of SSD is available, the difficulty of installing and running it made this option impractical, especially since we primarily used Google’s </w:t>
      </w:r>
      <w:proofErr w:type="spellStart"/>
      <w:r>
        <w:t>Colaboratory</w:t>
      </w:r>
      <w:proofErr w:type="spellEnd"/>
      <w:r>
        <w:t xml:space="preserve"> service for computation.</w:t>
      </w:r>
    </w:p>
    <w:p w:rsidR="006F5A98" w:rsidRPr="00B208A3" w:rsidRDefault="006F5A98" w:rsidP="006F5A98">
      <w:pPr>
        <w:ind w:firstLine="202"/>
      </w:pPr>
      <w:r>
        <w:t xml:space="preserve">For our project, we chose to use an SSD-architecture object detector. There are several Python implementations SSD available, but we chose the </w:t>
      </w:r>
      <w:proofErr w:type="spellStart"/>
      <w:r>
        <w:t>ssd_keras</w:t>
      </w:r>
      <w:proofErr w:type="spellEnd"/>
      <w:r>
        <w:t xml:space="preserve"> (available on GitHub at [1]), a </w:t>
      </w:r>
      <w:proofErr w:type="spellStart"/>
      <w:r>
        <w:t>Keras</w:t>
      </w:r>
      <w:proofErr w:type="spellEnd"/>
      <w:r>
        <w:t>-based port of the SSD architecture, due to the quality of associated documentation.</w:t>
      </w:r>
    </w:p>
    <w:p w:rsidR="006F5A98" w:rsidRDefault="006F5A98" w:rsidP="006F5A98">
      <w:pPr>
        <w:ind w:firstLine="202"/>
      </w:pPr>
      <w:r>
        <w:t xml:space="preserve">During initial experiments with the framework, it became clear the models run in inference mode (where the </w:t>
      </w:r>
      <w:r>
        <w:lastRenderedPageBreak/>
        <w:t>TensorFlow graph does non-max-suppression and decoding of relative coordinates) causes TensorFlow to crash. We did not extensively investigate this, as running models in training mode is a simple solution and was necessary for most of our experiments.</w:t>
      </w:r>
    </w:p>
    <w:p w:rsidR="006F5A98" w:rsidRDefault="006F5A98" w:rsidP="006F5A98">
      <w:pPr>
        <w:ind w:firstLine="202"/>
      </w:pPr>
      <w:r>
        <w:t>The framework also includes an average precision evaluation script. Unfortunately, the main branch has a bug which triggers for any class with no detections, crashing with an “</w:t>
      </w:r>
      <w:proofErr w:type="spellStart"/>
      <w:r>
        <w:t>IndexError</w:t>
      </w:r>
      <w:proofErr w:type="spellEnd"/>
      <w:r>
        <w:t>”. There is a patch to fix this issue [2], which has not been merged into the master branch. We applied this fix for our experiments since we encountered this error quite frequently when evaluating untrained and partially-trained networks.</w:t>
      </w:r>
    </w:p>
    <w:p w:rsidR="00C75386" w:rsidRDefault="00C75386" w:rsidP="006F5A98">
      <w:pPr>
        <w:ind w:firstLine="202"/>
      </w:pPr>
      <w:r>
        <w:t>[PLACEHOLDER]: Detection coordinate bug</w:t>
      </w:r>
    </w:p>
    <w:p w:rsidR="006F5A98" w:rsidRPr="006F5A98" w:rsidRDefault="006F5A98" w:rsidP="006F5A98">
      <w:pPr>
        <w:ind w:firstLine="202"/>
      </w:pPr>
      <w:r>
        <w:t>Commit activity suggests that maintenance stopped around April of 2018; This was not apparent when we started the project. Overall, the framework was functional, but unreliable. If starting from scratch, we would recommend a different choice.</w:t>
      </w:r>
    </w:p>
    <w:p w:rsidR="001E1971" w:rsidRDefault="006F5A98" w:rsidP="006F5A98">
      <w:pPr>
        <w:pStyle w:val="Heading2"/>
      </w:pPr>
      <w:r>
        <w:t>Pre-trained weights</w:t>
      </w:r>
    </w:p>
    <w:p w:rsidR="006F5A98" w:rsidRPr="00ED58FE" w:rsidRDefault="00ED58FE" w:rsidP="006F5A98">
      <w:pPr>
        <w:ind w:firstLine="202"/>
      </w:pPr>
      <w:r>
        <w:t>As a starting point, we chose to use pretrained SSD300 weights for the MSCOCO dataset. As we have mentioned, the classes in the FLIR ADAS dataset map onto COCO classes with few alterations, so there is good reason to believe that transf</w:t>
      </w:r>
      <w:r w:rsidR="006F5A98">
        <w:t>er learning will be productive.</w:t>
      </w:r>
    </w:p>
    <w:p w:rsidR="003D4C9A" w:rsidRDefault="003D4C9A" w:rsidP="006F5A98">
      <w:pPr>
        <w:pStyle w:val="Heading2"/>
      </w:pPr>
      <w:r>
        <w:t>Data augmentation strategy</w:t>
      </w:r>
    </w:p>
    <w:p w:rsidR="003D4C9A" w:rsidRDefault="001E1971" w:rsidP="001E1971">
      <w:pPr>
        <w:ind w:firstLine="202"/>
      </w:pPr>
      <w:r>
        <w:t xml:space="preserve">The original SSD [4] was trained on the </w:t>
      </w:r>
      <w:proofErr w:type="spellStart"/>
      <w:proofErr w:type="gramStart"/>
      <w:r>
        <w:t>ImageNet,COCO</w:t>
      </w:r>
      <w:proofErr w:type="spellEnd"/>
      <w:proofErr w:type="gramEnd"/>
      <w:r>
        <w:t>, and VOC datasets using a data augmentation strategy that is adapted for RGB color images, of the type commonly produced by consumer cameras. Initial experiments using this strategy showed that the</w:t>
      </w:r>
      <w:r w:rsidR="00DE49E9">
        <w:t xml:space="preserve"> training</w:t>
      </w:r>
      <w:r>
        <w:t xml:space="preserve"> loss</w:t>
      </w:r>
      <w:r w:rsidR="00DE49E9">
        <w:t xml:space="preserve"> levelled off</w:t>
      </w:r>
      <w:r>
        <w:t xml:space="preserve"> quickly and did no</w:t>
      </w:r>
      <w:r w:rsidR="00DE49E9">
        <w:t>t yield good performance</w:t>
      </w:r>
      <w:r>
        <w:t>.</w:t>
      </w:r>
    </w:p>
    <w:p w:rsidR="00246090" w:rsidRDefault="001E1971" w:rsidP="00096CBC">
      <w:pPr>
        <w:ind w:firstLine="202"/>
      </w:pPr>
      <w:r>
        <w:t xml:space="preserve">The geometric transforms (scaling, cropping, etc.) are valid for all imaging modalities, but some of the photometric transforms did not make sense on infrared data. </w:t>
      </w:r>
      <w:proofErr w:type="gramStart"/>
      <w:r>
        <w:t>In particular, color</w:t>
      </w:r>
      <w:proofErr w:type="gramEnd"/>
      <w:r>
        <w:t xml:space="preserve"> transformation</w:t>
      </w:r>
      <w:r w:rsidR="00246090">
        <w:t>s</w:t>
      </w:r>
      <w:r>
        <w:t xml:space="preserve"> (hue jitter, saturation jitter, and channel swapping) </w:t>
      </w:r>
      <w:r w:rsidR="00246090">
        <w:t xml:space="preserve">are not valid on this type of data. Channel swapping is an identity operation, because the data is inherently monochromatic, </w:t>
      </w:r>
      <w:r w:rsidR="00EE6DE9">
        <w:t>but the other two operations risk producing nonsensical data.</w:t>
      </w:r>
    </w:p>
    <w:p w:rsidR="00AE29D8" w:rsidRDefault="00AE29D8" w:rsidP="00AE29D8">
      <w:pPr>
        <w:keepNext/>
      </w:pPr>
      <w:r w:rsidRPr="00AE29D8">
        <w:drawing>
          <wp:inline distT="0" distB="0" distL="0" distR="0" wp14:anchorId="58D46D90" wp14:editId="25F1F0B6">
            <wp:extent cx="2929198" cy="28194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31600" cy="2821712"/>
                    </a:xfrm>
                    <a:prstGeom prst="rect">
                      <a:avLst/>
                    </a:prstGeom>
                  </pic:spPr>
                </pic:pic>
              </a:graphicData>
            </a:graphic>
          </wp:inline>
        </w:drawing>
      </w:r>
    </w:p>
    <w:p w:rsidR="00246090" w:rsidRDefault="00AE29D8" w:rsidP="00AE29D8">
      <w:pPr>
        <w:pStyle w:val="Caption"/>
      </w:pPr>
      <w:r>
        <w:t xml:space="preserve">Figure </w:t>
      </w:r>
      <w:r>
        <w:fldChar w:fldCharType="begin"/>
      </w:r>
      <w:r>
        <w:instrText xml:space="preserve"> SEQ Figure \* ARABIC </w:instrText>
      </w:r>
      <w:r>
        <w:fldChar w:fldCharType="separate"/>
      </w:r>
      <w:r w:rsidR="006B51D7">
        <w:rPr>
          <w:noProof/>
        </w:rPr>
        <w:t>1</w:t>
      </w:r>
      <w:r>
        <w:fldChar w:fldCharType="end"/>
      </w:r>
      <w:r>
        <w:t>: An example of the original SSD data augmentation chain, as applied to an example image. Note that this is one of several transform sequences that may be applied.</w:t>
      </w:r>
    </w:p>
    <w:p w:rsidR="00ED58FE" w:rsidRDefault="00ED58FE" w:rsidP="00ED58FE">
      <w:r>
        <w:tab/>
        <w:t>In our final implementation, we retained SSD’s geometric transformations, random brightness adjustment, and random contrast adjustment, but discarded the remaining photometric transformations.</w:t>
      </w:r>
    </w:p>
    <w:p w:rsidR="006E38F6" w:rsidRDefault="006E38F6" w:rsidP="006E38F6">
      <w:pPr>
        <w:keepNext/>
      </w:pPr>
      <w:r w:rsidRPr="006E38F6">
        <w:drawing>
          <wp:inline distT="0" distB="0" distL="0" distR="0" wp14:anchorId="44D29EE6" wp14:editId="5EE4A9EF">
            <wp:extent cx="2800551" cy="2695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11198" cy="2705823"/>
                    </a:xfrm>
                    <a:prstGeom prst="rect">
                      <a:avLst/>
                    </a:prstGeom>
                  </pic:spPr>
                </pic:pic>
              </a:graphicData>
            </a:graphic>
          </wp:inline>
        </w:drawing>
      </w:r>
    </w:p>
    <w:p w:rsidR="00ED58FE" w:rsidRDefault="006E38F6" w:rsidP="006E38F6">
      <w:pPr>
        <w:pStyle w:val="Caption"/>
      </w:pPr>
      <w:r>
        <w:t xml:space="preserve">Figure </w:t>
      </w:r>
      <w:r>
        <w:fldChar w:fldCharType="begin"/>
      </w:r>
      <w:r>
        <w:instrText xml:space="preserve"> SEQ Figure \* ARABIC </w:instrText>
      </w:r>
      <w:r>
        <w:fldChar w:fldCharType="separate"/>
      </w:r>
      <w:r w:rsidR="006B51D7">
        <w:rPr>
          <w:noProof/>
        </w:rPr>
        <w:t>2</w:t>
      </w:r>
      <w:r>
        <w:fldChar w:fldCharType="end"/>
      </w:r>
      <w:r>
        <w:t>: An example of our modified data augmentation chain, as applied to an example image. Hue variation has been removed, and the background color is (127, 127, 127).</w:t>
      </w:r>
    </w:p>
    <w:p w:rsidR="00ED58FE" w:rsidRDefault="00ED58FE" w:rsidP="006F5A98">
      <w:pPr>
        <w:pStyle w:val="Heading2"/>
      </w:pPr>
      <w:r>
        <w:t>Training</w:t>
      </w:r>
    </w:p>
    <w:p w:rsidR="000B72B4" w:rsidRDefault="000B72B4" w:rsidP="000B72B4">
      <w:pPr>
        <w:ind w:firstLine="202"/>
      </w:pPr>
      <w:r>
        <w:t xml:space="preserve">During most of the training process, we used a batch size of </w:t>
      </w:r>
      <w:r w:rsidR="00B82604">
        <w:t>eight</w:t>
      </w:r>
      <w:r>
        <w:t xml:space="preserve">. Increasing the batch size did not seem to increase training speed (in terms of images per second), </w:t>
      </w:r>
      <w:r>
        <w:lastRenderedPageBreak/>
        <w:t>possibly due to the data augmentation process (implemented in OpenCV) being CPU-bound.</w:t>
      </w:r>
    </w:p>
    <w:p w:rsidR="00B82604" w:rsidRDefault="000B72B4" w:rsidP="00B82604">
      <w:pPr>
        <w:ind w:firstLine="202"/>
      </w:pPr>
      <w:r>
        <w:t xml:space="preserve">The original implementation of SSD used Stochastic Gradient Descent (SGD) for optimization of the loss function. Initially, we tried using the Adam optimizer [5] on the belief that it would converge faster than SGD. During training, we encountered several instances where Adam would </w:t>
      </w:r>
      <w:r w:rsidR="00B82604">
        <w:t>get “stuck” and fail to decrease the loss after several thousands of iterations.</w:t>
      </w:r>
    </w:p>
    <w:p w:rsidR="00B82604" w:rsidRDefault="00B82604" w:rsidP="00B82604">
      <w:pPr>
        <w:ind w:firstLine="202"/>
      </w:pPr>
      <w:r>
        <w:t xml:space="preserve">Subsequently, we tried using SGD with </w:t>
      </w:r>
      <w:proofErr w:type="spellStart"/>
      <w:r>
        <w:t>Keras</w:t>
      </w:r>
      <w:proofErr w:type="spellEnd"/>
      <w:r>
        <w:t xml:space="preserve">’ functionality for reducing learning rate when a plateau in the validation loss was encountered. This configuration seemed to more reliably converge than </w:t>
      </w:r>
      <w:proofErr w:type="gramStart"/>
      <w:r>
        <w:t>Adam, and</w:t>
      </w:r>
      <w:proofErr w:type="gramEnd"/>
      <w:r>
        <w:t xml:space="preserve"> was </w:t>
      </w:r>
      <w:r w:rsidR="00420FDE">
        <w:t>used</w:t>
      </w:r>
      <w:r>
        <w:t xml:space="preserve"> for the rest of our training.</w:t>
      </w:r>
    </w:p>
    <w:p w:rsidR="00647C3C" w:rsidRDefault="00647C3C" w:rsidP="00B82604">
      <w:pPr>
        <w:ind w:firstLine="202"/>
      </w:pPr>
      <w:r>
        <w:t xml:space="preserve">Our working theory to explain the poor performance of Adam is that the small batch size did not provide a consistent loss landscape for the adaptive parameters to take advantage of. SGD </w:t>
      </w:r>
      <w:r w:rsidR="00420FDE">
        <w:t>does</w:t>
      </w:r>
      <w:r>
        <w:t xml:space="preserve"> not suffer from this issue,</w:t>
      </w:r>
      <w:r w:rsidR="006F5A98">
        <w:t xml:space="preserve"> and there is some evidence that SGD exhibits better </w:t>
      </w:r>
      <w:r w:rsidR="00420FDE">
        <w:t>generalization with smaller batch sizes</w:t>
      </w:r>
      <w:r w:rsidR="006F5A98">
        <w:t xml:space="preserve">. Regardless of the reason, we found SGD to be superior for this </w:t>
      </w:r>
      <w:proofErr w:type="gramStart"/>
      <w:r w:rsidR="006F5A98">
        <w:t>particular application</w:t>
      </w:r>
      <w:proofErr w:type="gramEnd"/>
      <w:r w:rsidR="006F5A98">
        <w:t>.</w:t>
      </w:r>
    </w:p>
    <w:p w:rsidR="00B82604" w:rsidRDefault="00B82604" w:rsidP="00ED72CB">
      <w:pPr>
        <w:ind w:firstLine="202"/>
      </w:pPr>
      <w:r>
        <w:t>Our overall optimization strategy was SGD with a starting learning rate of 0.001, batch size of eight. After every thousand training steps, the model’s loss on the validation set was evaluated. If three thousand steps went by without a decrease in validation loss (a plateau), the learning rate was halved.</w:t>
      </w:r>
    </w:p>
    <w:p w:rsidR="00B82604" w:rsidRDefault="00B82604" w:rsidP="00B82604">
      <w:pPr>
        <w:pStyle w:val="Heading2"/>
      </w:pPr>
      <w:r>
        <w:t>Loss function</w:t>
      </w:r>
    </w:p>
    <w:p w:rsidR="00B82604" w:rsidRDefault="00B82604" w:rsidP="00A301E3">
      <w:pPr>
        <w:ind w:firstLine="202"/>
      </w:pPr>
      <w:r>
        <w:t xml:space="preserve">While still in the process of training the detector, we plotted the detections of the network as a diagnostic. </w:t>
      </w:r>
      <w:r w:rsidR="00A301E3">
        <w:t xml:space="preserve">When the </w:t>
      </w:r>
      <w:proofErr w:type="spellStart"/>
      <w:r w:rsidR="00A301E3">
        <w:t>mAP</w:t>
      </w:r>
      <w:proofErr w:type="spellEnd"/>
      <w:r w:rsidR="00A301E3">
        <w:t xml:space="preserve"> failed to increase, we tried improving localization to fix the issue, on the assumption that a stronger localization loss might be necessary to adapt to the slightly unusual bounding box conventions of the dataset.</w:t>
      </w:r>
    </w:p>
    <w:p w:rsidR="000B0692" w:rsidRDefault="000B0692" w:rsidP="000B0692">
      <w:pPr>
        <w:ind w:firstLine="202"/>
      </w:pPr>
      <w:r>
        <w:t xml:space="preserve">To </w:t>
      </w:r>
      <w:r w:rsidR="00A301E3">
        <w:t>achieve this</w:t>
      </w:r>
      <w:r>
        <w:t>, we looked to the SSD loss function, which takes the form:</w:t>
      </w:r>
    </w:p>
    <w:p w:rsidR="000B0692" w:rsidRPr="000B0692" w:rsidRDefault="000B0692" w:rsidP="000B0692">
      <w:pPr>
        <w:ind w:firstLine="202"/>
      </w:pPr>
      <m:oMathPara>
        <m:oMath>
          <m:r>
            <w:rPr>
              <w:rFonts w:ascii="Cambria Math" w:hAnsi="Cambria Math"/>
            </w:rPr>
            <m:t xml:space="preserve">L= </m:t>
          </m:r>
          <m:f>
            <m:fPr>
              <m:ctrlPr>
                <w:rPr>
                  <w:rFonts w:ascii="Cambria Math" w:hAnsi="Cambria Math"/>
                  <w:i/>
                </w:rPr>
              </m:ctrlPr>
            </m:fPr>
            <m:num>
              <m:r>
                <w:rPr>
                  <w:rFonts w:ascii="Cambria Math" w:hAnsi="Cambria Math"/>
                </w:rPr>
                <m:t>1</m:t>
              </m:r>
            </m:num>
            <m:den>
              <m:r>
                <w:rPr>
                  <w:rFonts w:ascii="Cambria Math" w:hAnsi="Cambria Math"/>
                </w:rPr>
                <m:t>N</m:t>
              </m:r>
            </m:den>
          </m:f>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confidence</m:t>
                  </m:r>
                </m:sub>
              </m:sSub>
              <m:r>
                <w:rPr>
                  <w:rFonts w:ascii="Cambria Math" w:hAnsi="Cambria Math"/>
                </w:rPr>
                <m:t>+</m:t>
              </m:r>
              <m:sSub>
                <m:sSubPr>
                  <m:ctrlPr>
                    <w:rPr>
                      <w:rFonts w:ascii="Cambria Math" w:hAnsi="Cambria Math"/>
                      <w:i/>
                    </w:rPr>
                  </m:ctrlPr>
                </m:sSubPr>
                <m:e>
                  <m:r>
                    <w:rPr>
                      <w:rFonts w:ascii="Cambria Math" w:hAnsi="Cambria Math"/>
                    </w:rPr>
                    <m:t>αL</m:t>
                  </m:r>
                </m:e>
                <m:sub>
                  <m:r>
                    <w:rPr>
                      <w:rFonts w:ascii="Cambria Math" w:hAnsi="Cambria Math"/>
                    </w:rPr>
                    <m:t>localization</m:t>
                  </m:r>
                </m:sub>
              </m:sSub>
            </m:e>
          </m:d>
        </m:oMath>
      </m:oMathPara>
    </w:p>
    <w:p w:rsidR="000B0692" w:rsidRDefault="000B0692" w:rsidP="000B0692">
      <w:pPr>
        <w:ind w:firstLine="202"/>
      </w:pPr>
      <w:r>
        <w:t>In this equation, L is the overall loss, N is the number of matched (</w:t>
      </w:r>
      <w:proofErr w:type="spellStart"/>
      <w:r>
        <w:t>IoU</w:t>
      </w:r>
      <w:proofErr w:type="spellEnd"/>
      <w:r>
        <w:t xml:space="preserve"> above 0.5) anchor boxes, the confidence term is the loss component due to classification, and the localization term is loss component due to </w:t>
      </w:r>
      <w:r w:rsidR="00822028">
        <w:t xml:space="preserve">bounding box regression. </w:t>
      </w:r>
      <w:r w:rsidR="00647C3C">
        <w:t>Lastly and most importantly, alpha controls the weight of the localization loss relative to the classification loss.</w:t>
      </w:r>
    </w:p>
    <w:p w:rsidR="00647C3C" w:rsidRDefault="00647C3C" w:rsidP="000B0692">
      <w:pPr>
        <w:ind w:firstLine="202"/>
      </w:pPr>
      <w:r>
        <w:t>The original SSD us</w:t>
      </w:r>
      <w:r w:rsidR="00A301E3">
        <w:t>ed a value of 1.0 for alpha. During our experiments, we tried both the original 1.0 and 4.0 for alpha.</w:t>
      </w:r>
    </w:p>
    <w:p w:rsidR="0014126C" w:rsidRDefault="0014126C" w:rsidP="0014126C">
      <w:pPr>
        <w:pStyle w:val="Heading1"/>
      </w:pPr>
      <w:r>
        <w:t>Experiments</w:t>
      </w:r>
    </w:p>
    <w:p w:rsidR="0014126C" w:rsidRDefault="0014126C" w:rsidP="0014126C">
      <w:pPr>
        <w:pStyle w:val="Heading2"/>
      </w:pPr>
      <w:r>
        <w:t>Metrics used</w:t>
      </w:r>
      <w:r w:rsidR="000E01CB">
        <w:t>: Precision, Recall, and Average Precision</w:t>
      </w:r>
    </w:p>
    <w:p w:rsidR="00E10970" w:rsidRDefault="00E10970" w:rsidP="00E10970">
      <w:pPr>
        <w:keepNext/>
      </w:pPr>
      <w:r w:rsidRPr="00E10970">
        <w:drawing>
          <wp:inline distT="0" distB="0" distL="0" distR="0" wp14:anchorId="4120C248" wp14:editId="6FF1D2A1">
            <wp:extent cx="2624884" cy="4773930"/>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58219" cy="4834558"/>
                    </a:xfrm>
                    <a:prstGeom prst="rect">
                      <a:avLst/>
                    </a:prstGeom>
                  </pic:spPr>
                </pic:pic>
              </a:graphicData>
            </a:graphic>
          </wp:inline>
        </w:drawing>
      </w:r>
    </w:p>
    <w:p w:rsidR="00E10970" w:rsidRDefault="00E10970" w:rsidP="00E10970">
      <w:pPr>
        <w:pStyle w:val="Caption"/>
      </w:pPr>
      <w:bookmarkStart w:id="2" w:name="_Ref531868249"/>
      <w:r>
        <w:t xml:space="preserve">Figure </w:t>
      </w:r>
      <w:r>
        <w:fldChar w:fldCharType="begin"/>
      </w:r>
      <w:r>
        <w:instrText xml:space="preserve"> SEQ Figure \* ARABIC </w:instrText>
      </w:r>
      <w:r>
        <w:fldChar w:fldCharType="separate"/>
      </w:r>
      <w:r w:rsidR="006B51D7">
        <w:rPr>
          <w:noProof/>
        </w:rPr>
        <w:t>3</w:t>
      </w:r>
      <w:r>
        <w:fldChar w:fldCharType="end"/>
      </w:r>
      <w:bookmarkEnd w:id="2"/>
      <w:r>
        <w:t>: Visualization of precision and recall.</w:t>
      </w:r>
      <w:r w:rsidR="00FA2CA8">
        <w:t xml:space="preserve"> Source:</w:t>
      </w:r>
      <w:r w:rsidR="00E124FE">
        <w:t xml:space="preserve"> </w:t>
      </w:r>
      <w:sdt>
        <w:sdtPr>
          <w:id w:val="-1378999851"/>
          <w:citation/>
        </w:sdtPr>
        <w:sdtContent>
          <w:r w:rsidR="00E124FE">
            <w:fldChar w:fldCharType="begin"/>
          </w:r>
          <w:r w:rsidR="00E124FE">
            <w:instrText xml:space="preserve"> CITATION Wal \l 1033 </w:instrText>
          </w:r>
          <w:r w:rsidR="00E124FE">
            <w:fldChar w:fldCharType="separate"/>
          </w:r>
          <w:r w:rsidR="006A7328" w:rsidRPr="006A7328">
            <w:rPr>
              <w:noProof/>
            </w:rPr>
            <w:t>[1]</w:t>
          </w:r>
          <w:r w:rsidR="00E124FE">
            <w:fldChar w:fldCharType="end"/>
          </w:r>
        </w:sdtContent>
      </w:sdt>
    </w:p>
    <w:p w:rsidR="00BE4C39" w:rsidRDefault="00E10970" w:rsidP="00E10970">
      <w:pPr>
        <w:ind w:firstLine="202"/>
      </w:pPr>
      <w:r>
        <w:t>The primary metrics used for quantifying the performance of an object detector are precision, recall, and aver</w:t>
      </w:r>
      <w:r w:rsidR="00BE4C39">
        <w:t>age precision.</w:t>
      </w:r>
    </w:p>
    <w:p w:rsidR="00E10970" w:rsidRDefault="00FA2CA8" w:rsidP="00E10970">
      <w:pPr>
        <w:ind w:firstLine="202"/>
      </w:pPr>
      <w:r>
        <w:t xml:space="preserve">As shown visually in </w:t>
      </w:r>
      <w:r>
        <w:fldChar w:fldCharType="begin"/>
      </w:r>
      <w:r>
        <w:instrText xml:space="preserve"> REF _Ref531868249 \h </w:instrText>
      </w:r>
      <w:r>
        <w:fldChar w:fldCharType="separate"/>
      </w:r>
      <w:r w:rsidR="006B51D7">
        <w:t xml:space="preserve">Figure </w:t>
      </w:r>
      <w:r w:rsidR="006B51D7">
        <w:rPr>
          <w:noProof/>
        </w:rPr>
        <w:t>3</w:t>
      </w:r>
      <w:r>
        <w:fldChar w:fldCharType="end"/>
      </w:r>
      <w:r>
        <w:t>, precision is the fraction of true detections (i.e. GT boxes which have been correctly classified and acceptably localized) that the detector made over all detections (including false positives</w:t>
      </w:r>
      <w:r w:rsidR="00BE4C39">
        <w:t>). Recall is the fraction of true detections over the number of GT boxes in the scene.</w:t>
      </w:r>
    </w:p>
    <w:p w:rsidR="00D166A2" w:rsidRDefault="00002E95" w:rsidP="00E10970">
      <w:pPr>
        <w:ind w:firstLine="202"/>
      </w:pPr>
      <w:r>
        <w:t xml:space="preserve">For any given detector, there is generally a tradeoff between precision and recall. By making the detector less selective, we can increase the number of objects detected, but we will also increase the false positive rate, driving down the precision. Similarly, we can increase precision </w:t>
      </w:r>
      <w:r>
        <w:lastRenderedPageBreak/>
        <w:t xml:space="preserve">by making the detector more selective, but </w:t>
      </w:r>
      <w:proofErr w:type="gramStart"/>
      <w:r>
        <w:t>this risks</w:t>
      </w:r>
      <w:proofErr w:type="gramEnd"/>
      <w:r>
        <w:t xml:space="preserve"> missing some small or indistinct objects, hurting recall.</w:t>
      </w:r>
    </w:p>
    <w:p w:rsidR="00002E95" w:rsidRDefault="00002E95" w:rsidP="00E10970">
      <w:pPr>
        <w:ind w:firstLine="202"/>
      </w:pPr>
      <w:r>
        <w:t>To quantify the detector’s quality independent of the selectivity (which can be varied), we plot precision against recall (which is varied, in the case of SSD, by changing the confidence threshold for detection) and integrating under the curve. A precision-recall curve can be generated for each object class.</w:t>
      </w:r>
    </w:p>
    <w:p w:rsidR="00484B58" w:rsidRDefault="00484B58" w:rsidP="00484B58">
      <w:pPr>
        <w:keepNext/>
        <w:ind w:firstLine="202"/>
      </w:pPr>
      <w:r>
        <w:rPr>
          <w:noProof/>
        </w:rPr>
        <w:drawing>
          <wp:inline distT="0" distB="0" distL="0" distR="0" wp14:anchorId="69F9B4FB">
            <wp:extent cx="2495779" cy="228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6721" cy="2314341"/>
                    </a:xfrm>
                    <a:prstGeom prst="rect">
                      <a:avLst/>
                    </a:prstGeom>
                    <a:noFill/>
                  </pic:spPr>
                </pic:pic>
              </a:graphicData>
            </a:graphic>
          </wp:inline>
        </w:drawing>
      </w:r>
    </w:p>
    <w:p w:rsidR="00484B58" w:rsidRDefault="00484B58" w:rsidP="00484B58">
      <w:pPr>
        <w:pStyle w:val="Caption"/>
      </w:pPr>
      <w:r>
        <w:t xml:space="preserve">Figure </w:t>
      </w:r>
      <w:r>
        <w:fldChar w:fldCharType="begin"/>
      </w:r>
      <w:r>
        <w:instrText xml:space="preserve"> SEQ Figure \* ARABIC </w:instrText>
      </w:r>
      <w:r>
        <w:fldChar w:fldCharType="separate"/>
      </w:r>
      <w:r w:rsidR="006B51D7">
        <w:rPr>
          <w:noProof/>
        </w:rPr>
        <w:t>4</w:t>
      </w:r>
      <w:r>
        <w:fldChar w:fldCharType="end"/>
      </w:r>
      <w:r>
        <w:t>: An example of a precision-recall curve. Note that precision decreases as recall increases. The area under the curve is the AP value.</w:t>
      </w:r>
    </w:p>
    <w:p w:rsidR="00002E95" w:rsidRDefault="00002E95" w:rsidP="00E10970">
      <w:pPr>
        <w:ind w:firstLine="202"/>
      </w:pPr>
      <w:r>
        <w:t>The area under the precision-recall curve is called the average precision. (Meaning that it is the precision value averaged over all possible recall values). Mean average precision is simply the</w:t>
      </w:r>
      <w:r w:rsidR="00484B58">
        <w:t xml:space="preserve"> mean of</w:t>
      </w:r>
      <w:r>
        <w:t xml:space="preserve"> average precisions for each class of interest</w:t>
      </w:r>
      <w:r w:rsidR="00484B58">
        <w:t>.</w:t>
      </w:r>
    </w:p>
    <w:p w:rsidR="00D166A2" w:rsidRPr="00E10970" w:rsidRDefault="00002E95" w:rsidP="00E10970">
      <w:pPr>
        <w:ind w:firstLine="202"/>
      </w:pPr>
      <w:r>
        <w:t xml:space="preserve">It should be noted that the classification of a detection as either a true positive or a false positive depends on </w:t>
      </w:r>
      <w:r w:rsidR="009A7D07">
        <w:t>an</w:t>
      </w:r>
      <w:r>
        <w:t xml:space="preserve"> intersection over union (</w:t>
      </w:r>
      <w:proofErr w:type="spellStart"/>
      <w:r>
        <w:t>IoU</w:t>
      </w:r>
      <w:proofErr w:type="spellEnd"/>
      <w:r>
        <w:t>)</w:t>
      </w:r>
      <w:r w:rsidR="009A7D07">
        <w:t xml:space="preserve"> threshold. In this paper, we take the </w:t>
      </w:r>
      <w:proofErr w:type="spellStart"/>
      <w:r w:rsidR="009A7D07">
        <w:t>IoU</w:t>
      </w:r>
      <w:proofErr w:type="spellEnd"/>
      <w:r w:rsidR="009A7D07">
        <w:t xml:space="preserve"> threshold as 0.5, corresponding to COCO’s AP50 calculations. All other aspects of the performance metrics (integration method, bounding box edges, etc.) are handled</w:t>
      </w:r>
      <w:r w:rsidR="007D6E55">
        <w:t xml:space="preserve"> in a manner that is</w:t>
      </w:r>
      <w:r w:rsidR="009A7D07">
        <w:t xml:space="preserve"> consistent with COCO</w:t>
      </w:r>
      <w:r w:rsidR="007D6E55">
        <w:t>’s conventions</w:t>
      </w:r>
      <w:r w:rsidR="009A7D07">
        <w:t xml:space="preserve">. </w:t>
      </w:r>
    </w:p>
    <w:p w:rsidR="000E01CB" w:rsidRDefault="000E01CB" w:rsidP="000E01CB">
      <w:pPr>
        <w:pStyle w:val="Heading2"/>
      </w:pPr>
      <w:r>
        <w:t>Dataset used: FLIR ADAS</w:t>
      </w:r>
    </w:p>
    <w:p w:rsidR="000E01CB" w:rsidRDefault="000E01CB" w:rsidP="007D6E55">
      <w:pPr>
        <w:ind w:firstLine="202"/>
      </w:pPr>
      <w:r>
        <w:t>The dataset used in this project is published by FLIR Systems, primarily a manufacturer of infrared cameras. It is called the FLIR ADAS (Advanced Driver Assistance System) dataset and will be referred to by this name in the remainder of the paper.</w:t>
      </w:r>
    </w:p>
    <w:p w:rsidR="000E01CB" w:rsidRDefault="000E01CB" w:rsidP="000E01CB">
      <w:pPr>
        <w:ind w:firstLine="202"/>
      </w:pPr>
      <w:r>
        <w:t xml:space="preserve">The FLIR ADAS imagery, predictably for a dataset geared towards driverless car applications, is a set of 10228 thermal images taken from a forward-facing IR camera mounted on a moving vehicle. The images are annotated with bounding boxes for selected categories. Many (but not all) images have paired RGB images from a parallel visible camera, although the bounding boxes are </w:t>
      </w:r>
      <w:r>
        <w:t>not valid for the RGB images, due to the difference in camera geometry.</w:t>
      </w:r>
    </w:p>
    <w:p w:rsidR="000E01CB" w:rsidRDefault="000E01CB" w:rsidP="000E01CB">
      <w:pPr>
        <w:ind w:firstLine="202"/>
      </w:pPr>
      <w:r>
        <w:t>The published data consists of 8862 training images, 1366 validation images, and 4224 frames from a continuous video. These images are provided in both the original 16-bit lossless format, and 8-bit compressed JPEG versions.</w:t>
      </w:r>
    </w:p>
    <w:p w:rsidR="000E01CB" w:rsidRDefault="000E01CB" w:rsidP="000E01CB">
      <w:pPr>
        <w:ind w:firstLine="202"/>
      </w:pPr>
      <w:r>
        <w:t>The 8-bit images were used in this work, primarily for ease of transfer to the compute server. The uncompressed 16-bit TIFF files presumably contain more information, although it remains to be seen if this information can be used to improve detection.</w:t>
      </w:r>
    </w:p>
    <w:p w:rsidR="00096CBC" w:rsidRDefault="00096CBC" w:rsidP="00096CBC">
      <w:pPr>
        <w:keepNext/>
      </w:pPr>
      <w:r>
        <w:rPr>
          <w:noProof/>
        </w:rPr>
        <w:drawing>
          <wp:inline distT="0" distB="0" distL="0" distR="0">
            <wp:extent cx="2856384" cy="214312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6384" cy="2143125"/>
                    </a:xfrm>
                    <a:prstGeom prst="rect">
                      <a:avLst/>
                    </a:prstGeom>
                    <a:noFill/>
                    <a:ln>
                      <a:noFill/>
                    </a:ln>
                  </pic:spPr>
                </pic:pic>
              </a:graphicData>
            </a:graphic>
          </wp:inline>
        </w:drawing>
      </w:r>
    </w:p>
    <w:p w:rsidR="00096CBC" w:rsidRDefault="00096CBC" w:rsidP="00096CBC">
      <w:pPr>
        <w:pStyle w:val="Caption"/>
      </w:pPr>
      <w:r>
        <w:t xml:space="preserve">Figure </w:t>
      </w:r>
      <w:r>
        <w:fldChar w:fldCharType="begin"/>
      </w:r>
      <w:r>
        <w:instrText xml:space="preserve"> SEQ Figure \* ARABIC </w:instrText>
      </w:r>
      <w:r>
        <w:fldChar w:fldCharType="separate"/>
      </w:r>
      <w:r w:rsidR="006B51D7">
        <w:rPr>
          <w:noProof/>
        </w:rPr>
        <w:t>5</w:t>
      </w:r>
      <w:r>
        <w:fldChar w:fldCharType="end"/>
      </w:r>
      <w:r>
        <w:t>: An example image from the validation portion of the FLIR ADAS dataset, with ground truth</w:t>
      </w:r>
      <w:r>
        <w:rPr>
          <w:noProof/>
        </w:rPr>
        <w:t xml:space="preserve"> boxes plotted. People (class 1) and cars (class 3) are visible in this example.</w:t>
      </w:r>
    </w:p>
    <w:p w:rsidR="00ED72CB" w:rsidRDefault="00ED72CB" w:rsidP="00096CBC">
      <w:pPr>
        <w:ind w:firstLine="202"/>
      </w:pPr>
      <w:r>
        <w:t>Annotations are provided in an MSCOCO-like format, with one JSON file per image (e.g. FLIR_0001.JPEG has its ground truths defined in FLIR_0001.JSON). Bounding boxes and segmentation polygons are included.</w:t>
      </w:r>
    </w:p>
    <w:p w:rsidR="00ED72CB" w:rsidRDefault="00ED72CB" w:rsidP="00ED72CB">
      <w:pPr>
        <w:ind w:firstLine="202"/>
      </w:pPr>
      <w:r>
        <w:t>The one-file per image annotation format is not exactly compatible with the COCO format, which provides all annotations in a single JSON file. Although the framework used in this paper supports the COCO format, this discrepancy meant that a custom converter had to be written to compile the annotations into a CSV format, which would then be fed into the framework.</w:t>
      </w:r>
    </w:p>
    <w:p w:rsidR="00ED72CB" w:rsidRDefault="00ED72CB" w:rsidP="00ED72CB">
      <w:pPr>
        <w:ind w:firstLine="202"/>
      </w:pPr>
      <w:r>
        <w:t>Of note is that the “</w:t>
      </w:r>
      <w:proofErr w:type="spellStart"/>
      <w:r>
        <w:t>file_name</w:t>
      </w:r>
      <w:proofErr w:type="spellEnd"/>
      <w:r>
        <w:t>” metadata in the JSON files was frequently incorrect, sometimes even referring to image filenames that did not exist. It is our assumption that some images were renamed before the public version of the data was released, and others were not published. Accordingly, we use the filename of the JSON files to match to images.</w:t>
      </w:r>
    </w:p>
    <w:p w:rsidR="00ED72CB" w:rsidRDefault="00ED72CB" w:rsidP="00ED72CB">
      <w:pPr>
        <w:ind w:firstLine="202"/>
      </w:pPr>
      <w:r>
        <w:t xml:space="preserve">Another idiosyncrasy of the data is the convention for annotation of overlapping bounding boxes; objects which are partially occluded have multiple boxes, one for each visible portion of the object. This is an unconventional annotation scheme, but we assume that the detector will adapt after training. </w:t>
      </w:r>
    </w:p>
    <w:p w:rsidR="00ED72CB" w:rsidRDefault="00ED72CB" w:rsidP="00ED72CB">
      <w:pPr>
        <w:ind w:firstLine="202"/>
      </w:pPr>
      <w:r>
        <w:lastRenderedPageBreak/>
        <w:t>According to the README document provided with the dataset, there are 5 classes, 4 of which match up with MSCOCO categories, allowing the use of pretrained networks. The fifth class (91 - other large vehicles) would have been mapped to the COCO class for trucks (class 8), but did not occur in any of the images, contrary to the documentation.</w:t>
      </w:r>
    </w:p>
    <w:p w:rsidR="00ED72CB" w:rsidRDefault="00ED72CB" w:rsidP="00ED72CB">
      <w:pPr>
        <w:ind w:firstLine="202"/>
      </w:pPr>
    </w:p>
    <w:tbl>
      <w:tblPr>
        <w:tblStyle w:val="TableGrid"/>
        <w:tblW w:w="0" w:type="auto"/>
        <w:tblLook w:val="04A0" w:firstRow="1" w:lastRow="0" w:firstColumn="1" w:lastColumn="0" w:noHBand="0" w:noVBand="1"/>
      </w:tblPr>
      <w:tblGrid>
        <w:gridCol w:w="1255"/>
        <w:gridCol w:w="3457"/>
      </w:tblGrid>
      <w:tr w:rsidR="00ED72CB" w:rsidTr="003F2800">
        <w:tc>
          <w:tcPr>
            <w:tcW w:w="1255" w:type="dxa"/>
          </w:tcPr>
          <w:p w:rsidR="00ED72CB" w:rsidRPr="00720388" w:rsidRDefault="00ED72CB" w:rsidP="003F2800">
            <w:pPr>
              <w:rPr>
                <w:b/>
              </w:rPr>
            </w:pPr>
            <w:r w:rsidRPr="00720388">
              <w:rPr>
                <w:b/>
              </w:rPr>
              <w:t>Class ID</w:t>
            </w:r>
          </w:p>
        </w:tc>
        <w:tc>
          <w:tcPr>
            <w:tcW w:w="3457" w:type="dxa"/>
          </w:tcPr>
          <w:p w:rsidR="00ED72CB" w:rsidRPr="00720388" w:rsidRDefault="00ED72CB" w:rsidP="003F2800">
            <w:pPr>
              <w:rPr>
                <w:b/>
              </w:rPr>
            </w:pPr>
            <w:r w:rsidRPr="00720388">
              <w:rPr>
                <w:b/>
              </w:rPr>
              <w:t xml:space="preserve">Class </w:t>
            </w:r>
            <w:r>
              <w:rPr>
                <w:b/>
              </w:rPr>
              <w:t>D</w:t>
            </w:r>
            <w:r w:rsidRPr="00720388">
              <w:rPr>
                <w:b/>
              </w:rPr>
              <w:t>escription</w:t>
            </w:r>
          </w:p>
        </w:tc>
      </w:tr>
      <w:tr w:rsidR="00ED72CB" w:rsidTr="003F2800">
        <w:tc>
          <w:tcPr>
            <w:tcW w:w="1255" w:type="dxa"/>
          </w:tcPr>
          <w:p w:rsidR="00ED72CB" w:rsidRDefault="00ED72CB" w:rsidP="003F2800">
            <w:pPr>
              <w:jc w:val="both"/>
            </w:pPr>
            <w:r>
              <w:t>1</w:t>
            </w:r>
          </w:p>
        </w:tc>
        <w:tc>
          <w:tcPr>
            <w:tcW w:w="3457" w:type="dxa"/>
          </w:tcPr>
          <w:p w:rsidR="00ED72CB" w:rsidRDefault="00ED72CB" w:rsidP="003F2800">
            <w:r>
              <w:t>People</w:t>
            </w:r>
          </w:p>
        </w:tc>
      </w:tr>
      <w:tr w:rsidR="00ED72CB" w:rsidTr="003F2800">
        <w:tc>
          <w:tcPr>
            <w:tcW w:w="1255" w:type="dxa"/>
          </w:tcPr>
          <w:p w:rsidR="00ED72CB" w:rsidRDefault="00ED72CB" w:rsidP="003F2800">
            <w:r>
              <w:t>2</w:t>
            </w:r>
          </w:p>
        </w:tc>
        <w:tc>
          <w:tcPr>
            <w:tcW w:w="3457" w:type="dxa"/>
          </w:tcPr>
          <w:p w:rsidR="00ED72CB" w:rsidRDefault="00ED72CB" w:rsidP="003F2800">
            <w:r>
              <w:t>Bicycles and motorcycles</w:t>
            </w:r>
          </w:p>
        </w:tc>
      </w:tr>
      <w:tr w:rsidR="00ED72CB" w:rsidTr="003F2800">
        <w:tc>
          <w:tcPr>
            <w:tcW w:w="1255" w:type="dxa"/>
          </w:tcPr>
          <w:p w:rsidR="00ED72CB" w:rsidRDefault="00ED72CB" w:rsidP="003F2800">
            <w:r>
              <w:t>3</w:t>
            </w:r>
          </w:p>
        </w:tc>
        <w:tc>
          <w:tcPr>
            <w:tcW w:w="3457" w:type="dxa"/>
          </w:tcPr>
          <w:p w:rsidR="00ED72CB" w:rsidRDefault="00ED72CB" w:rsidP="003F2800">
            <w:r>
              <w:t>Cars and small trucks</w:t>
            </w:r>
          </w:p>
        </w:tc>
      </w:tr>
      <w:tr w:rsidR="00ED72CB" w:rsidTr="003F2800">
        <w:tc>
          <w:tcPr>
            <w:tcW w:w="1255" w:type="dxa"/>
          </w:tcPr>
          <w:p w:rsidR="00ED72CB" w:rsidRDefault="00ED72CB" w:rsidP="003F2800">
            <w:r>
              <w:t>18</w:t>
            </w:r>
          </w:p>
        </w:tc>
        <w:tc>
          <w:tcPr>
            <w:tcW w:w="3457" w:type="dxa"/>
          </w:tcPr>
          <w:p w:rsidR="00ED72CB" w:rsidRDefault="00ED72CB" w:rsidP="003F2800">
            <w:r>
              <w:t>Dogs</w:t>
            </w:r>
          </w:p>
        </w:tc>
      </w:tr>
    </w:tbl>
    <w:p w:rsidR="00ED72CB" w:rsidRPr="00AC02C7" w:rsidRDefault="00810F2B" w:rsidP="00810F2B">
      <w:pPr>
        <w:pStyle w:val="Caption"/>
      </w:pPr>
      <w:r>
        <w:t xml:space="preserve">Table </w:t>
      </w:r>
      <w:r>
        <w:fldChar w:fldCharType="begin"/>
      </w:r>
      <w:r>
        <w:instrText xml:space="preserve"> SEQ Table \* ARABIC </w:instrText>
      </w:r>
      <w:r>
        <w:fldChar w:fldCharType="separate"/>
      </w:r>
      <w:r w:rsidR="006B51D7">
        <w:rPr>
          <w:noProof/>
        </w:rPr>
        <w:t>2</w:t>
      </w:r>
      <w:r>
        <w:fldChar w:fldCharType="end"/>
      </w:r>
      <w:r>
        <w:t xml:space="preserve">: </w:t>
      </w:r>
      <w:r w:rsidRPr="00CC60DF">
        <w:t>Class IDs and descriptions for the FLIR ADAS dataset</w:t>
      </w:r>
      <w:r>
        <w:t>.</w:t>
      </w:r>
    </w:p>
    <w:p w:rsidR="00502446" w:rsidRDefault="00ED72CB" w:rsidP="00502446">
      <w:pPr>
        <w:ind w:firstLine="202"/>
      </w:pPr>
      <w:r>
        <w:t>Note that the classes are only partially consistent with MS COCO object classes. This is unfortunate, but the classes are still close enough that transfer learning can be utilized to hasten training.</w:t>
      </w:r>
    </w:p>
    <w:p w:rsidR="00810F2B" w:rsidRDefault="00810F2B" w:rsidP="00810F2B">
      <w:r>
        <w:tab/>
        <w:t>For many ML algorithms (SSD included), the class balance of classes in the training data influences performance. The balance of the validation data always does. For this reason, we have included counts of the number of ground truth (GT) boxes for each class present in each portion of the dataset.</w:t>
      </w:r>
    </w:p>
    <w:p w:rsidR="00C61497" w:rsidRDefault="00C61497" w:rsidP="00810F2B"/>
    <w:tbl>
      <w:tblPr>
        <w:tblW w:w="4460" w:type="dxa"/>
        <w:tblLook w:val="04A0" w:firstRow="1" w:lastRow="0" w:firstColumn="1" w:lastColumn="0" w:noHBand="0" w:noVBand="1"/>
      </w:tblPr>
      <w:tblGrid>
        <w:gridCol w:w="1040"/>
        <w:gridCol w:w="1400"/>
        <w:gridCol w:w="2020"/>
      </w:tblGrid>
      <w:tr w:rsidR="00810F2B" w:rsidRPr="00810F2B" w:rsidTr="00810F2B">
        <w:trPr>
          <w:trHeight w:val="300"/>
        </w:trPr>
        <w:tc>
          <w:tcPr>
            <w:tcW w:w="1040" w:type="dxa"/>
            <w:tcBorders>
              <w:top w:val="single" w:sz="4" w:space="0" w:color="000000"/>
              <w:left w:val="nil"/>
              <w:bottom w:val="single" w:sz="4" w:space="0" w:color="000000"/>
              <w:right w:val="nil"/>
            </w:tcBorders>
            <w:shd w:val="clear" w:color="auto" w:fill="auto"/>
            <w:noWrap/>
            <w:vAlign w:val="bottom"/>
            <w:hideMark/>
          </w:tcPr>
          <w:p w:rsidR="00810F2B" w:rsidRPr="00810F2B" w:rsidRDefault="00810F2B" w:rsidP="00810F2B">
            <w:pPr>
              <w:suppressAutoHyphens w:val="0"/>
              <w:autoSpaceDE/>
              <w:rPr>
                <w:rFonts w:ascii="Calibri" w:eastAsia="Times New Roman" w:hAnsi="Calibri" w:cs="Calibri"/>
                <w:b/>
                <w:bCs/>
                <w:color w:val="000000"/>
                <w:sz w:val="22"/>
                <w:szCs w:val="22"/>
              </w:rPr>
            </w:pPr>
            <w:r w:rsidRPr="00810F2B">
              <w:rPr>
                <w:rFonts w:ascii="Calibri" w:eastAsia="Times New Roman" w:hAnsi="Calibri" w:cs="Calibri"/>
                <w:b/>
                <w:bCs/>
                <w:color w:val="000000"/>
                <w:sz w:val="22"/>
                <w:szCs w:val="22"/>
              </w:rPr>
              <w:t>Class ID</w:t>
            </w:r>
          </w:p>
        </w:tc>
        <w:tc>
          <w:tcPr>
            <w:tcW w:w="1400" w:type="dxa"/>
            <w:tcBorders>
              <w:top w:val="single" w:sz="4" w:space="0" w:color="000000"/>
              <w:left w:val="nil"/>
              <w:bottom w:val="single" w:sz="4" w:space="0" w:color="000000"/>
              <w:right w:val="nil"/>
            </w:tcBorders>
            <w:shd w:val="clear" w:color="auto" w:fill="auto"/>
            <w:noWrap/>
            <w:vAlign w:val="bottom"/>
            <w:hideMark/>
          </w:tcPr>
          <w:p w:rsidR="00810F2B" w:rsidRPr="00810F2B" w:rsidRDefault="00810F2B" w:rsidP="00810F2B">
            <w:pPr>
              <w:suppressAutoHyphens w:val="0"/>
              <w:autoSpaceDE/>
              <w:rPr>
                <w:rFonts w:ascii="Calibri" w:eastAsia="Times New Roman" w:hAnsi="Calibri" w:cs="Calibri"/>
                <w:b/>
                <w:bCs/>
                <w:color w:val="000000"/>
                <w:sz w:val="22"/>
                <w:szCs w:val="22"/>
              </w:rPr>
            </w:pPr>
            <w:r w:rsidRPr="00810F2B">
              <w:rPr>
                <w:rFonts w:ascii="Calibri" w:eastAsia="Times New Roman" w:hAnsi="Calibri" w:cs="Calibri"/>
                <w:b/>
                <w:bCs/>
                <w:color w:val="000000"/>
                <w:sz w:val="22"/>
                <w:szCs w:val="22"/>
              </w:rPr>
              <w:t>Description</w:t>
            </w:r>
          </w:p>
        </w:tc>
        <w:tc>
          <w:tcPr>
            <w:tcW w:w="2020" w:type="dxa"/>
            <w:tcBorders>
              <w:top w:val="single" w:sz="4" w:space="0" w:color="000000"/>
              <w:left w:val="nil"/>
              <w:bottom w:val="single" w:sz="4" w:space="0" w:color="000000"/>
              <w:right w:val="nil"/>
            </w:tcBorders>
            <w:shd w:val="clear" w:color="auto" w:fill="auto"/>
            <w:noWrap/>
            <w:vAlign w:val="bottom"/>
            <w:hideMark/>
          </w:tcPr>
          <w:p w:rsidR="00810F2B" w:rsidRPr="00810F2B" w:rsidRDefault="00810F2B" w:rsidP="00810F2B">
            <w:pPr>
              <w:suppressAutoHyphens w:val="0"/>
              <w:autoSpaceDE/>
              <w:rPr>
                <w:rFonts w:ascii="Calibri" w:eastAsia="Times New Roman" w:hAnsi="Calibri" w:cs="Calibri"/>
                <w:b/>
                <w:bCs/>
                <w:color w:val="000000"/>
                <w:sz w:val="22"/>
                <w:szCs w:val="22"/>
              </w:rPr>
            </w:pPr>
            <w:r w:rsidRPr="00810F2B">
              <w:rPr>
                <w:rFonts w:ascii="Calibri" w:eastAsia="Times New Roman" w:hAnsi="Calibri" w:cs="Calibri"/>
                <w:b/>
                <w:bCs/>
                <w:color w:val="000000"/>
                <w:sz w:val="22"/>
                <w:szCs w:val="22"/>
              </w:rPr>
              <w:t>Count of GT boxes</w:t>
            </w:r>
          </w:p>
        </w:tc>
      </w:tr>
      <w:tr w:rsidR="00810F2B" w:rsidRPr="00810F2B" w:rsidTr="00810F2B">
        <w:trPr>
          <w:trHeight w:val="300"/>
        </w:trPr>
        <w:tc>
          <w:tcPr>
            <w:tcW w:w="1040" w:type="dxa"/>
            <w:tcBorders>
              <w:top w:val="nil"/>
              <w:left w:val="nil"/>
              <w:bottom w:val="nil"/>
              <w:right w:val="nil"/>
            </w:tcBorders>
            <w:shd w:val="clear" w:color="D9D9D9" w:fill="D9D9D9"/>
            <w:noWrap/>
            <w:vAlign w:val="bottom"/>
            <w:hideMark/>
          </w:tcPr>
          <w:p w:rsidR="00810F2B" w:rsidRPr="00810F2B" w:rsidRDefault="00810F2B" w:rsidP="00810F2B">
            <w:pPr>
              <w:suppressAutoHyphens w:val="0"/>
              <w:autoSpaceDE/>
              <w:rPr>
                <w:rFonts w:ascii="Calibri" w:eastAsia="Times New Roman" w:hAnsi="Calibri" w:cs="Calibri"/>
                <w:color w:val="000000"/>
                <w:sz w:val="22"/>
                <w:szCs w:val="22"/>
              </w:rPr>
            </w:pPr>
            <w:r w:rsidRPr="00810F2B">
              <w:rPr>
                <w:rFonts w:ascii="Calibri" w:eastAsia="Times New Roman" w:hAnsi="Calibri" w:cs="Calibri"/>
                <w:color w:val="000000"/>
                <w:sz w:val="22"/>
                <w:szCs w:val="22"/>
              </w:rPr>
              <w:t>1</w:t>
            </w:r>
          </w:p>
        </w:tc>
        <w:tc>
          <w:tcPr>
            <w:tcW w:w="1400" w:type="dxa"/>
            <w:tcBorders>
              <w:top w:val="nil"/>
              <w:left w:val="nil"/>
              <w:bottom w:val="nil"/>
              <w:right w:val="nil"/>
            </w:tcBorders>
            <w:shd w:val="clear" w:color="D9D9D9" w:fill="D9D9D9"/>
            <w:noWrap/>
            <w:vAlign w:val="bottom"/>
            <w:hideMark/>
          </w:tcPr>
          <w:p w:rsidR="00810F2B" w:rsidRPr="00810F2B" w:rsidRDefault="00810F2B" w:rsidP="00810F2B">
            <w:pPr>
              <w:suppressAutoHyphens w:val="0"/>
              <w:autoSpaceDE/>
              <w:rPr>
                <w:rFonts w:ascii="Calibri" w:eastAsia="Times New Roman" w:hAnsi="Calibri" w:cs="Calibri"/>
                <w:color w:val="000000"/>
                <w:sz w:val="22"/>
                <w:szCs w:val="22"/>
              </w:rPr>
            </w:pPr>
            <w:r w:rsidRPr="00810F2B">
              <w:rPr>
                <w:rFonts w:ascii="Calibri" w:eastAsia="Times New Roman" w:hAnsi="Calibri" w:cs="Calibri"/>
                <w:color w:val="000000"/>
                <w:sz w:val="22"/>
                <w:szCs w:val="22"/>
              </w:rPr>
              <w:t>People</w:t>
            </w:r>
          </w:p>
        </w:tc>
        <w:tc>
          <w:tcPr>
            <w:tcW w:w="2020" w:type="dxa"/>
            <w:tcBorders>
              <w:top w:val="nil"/>
              <w:left w:val="nil"/>
              <w:bottom w:val="nil"/>
              <w:right w:val="nil"/>
            </w:tcBorders>
            <w:shd w:val="clear" w:color="D9D9D9" w:fill="D9D9D9"/>
            <w:noWrap/>
            <w:vAlign w:val="bottom"/>
            <w:hideMark/>
          </w:tcPr>
          <w:p w:rsidR="00810F2B" w:rsidRPr="00810F2B" w:rsidRDefault="00810F2B" w:rsidP="00810F2B">
            <w:pPr>
              <w:suppressAutoHyphens w:val="0"/>
              <w:autoSpaceDE/>
              <w:jc w:val="right"/>
              <w:rPr>
                <w:rFonts w:ascii="Calibri" w:eastAsia="Times New Roman" w:hAnsi="Calibri" w:cs="Calibri"/>
                <w:color w:val="000000"/>
                <w:sz w:val="22"/>
                <w:szCs w:val="22"/>
              </w:rPr>
            </w:pPr>
            <w:r w:rsidRPr="00810F2B">
              <w:rPr>
                <w:rFonts w:ascii="Calibri" w:eastAsia="Times New Roman" w:hAnsi="Calibri" w:cs="Calibri"/>
                <w:color w:val="000000"/>
                <w:sz w:val="22"/>
                <w:szCs w:val="22"/>
              </w:rPr>
              <w:t>22372</w:t>
            </w:r>
          </w:p>
        </w:tc>
      </w:tr>
      <w:tr w:rsidR="00810F2B" w:rsidRPr="00810F2B" w:rsidTr="00810F2B">
        <w:trPr>
          <w:trHeight w:val="300"/>
        </w:trPr>
        <w:tc>
          <w:tcPr>
            <w:tcW w:w="1040" w:type="dxa"/>
            <w:tcBorders>
              <w:top w:val="nil"/>
              <w:left w:val="nil"/>
              <w:bottom w:val="nil"/>
              <w:right w:val="nil"/>
            </w:tcBorders>
            <w:shd w:val="clear" w:color="auto" w:fill="auto"/>
            <w:noWrap/>
            <w:vAlign w:val="bottom"/>
            <w:hideMark/>
          </w:tcPr>
          <w:p w:rsidR="00810F2B" w:rsidRPr="00810F2B" w:rsidRDefault="00810F2B" w:rsidP="00810F2B">
            <w:pPr>
              <w:suppressAutoHyphens w:val="0"/>
              <w:autoSpaceDE/>
              <w:rPr>
                <w:rFonts w:ascii="Calibri" w:eastAsia="Times New Roman" w:hAnsi="Calibri" w:cs="Calibri"/>
                <w:color w:val="000000"/>
                <w:sz w:val="22"/>
                <w:szCs w:val="22"/>
              </w:rPr>
            </w:pPr>
            <w:r w:rsidRPr="00810F2B">
              <w:rPr>
                <w:rFonts w:ascii="Calibri" w:eastAsia="Times New Roman" w:hAnsi="Calibri" w:cs="Calibri"/>
                <w:color w:val="000000"/>
                <w:sz w:val="22"/>
                <w:szCs w:val="22"/>
              </w:rPr>
              <w:t>2</w:t>
            </w:r>
          </w:p>
        </w:tc>
        <w:tc>
          <w:tcPr>
            <w:tcW w:w="1400" w:type="dxa"/>
            <w:tcBorders>
              <w:top w:val="nil"/>
              <w:left w:val="nil"/>
              <w:bottom w:val="nil"/>
              <w:right w:val="nil"/>
            </w:tcBorders>
            <w:shd w:val="clear" w:color="auto" w:fill="auto"/>
            <w:noWrap/>
            <w:vAlign w:val="bottom"/>
            <w:hideMark/>
          </w:tcPr>
          <w:p w:rsidR="00810F2B" w:rsidRPr="00810F2B" w:rsidRDefault="00810F2B" w:rsidP="00810F2B">
            <w:pPr>
              <w:suppressAutoHyphens w:val="0"/>
              <w:autoSpaceDE/>
              <w:rPr>
                <w:rFonts w:ascii="Calibri" w:eastAsia="Times New Roman" w:hAnsi="Calibri" w:cs="Calibri"/>
                <w:color w:val="000000"/>
                <w:sz w:val="22"/>
                <w:szCs w:val="22"/>
              </w:rPr>
            </w:pPr>
            <w:r w:rsidRPr="00810F2B">
              <w:rPr>
                <w:rFonts w:ascii="Calibri" w:eastAsia="Times New Roman" w:hAnsi="Calibri" w:cs="Calibri"/>
                <w:color w:val="000000"/>
                <w:sz w:val="22"/>
                <w:szCs w:val="22"/>
              </w:rPr>
              <w:t>Bicycles</w:t>
            </w:r>
          </w:p>
        </w:tc>
        <w:tc>
          <w:tcPr>
            <w:tcW w:w="2020" w:type="dxa"/>
            <w:tcBorders>
              <w:top w:val="nil"/>
              <w:left w:val="nil"/>
              <w:bottom w:val="nil"/>
              <w:right w:val="nil"/>
            </w:tcBorders>
            <w:shd w:val="clear" w:color="auto" w:fill="auto"/>
            <w:noWrap/>
            <w:vAlign w:val="bottom"/>
            <w:hideMark/>
          </w:tcPr>
          <w:p w:rsidR="00810F2B" w:rsidRPr="00810F2B" w:rsidRDefault="00810F2B" w:rsidP="00810F2B">
            <w:pPr>
              <w:suppressAutoHyphens w:val="0"/>
              <w:autoSpaceDE/>
              <w:jc w:val="right"/>
              <w:rPr>
                <w:rFonts w:ascii="Calibri" w:eastAsia="Times New Roman" w:hAnsi="Calibri" w:cs="Calibri"/>
                <w:color w:val="000000"/>
                <w:sz w:val="22"/>
                <w:szCs w:val="22"/>
              </w:rPr>
            </w:pPr>
            <w:r w:rsidRPr="00810F2B">
              <w:rPr>
                <w:rFonts w:ascii="Calibri" w:eastAsia="Times New Roman" w:hAnsi="Calibri" w:cs="Calibri"/>
                <w:color w:val="000000"/>
                <w:sz w:val="22"/>
                <w:szCs w:val="22"/>
              </w:rPr>
              <w:t>3986</w:t>
            </w:r>
          </w:p>
        </w:tc>
      </w:tr>
      <w:tr w:rsidR="00810F2B" w:rsidRPr="00810F2B" w:rsidTr="00810F2B">
        <w:trPr>
          <w:trHeight w:val="300"/>
        </w:trPr>
        <w:tc>
          <w:tcPr>
            <w:tcW w:w="1040" w:type="dxa"/>
            <w:tcBorders>
              <w:top w:val="nil"/>
              <w:left w:val="nil"/>
              <w:bottom w:val="nil"/>
              <w:right w:val="nil"/>
            </w:tcBorders>
            <w:shd w:val="clear" w:color="D9D9D9" w:fill="D9D9D9"/>
            <w:noWrap/>
            <w:vAlign w:val="bottom"/>
            <w:hideMark/>
          </w:tcPr>
          <w:p w:rsidR="00810F2B" w:rsidRPr="00810F2B" w:rsidRDefault="00810F2B" w:rsidP="00810F2B">
            <w:pPr>
              <w:suppressAutoHyphens w:val="0"/>
              <w:autoSpaceDE/>
              <w:rPr>
                <w:rFonts w:ascii="Calibri" w:eastAsia="Times New Roman" w:hAnsi="Calibri" w:cs="Calibri"/>
                <w:color w:val="000000"/>
                <w:sz w:val="22"/>
                <w:szCs w:val="22"/>
              </w:rPr>
            </w:pPr>
            <w:r w:rsidRPr="00810F2B">
              <w:rPr>
                <w:rFonts w:ascii="Calibri" w:eastAsia="Times New Roman" w:hAnsi="Calibri" w:cs="Calibri"/>
                <w:color w:val="000000"/>
                <w:sz w:val="22"/>
                <w:szCs w:val="22"/>
              </w:rPr>
              <w:t>3</w:t>
            </w:r>
          </w:p>
        </w:tc>
        <w:tc>
          <w:tcPr>
            <w:tcW w:w="1400" w:type="dxa"/>
            <w:tcBorders>
              <w:top w:val="nil"/>
              <w:left w:val="nil"/>
              <w:bottom w:val="nil"/>
              <w:right w:val="nil"/>
            </w:tcBorders>
            <w:shd w:val="clear" w:color="D9D9D9" w:fill="D9D9D9"/>
            <w:noWrap/>
            <w:vAlign w:val="bottom"/>
            <w:hideMark/>
          </w:tcPr>
          <w:p w:rsidR="00810F2B" w:rsidRPr="00810F2B" w:rsidRDefault="00810F2B" w:rsidP="00810F2B">
            <w:pPr>
              <w:suppressAutoHyphens w:val="0"/>
              <w:autoSpaceDE/>
              <w:rPr>
                <w:rFonts w:ascii="Calibri" w:eastAsia="Times New Roman" w:hAnsi="Calibri" w:cs="Calibri"/>
                <w:color w:val="000000"/>
                <w:sz w:val="22"/>
                <w:szCs w:val="22"/>
              </w:rPr>
            </w:pPr>
            <w:r w:rsidRPr="00810F2B">
              <w:rPr>
                <w:rFonts w:ascii="Calibri" w:eastAsia="Times New Roman" w:hAnsi="Calibri" w:cs="Calibri"/>
                <w:color w:val="000000"/>
                <w:sz w:val="22"/>
                <w:szCs w:val="22"/>
              </w:rPr>
              <w:t>Cars</w:t>
            </w:r>
          </w:p>
        </w:tc>
        <w:tc>
          <w:tcPr>
            <w:tcW w:w="2020" w:type="dxa"/>
            <w:tcBorders>
              <w:top w:val="nil"/>
              <w:left w:val="nil"/>
              <w:bottom w:val="nil"/>
              <w:right w:val="nil"/>
            </w:tcBorders>
            <w:shd w:val="clear" w:color="D9D9D9" w:fill="D9D9D9"/>
            <w:noWrap/>
            <w:vAlign w:val="bottom"/>
            <w:hideMark/>
          </w:tcPr>
          <w:p w:rsidR="00810F2B" w:rsidRPr="00810F2B" w:rsidRDefault="00810F2B" w:rsidP="00810F2B">
            <w:pPr>
              <w:suppressAutoHyphens w:val="0"/>
              <w:autoSpaceDE/>
              <w:jc w:val="right"/>
              <w:rPr>
                <w:rFonts w:ascii="Calibri" w:eastAsia="Times New Roman" w:hAnsi="Calibri" w:cs="Calibri"/>
                <w:color w:val="000000"/>
                <w:sz w:val="22"/>
                <w:szCs w:val="22"/>
              </w:rPr>
            </w:pPr>
            <w:r w:rsidRPr="00810F2B">
              <w:rPr>
                <w:rFonts w:ascii="Calibri" w:eastAsia="Times New Roman" w:hAnsi="Calibri" w:cs="Calibri"/>
                <w:color w:val="000000"/>
                <w:sz w:val="22"/>
                <w:szCs w:val="22"/>
              </w:rPr>
              <w:t>41260</w:t>
            </w:r>
          </w:p>
        </w:tc>
      </w:tr>
      <w:tr w:rsidR="00810F2B" w:rsidRPr="00810F2B" w:rsidTr="00810F2B">
        <w:trPr>
          <w:trHeight w:val="300"/>
        </w:trPr>
        <w:tc>
          <w:tcPr>
            <w:tcW w:w="1040" w:type="dxa"/>
            <w:tcBorders>
              <w:top w:val="nil"/>
              <w:left w:val="nil"/>
              <w:bottom w:val="single" w:sz="4" w:space="0" w:color="000000"/>
              <w:right w:val="nil"/>
            </w:tcBorders>
            <w:shd w:val="clear" w:color="auto" w:fill="auto"/>
            <w:noWrap/>
            <w:vAlign w:val="bottom"/>
            <w:hideMark/>
          </w:tcPr>
          <w:p w:rsidR="00810F2B" w:rsidRPr="00810F2B" w:rsidRDefault="00810F2B" w:rsidP="00810F2B">
            <w:pPr>
              <w:suppressAutoHyphens w:val="0"/>
              <w:autoSpaceDE/>
              <w:rPr>
                <w:rFonts w:ascii="Calibri" w:eastAsia="Times New Roman" w:hAnsi="Calibri" w:cs="Calibri"/>
                <w:color w:val="000000"/>
                <w:sz w:val="22"/>
                <w:szCs w:val="22"/>
              </w:rPr>
            </w:pPr>
            <w:r w:rsidRPr="00810F2B">
              <w:rPr>
                <w:rFonts w:ascii="Calibri" w:eastAsia="Times New Roman" w:hAnsi="Calibri" w:cs="Calibri"/>
                <w:color w:val="000000"/>
                <w:sz w:val="22"/>
                <w:szCs w:val="22"/>
              </w:rPr>
              <w:t>17</w:t>
            </w:r>
          </w:p>
        </w:tc>
        <w:tc>
          <w:tcPr>
            <w:tcW w:w="1400" w:type="dxa"/>
            <w:tcBorders>
              <w:top w:val="nil"/>
              <w:left w:val="nil"/>
              <w:bottom w:val="single" w:sz="4" w:space="0" w:color="000000"/>
              <w:right w:val="nil"/>
            </w:tcBorders>
            <w:shd w:val="clear" w:color="auto" w:fill="auto"/>
            <w:noWrap/>
            <w:vAlign w:val="bottom"/>
            <w:hideMark/>
          </w:tcPr>
          <w:p w:rsidR="00810F2B" w:rsidRPr="00810F2B" w:rsidRDefault="00810F2B" w:rsidP="00810F2B">
            <w:pPr>
              <w:suppressAutoHyphens w:val="0"/>
              <w:autoSpaceDE/>
              <w:rPr>
                <w:rFonts w:ascii="Calibri" w:eastAsia="Times New Roman" w:hAnsi="Calibri" w:cs="Calibri"/>
                <w:color w:val="000000"/>
                <w:sz w:val="22"/>
                <w:szCs w:val="22"/>
              </w:rPr>
            </w:pPr>
            <w:r w:rsidRPr="00810F2B">
              <w:rPr>
                <w:rFonts w:ascii="Calibri" w:eastAsia="Times New Roman" w:hAnsi="Calibri" w:cs="Calibri"/>
                <w:color w:val="000000"/>
                <w:sz w:val="22"/>
                <w:szCs w:val="22"/>
              </w:rPr>
              <w:t>Dogs</w:t>
            </w:r>
          </w:p>
        </w:tc>
        <w:tc>
          <w:tcPr>
            <w:tcW w:w="2020" w:type="dxa"/>
            <w:tcBorders>
              <w:top w:val="nil"/>
              <w:left w:val="nil"/>
              <w:bottom w:val="single" w:sz="4" w:space="0" w:color="000000"/>
              <w:right w:val="nil"/>
            </w:tcBorders>
            <w:shd w:val="clear" w:color="auto" w:fill="auto"/>
            <w:noWrap/>
            <w:vAlign w:val="bottom"/>
            <w:hideMark/>
          </w:tcPr>
          <w:p w:rsidR="00810F2B" w:rsidRPr="00810F2B" w:rsidRDefault="00810F2B" w:rsidP="00810F2B">
            <w:pPr>
              <w:suppressAutoHyphens w:val="0"/>
              <w:autoSpaceDE/>
              <w:jc w:val="right"/>
              <w:rPr>
                <w:rFonts w:ascii="Calibri" w:eastAsia="Times New Roman" w:hAnsi="Calibri" w:cs="Calibri"/>
                <w:color w:val="000000"/>
                <w:sz w:val="22"/>
                <w:szCs w:val="22"/>
              </w:rPr>
            </w:pPr>
            <w:r w:rsidRPr="00810F2B">
              <w:rPr>
                <w:rFonts w:ascii="Calibri" w:eastAsia="Times New Roman" w:hAnsi="Calibri" w:cs="Calibri"/>
                <w:color w:val="000000"/>
                <w:sz w:val="22"/>
                <w:szCs w:val="22"/>
              </w:rPr>
              <w:t>226</w:t>
            </w:r>
          </w:p>
        </w:tc>
      </w:tr>
    </w:tbl>
    <w:p w:rsidR="00810F2B" w:rsidRDefault="00810F2B" w:rsidP="00810F2B">
      <w:pPr>
        <w:pStyle w:val="Caption"/>
      </w:pPr>
      <w:r>
        <w:t xml:space="preserve">Table </w:t>
      </w:r>
      <w:r>
        <w:fldChar w:fldCharType="begin"/>
      </w:r>
      <w:r>
        <w:instrText xml:space="preserve"> SEQ Table \* ARABIC </w:instrText>
      </w:r>
      <w:r>
        <w:fldChar w:fldCharType="separate"/>
      </w:r>
      <w:r w:rsidR="006B51D7">
        <w:rPr>
          <w:noProof/>
        </w:rPr>
        <w:t>3</w:t>
      </w:r>
      <w:r>
        <w:fldChar w:fldCharType="end"/>
      </w:r>
      <w:r>
        <w:t>: Class frequencies for the training data.</w:t>
      </w:r>
    </w:p>
    <w:p w:rsidR="005A6CD3" w:rsidRPr="005A6CD3" w:rsidRDefault="005A6CD3" w:rsidP="005A6CD3"/>
    <w:tbl>
      <w:tblPr>
        <w:tblW w:w="4460" w:type="dxa"/>
        <w:tblLook w:val="04A0" w:firstRow="1" w:lastRow="0" w:firstColumn="1" w:lastColumn="0" w:noHBand="0" w:noVBand="1"/>
      </w:tblPr>
      <w:tblGrid>
        <w:gridCol w:w="1040"/>
        <w:gridCol w:w="1400"/>
        <w:gridCol w:w="2020"/>
      </w:tblGrid>
      <w:tr w:rsidR="005A6CD3" w:rsidRPr="005A6CD3" w:rsidTr="005A6CD3">
        <w:trPr>
          <w:trHeight w:val="300"/>
        </w:trPr>
        <w:tc>
          <w:tcPr>
            <w:tcW w:w="1040" w:type="dxa"/>
            <w:tcBorders>
              <w:top w:val="single" w:sz="4" w:space="0" w:color="000000"/>
              <w:left w:val="nil"/>
              <w:bottom w:val="single" w:sz="4" w:space="0" w:color="000000"/>
              <w:right w:val="nil"/>
            </w:tcBorders>
            <w:shd w:val="clear" w:color="auto" w:fill="auto"/>
            <w:noWrap/>
            <w:vAlign w:val="bottom"/>
            <w:hideMark/>
          </w:tcPr>
          <w:p w:rsidR="005A6CD3" w:rsidRPr="005A6CD3" w:rsidRDefault="005A6CD3" w:rsidP="005A6CD3">
            <w:pPr>
              <w:suppressAutoHyphens w:val="0"/>
              <w:autoSpaceDE/>
              <w:rPr>
                <w:rFonts w:ascii="Calibri" w:eastAsia="Times New Roman" w:hAnsi="Calibri" w:cs="Calibri"/>
                <w:b/>
                <w:bCs/>
                <w:color w:val="000000"/>
                <w:sz w:val="22"/>
                <w:szCs w:val="22"/>
              </w:rPr>
            </w:pPr>
            <w:r w:rsidRPr="005A6CD3">
              <w:rPr>
                <w:rFonts w:ascii="Calibri" w:eastAsia="Times New Roman" w:hAnsi="Calibri" w:cs="Calibri"/>
                <w:b/>
                <w:bCs/>
                <w:color w:val="000000"/>
                <w:sz w:val="22"/>
                <w:szCs w:val="22"/>
              </w:rPr>
              <w:t>Class ID</w:t>
            </w:r>
          </w:p>
        </w:tc>
        <w:tc>
          <w:tcPr>
            <w:tcW w:w="1400" w:type="dxa"/>
            <w:tcBorders>
              <w:top w:val="single" w:sz="4" w:space="0" w:color="000000"/>
              <w:left w:val="nil"/>
              <w:bottom w:val="single" w:sz="4" w:space="0" w:color="000000"/>
              <w:right w:val="nil"/>
            </w:tcBorders>
            <w:shd w:val="clear" w:color="auto" w:fill="auto"/>
            <w:noWrap/>
            <w:vAlign w:val="bottom"/>
            <w:hideMark/>
          </w:tcPr>
          <w:p w:rsidR="005A6CD3" w:rsidRPr="005A6CD3" w:rsidRDefault="005A6CD3" w:rsidP="005A6CD3">
            <w:pPr>
              <w:suppressAutoHyphens w:val="0"/>
              <w:autoSpaceDE/>
              <w:rPr>
                <w:rFonts w:ascii="Calibri" w:eastAsia="Times New Roman" w:hAnsi="Calibri" w:cs="Calibri"/>
                <w:b/>
                <w:bCs/>
                <w:color w:val="000000"/>
                <w:sz w:val="22"/>
                <w:szCs w:val="22"/>
              </w:rPr>
            </w:pPr>
            <w:r w:rsidRPr="005A6CD3">
              <w:rPr>
                <w:rFonts w:ascii="Calibri" w:eastAsia="Times New Roman" w:hAnsi="Calibri" w:cs="Calibri"/>
                <w:b/>
                <w:bCs/>
                <w:color w:val="000000"/>
                <w:sz w:val="22"/>
                <w:szCs w:val="22"/>
              </w:rPr>
              <w:t>Description</w:t>
            </w:r>
          </w:p>
        </w:tc>
        <w:tc>
          <w:tcPr>
            <w:tcW w:w="2020" w:type="dxa"/>
            <w:tcBorders>
              <w:top w:val="single" w:sz="4" w:space="0" w:color="000000"/>
              <w:left w:val="nil"/>
              <w:bottom w:val="single" w:sz="4" w:space="0" w:color="000000"/>
              <w:right w:val="nil"/>
            </w:tcBorders>
            <w:shd w:val="clear" w:color="auto" w:fill="auto"/>
            <w:noWrap/>
            <w:vAlign w:val="bottom"/>
            <w:hideMark/>
          </w:tcPr>
          <w:p w:rsidR="005A6CD3" w:rsidRPr="005A6CD3" w:rsidRDefault="005A6CD3" w:rsidP="005A6CD3">
            <w:pPr>
              <w:suppressAutoHyphens w:val="0"/>
              <w:autoSpaceDE/>
              <w:rPr>
                <w:rFonts w:ascii="Calibri" w:eastAsia="Times New Roman" w:hAnsi="Calibri" w:cs="Calibri"/>
                <w:b/>
                <w:bCs/>
                <w:color w:val="000000"/>
                <w:sz w:val="22"/>
                <w:szCs w:val="22"/>
              </w:rPr>
            </w:pPr>
            <w:r w:rsidRPr="005A6CD3">
              <w:rPr>
                <w:rFonts w:ascii="Calibri" w:eastAsia="Times New Roman" w:hAnsi="Calibri" w:cs="Calibri"/>
                <w:b/>
                <w:bCs/>
                <w:color w:val="000000"/>
                <w:sz w:val="22"/>
                <w:szCs w:val="22"/>
              </w:rPr>
              <w:t>Count of GT boxes</w:t>
            </w:r>
          </w:p>
        </w:tc>
      </w:tr>
      <w:tr w:rsidR="005A6CD3" w:rsidRPr="005A6CD3" w:rsidTr="005A6CD3">
        <w:trPr>
          <w:trHeight w:val="300"/>
        </w:trPr>
        <w:tc>
          <w:tcPr>
            <w:tcW w:w="1040" w:type="dxa"/>
            <w:tcBorders>
              <w:top w:val="nil"/>
              <w:left w:val="nil"/>
              <w:bottom w:val="nil"/>
              <w:right w:val="nil"/>
            </w:tcBorders>
            <w:shd w:val="clear" w:color="D9D9D9" w:fill="D9D9D9"/>
            <w:noWrap/>
            <w:vAlign w:val="bottom"/>
            <w:hideMark/>
          </w:tcPr>
          <w:p w:rsidR="005A6CD3" w:rsidRPr="005A6CD3" w:rsidRDefault="005A6CD3" w:rsidP="005A6CD3">
            <w:pPr>
              <w:suppressAutoHyphens w:val="0"/>
              <w:autoSpaceDE/>
              <w:rPr>
                <w:rFonts w:ascii="Calibri" w:eastAsia="Times New Roman" w:hAnsi="Calibri" w:cs="Calibri"/>
                <w:color w:val="000000"/>
                <w:sz w:val="22"/>
                <w:szCs w:val="22"/>
              </w:rPr>
            </w:pPr>
            <w:r w:rsidRPr="005A6CD3">
              <w:rPr>
                <w:rFonts w:ascii="Calibri" w:eastAsia="Times New Roman" w:hAnsi="Calibri" w:cs="Calibri"/>
                <w:color w:val="000000"/>
                <w:sz w:val="22"/>
                <w:szCs w:val="22"/>
              </w:rPr>
              <w:t>1</w:t>
            </w:r>
          </w:p>
        </w:tc>
        <w:tc>
          <w:tcPr>
            <w:tcW w:w="1400" w:type="dxa"/>
            <w:tcBorders>
              <w:top w:val="nil"/>
              <w:left w:val="nil"/>
              <w:bottom w:val="nil"/>
              <w:right w:val="nil"/>
            </w:tcBorders>
            <w:shd w:val="clear" w:color="D9D9D9" w:fill="D9D9D9"/>
            <w:noWrap/>
            <w:vAlign w:val="bottom"/>
            <w:hideMark/>
          </w:tcPr>
          <w:p w:rsidR="005A6CD3" w:rsidRPr="005A6CD3" w:rsidRDefault="005A6CD3" w:rsidP="005A6CD3">
            <w:pPr>
              <w:suppressAutoHyphens w:val="0"/>
              <w:autoSpaceDE/>
              <w:rPr>
                <w:rFonts w:ascii="Calibri" w:eastAsia="Times New Roman" w:hAnsi="Calibri" w:cs="Calibri"/>
                <w:color w:val="000000"/>
                <w:sz w:val="22"/>
                <w:szCs w:val="22"/>
              </w:rPr>
            </w:pPr>
            <w:r w:rsidRPr="005A6CD3">
              <w:rPr>
                <w:rFonts w:ascii="Calibri" w:eastAsia="Times New Roman" w:hAnsi="Calibri" w:cs="Calibri"/>
                <w:color w:val="000000"/>
                <w:sz w:val="22"/>
                <w:szCs w:val="22"/>
              </w:rPr>
              <w:t>People</w:t>
            </w:r>
          </w:p>
        </w:tc>
        <w:tc>
          <w:tcPr>
            <w:tcW w:w="2020" w:type="dxa"/>
            <w:tcBorders>
              <w:top w:val="nil"/>
              <w:left w:val="nil"/>
              <w:bottom w:val="nil"/>
              <w:right w:val="nil"/>
            </w:tcBorders>
            <w:shd w:val="clear" w:color="D9D9D9" w:fill="D9D9D9"/>
            <w:noWrap/>
            <w:vAlign w:val="bottom"/>
            <w:hideMark/>
          </w:tcPr>
          <w:p w:rsidR="005A6CD3" w:rsidRPr="005A6CD3" w:rsidRDefault="005A6CD3" w:rsidP="005A6CD3">
            <w:pPr>
              <w:suppressAutoHyphens w:val="0"/>
              <w:autoSpaceDE/>
              <w:jc w:val="right"/>
              <w:rPr>
                <w:rFonts w:ascii="Calibri" w:eastAsia="Times New Roman" w:hAnsi="Calibri" w:cs="Calibri"/>
                <w:color w:val="000000"/>
                <w:sz w:val="22"/>
                <w:szCs w:val="22"/>
              </w:rPr>
            </w:pPr>
            <w:r w:rsidRPr="005A6CD3">
              <w:rPr>
                <w:rFonts w:ascii="Calibri" w:eastAsia="Times New Roman" w:hAnsi="Calibri" w:cs="Calibri"/>
                <w:color w:val="000000"/>
                <w:sz w:val="22"/>
                <w:szCs w:val="22"/>
              </w:rPr>
              <w:t>5779</w:t>
            </w:r>
          </w:p>
        </w:tc>
      </w:tr>
      <w:tr w:rsidR="005A6CD3" w:rsidRPr="005A6CD3" w:rsidTr="005A6CD3">
        <w:trPr>
          <w:trHeight w:val="300"/>
        </w:trPr>
        <w:tc>
          <w:tcPr>
            <w:tcW w:w="1040" w:type="dxa"/>
            <w:tcBorders>
              <w:top w:val="nil"/>
              <w:left w:val="nil"/>
              <w:bottom w:val="nil"/>
              <w:right w:val="nil"/>
            </w:tcBorders>
            <w:shd w:val="clear" w:color="auto" w:fill="auto"/>
            <w:noWrap/>
            <w:vAlign w:val="bottom"/>
            <w:hideMark/>
          </w:tcPr>
          <w:p w:rsidR="005A6CD3" w:rsidRPr="005A6CD3" w:rsidRDefault="005A6CD3" w:rsidP="005A6CD3">
            <w:pPr>
              <w:suppressAutoHyphens w:val="0"/>
              <w:autoSpaceDE/>
              <w:rPr>
                <w:rFonts w:ascii="Calibri" w:eastAsia="Times New Roman" w:hAnsi="Calibri" w:cs="Calibri"/>
                <w:color w:val="000000"/>
                <w:sz w:val="22"/>
                <w:szCs w:val="22"/>
              </w:rPr>
            </w:pPr>
            <w:r w:rsidRPr="005A6CD3">
              <w:rPr>
                <w:rFonts w:ascii="Calibri" w:eastAsia="Times New Roman" w:hAnsi="Calibri" w:cs="Calibri"/>
                <w:color w:val="000000"/>
                <w:sz w:val="22"/>
                <w:szCs w:val="22"/>
              </w:rPr>
              <w:t>2</w:t>
            </w:r>
          </w:p>
        </w:tc>
        <w:tc>
          <w:tcPr>
            <w:tcW w:w="1400" w:type="dxa"/>
            <w:tcBorders>
              <w:top w:val="nil"/>
              <w:left w:val="nil"/>
              <w:bottom w:val="nil"/>
              <w:right w:val="nil"/>
            </w:tcBorders>
            <w:shd w:val="clear" w:color="auto" w:fill="auto"/>
            <w:noWrap/>
            <w:vAlign w:val="bottom"/>
            <w:hideMark/>
          </w:tcPr>
          <w:p w:rsidR="005A6CD3" w:rsidRPr="005A6CD3" w:rsidRDefault="005A6CD3" w:rsidP="005A6CD3">
            <w:pPr>
              <w:suppressAutoHyphens w:val="0"/>
              <w:autoSpaceDE/>
              <w:rPr>
                <w:rFonts w:ascii="Calibri" w:eastAsia="Times New Roman" w:hAnsi="Calibri" w:cs="Calibri"/>
                <w:color w:val="000000"/>
                <w:sz w:val="22"/>
                <w:szCs w:val="22"/>
              </w:rPr>
            </w:pPr>
            <w:r w:rsidRPr="005A6CD3">
              <w:rPr>
                <w:rFonts w:ascii="Calibri" w:eastAsia="Times New Roman" w:hAnsi="Calibri" w:cs="Calibri"/>
                <w:color w:val="000000"/>
                <w:sz w:val="22"/>
                <w:szCs w:val="22"/>
              </w:rPr>
              <w:t>Bicycles</w:t>
            </w:r>
          </w:p>
        </w:tc>
        <w:tc>
          <w:tcPr>
            <w:tcW w:w="2020" w:type="dxa"/>
            <w:tcBorders>
              <w:top w:val="nil"/>
              <w:left w:val="nil"/>
              <w:bottom w:val="nil"/>
              <w:right w:val="nil"/>
            </w:tcBorders>
            <w:shd w:val="clear" w:color="auto" w:fill="auto"/>
            <w:noWrap/>
            <w:vAlign w:val="bottom"/>
            <w:hideMark/>
          </w:tcPr>
          <w:p w:rsidR="005A6CD3" w:rsidRPr="005A6CD3" w:rsidRDefault="005A6CD3" w:rsidP="005A6CD3">
            <w:pPr>
              <w:suppressAutoHyphens w:val="0"/>
              <w:autoSpaceDE/>
              <w:jc w:val="right"/>
              <w:rPr>
                <w:rFonts w:ascii="Calibri" w:eastAsia="Times New Roman" w:hAnsi="Calibri" w:cs="Calibri"/>
                <w:color w:val="000000"/>
                <w:sz w:val="22"/>
                <w:szCs w:val="22"/>
              </w:rPr>
            </w:pPr>
            <w:r w:rsidRPr="005A6CD3">
              <w:rPr>
                <w:rFonts w:ascii="Calibri" w:eastAsia="Times New Roman" w:hAnsi="Calibri" w:cs="Calibri"/>
                <w:color w:val="000000"/>
                <w:sz w:val="22"/>
                <w:szCs w:val="22"/>
              </w:rPr>
              <w:t>471</w:t>
            </w:r>
          </w:p>
        </w:tc>
      </w:tr>
      <w:tr w:rsidR="005A6CD3" w:rsidRPr="005A6CD3" w:rsidTr="005A6CD3">
        <w:trPr>
          <w:trHeight w:val="300"/>
        </w:trPr>
        <w:tc>
          <w:tcPr>
            <w:tcW w:w="1040" w:type="dxa"/>
            <w:tcBorders>
              <w:top w:val="nil"/>
              <w:left w:val="nil"/>
              <w:bottom w:val="nil"/>
              <w:right w:val="nil"/>
            </w:tcBorders>
            <w:shd w:val="clear" w:color="D9D9D9" w:fill="D9D9D9"/>
            <w:noWrap/>
            <w:vAlign w:val="bottom"/>
            <w:hideMark/>
          </w:tcPr>
          <w:p w:rsidR="005A6CD3" w:rsidRPr="005A6CD3" w:rsidRDefault="005A6CD3" w:rsidP="005A6CD3">
            <w:pPr>
              <w:suppressAutoHyphens w:val="0"/>
              <w:autoSpaceDE/>
              <w:rPr>
                <w:rFonts w:ascii="Calibri" w:eastAsia="Times New Roman" w:hAnsi="Calibri" w:cs="Calibri"/>
                <w:color w:val="000000"/>
                <w:sz w:val="22"/>
                <w:szCs w:val="22"/>
              </w:rPr>
            </w:pPr>
            <w:r w:rsidRPr="005A6CD3">
              <w:rPr>
                <w:rFonts w:ascii="Calibri" w:eastAsia="Times New Roman" w:hAnsi="Calibri" w:cs="Calibri"/>
                <w:color w:val="000000"/>
                <w:sz w:val="22"/>
                <w:szCs w:val="22"/>
              </w:rPr>
              <w:t>3</w:t>
            </w:r>
          </w:p>
        </w:tc>
        <w:tc>
          <w:tcPr>
            <w:tcW w:w="1400" w:type="dxa"/>
            <w:tcBorders>
              <w:top w:val="nil"/>
              <w:left w:val="nil"/>
              <w:bottom w:val="nil"/>
              <w:right w:val="nil"/>
            </w:tcBorders>
            <w:shd w:val="clear" w:color="D9D9D9" w:fill="D9D9D9"/>
            <w:noWrap/>
            <w:vAlign w:val="bottom"/>
            <w:hideMark/>
          </w:tcPr>
          <w:p w:rsidR="005A6CD3" w:rsidRPr="005A6CD3" w:rsidRDefault="005A6CD3" w:rsidP="005A6CD3">
            <w:pPr>
              <w:suppressAutoHyphens w:val="0"/>
              <w:autoSpaceDE/>
              <w:rPr>
                <w:rFonts w:ascii="Calibri" w:eastAsia="Times New Roman" w:hAnsi="Calibri" w:cs="Calibri"/>
                <w:color w:val="000000"/>
                <w:sz w:val="22"/>
                <w:szCs w:val="22"/>
              </w:rPr>
            </w:pPr>
            <w:r w:rsidRPr="005A6CD3">
              <w:rPr>
                <w:rFonts w:ascii="Calibri" w:eastAsia="Times New Roman" w:hAnsi="Calibri" w:cs="Calibri"/>
                <w:color w:val="000000"/>
                <w:sz w:val="22"/>
                <w:szCs w:val="22"/>
              </w:rPr>
              <w:t>Cars</w:t>
            </w:r>
          </w:p>
        </w:tc>
        <w:tc>
          <w:tcPr>
            <w:tcW w:w="2020" w:type="dxa"/>
            <w:tcBorders>
              <w:top w:val="nil"/>
              <w:left w:val="nil"/>
              <w:bottom w:val="nil"/>
              <w:right w:val="nil"/>
            </w:tcBorders>
            <w:shd w:val="clear" w:color="D9D9D9" w:fill="D9D9D9"/>
            <w:noWrap/>
            <w:vAlign w:val="bottom"/>
            <w:hideMark/>
          </w:tcPr>
          <w:p w:rsidR="005A6CD3" w:rsidRPr="005A6CD3" w:rsidRDefault="005A6CD3" w:rsidP="005A6CD3">
            <w:pPr>
              <w:suppressAutoHyphens w:val="0"/>
              <w:autoSpaceDE/>
              <w:jc w:val="right"/>
              <w:rPr>
                <w:rFonts w:ascii="Calibri" w:eastAsia="Times New Roman" w:hAnsi="Calibri" w:cs="Calibri"/>
                <w:color w:val="000000"/>
                <w:sz w:val="22"/>
                <w:szCs w:val="22"/>
              </w:rPr>
            </w:pPr>
            <w:r w:rsidRPr="005A6CD3">
              <w:rPr>
                <w:rFonts w:ascii="Calibri" w:eastAsia="Times New Roman" w:hAnsi="Calibri" w:cs="Calibri"/>
                <w:color w:val="000000"/>
                <w:sz w:val="22"/>
                <w:szCs w:val="22"/>
              </w:rPr>
              <w:t>5432</w:t>
            </w:r>
          </w:p>
        </w:tc>
      </w:tr>
      <w:tr w:rsidR="005A6CD3" w:rsidRPr="005A6CD3" w:rsidTr="005A6CD3">
        <w:trPr>
          <w:trHeight w:val="300"/>
        </w:trPr>
        <w:tc>
          <w:tcPr>
            <w:tcW w:w="1040" w:type="dxa"/>
            <w:tcBorders>
              <w:top w:val="nil"/>
              <w:left w:val="nil"/>
              <w:bottom w:val="single" w:sz="4" w:space="0" w:color="000000"/>
              <w:right w:val="nil"/>
            </w:tcBorders>
            <w:shd w:val="clear" w:color="auto" w:fill="auto"/>
            <w:noWrap/>
            <w:vAlign w:val="bottom"/>
            <w:hideMark/>
          </w:tcPr>
          <w:p w:rsidR="005A6CD3" w:rsidRPr="005A6CD3" w:rsidRDefault="005A6CD3" w:rsidP="005A6CD3">
            <w:pPr>
              <w:suppressAutoHyphens w:val="0"/>
              <w:autoSpaceDE/>
              <w:rPr>
                <w:rFonts w:ascii="Calibri" w:eastAsia="Times New Roman" w:hAnsi="Calibri" w:cs="Calibri"/>
                <w:color w:val="000000"/>
                <w:sz w:val="22"/>
                <w:szCs w:val="22"/>
              </w:rPr>
            </w:pPr>
            <w:r w:rsidRPr="005A6CD3">
              <w:rPr>
                <w:rFonts w:ascii="Calibri" w:eastAsia="Times New Roman" w:hAnsi="Calibri" w:cs="Calibri"/>
                <w:color w:val="000000"/>
                <w:sz w:val="22"/>
                <w:szCs w:val="22"/>
              </w:rPr>
              <w:t>17</w:t>
            </w:r>
          </w:p>
        </w:tc>
        <w:tc>
          <w:tcPr>
            <w:tcW w:w="1400" w:type="dxa"/>
            <w:tcBorders>
              <w:top w:val="nil"/>
              <w:left w:val="nil"/>
              <w:bottom w:val="single" w:sz="4" w:space="0" w:color="000000"/>
              <w:right w:val="nil"/>
            </w:tcBorders>
            <w:shd w:val="clear" w:color="auto" w:fill="auto"/>
            <w:noWrap/>
            <w:vAlign w:val="bottom"/>
            <w:hideMark/>
          </w:tcPr>
          <w:p w:rsidR="005A6CD3" w:rsidRPr="005A6CD3" w:rsidRDefault="005A6CD3" w:rsidP="005A6CD3">
            <w:pPr>
              <w:suppressAutoHyphens w:val="0"/>
              <w:autoSpaceDE/>
              <w:rPr>
                <w:rFonts w:ascii="Calibri" w:eastAsia="Times New Roman" w:hAnsi="Calibri" w:cs="Calibri"/>
                <w:color w:val="000000"/>
                <w:sz w:val="22"/>
                <w:szCs w:val="22"/>
              </w:rPr>
            </w:pPr>
            <w:r w:rsidRPr="005A6CD3">
              <w:rPr>
                <w:rFonts w:ascii="Calibri" w:eastAsia="Times New Roman" w:hAnsi="Calibri" w:cs="Calibri"/>
                <w:color w:val="000000"/>
                <w:sz w:val="22"/>
                <w:szCs w:val="22"/>
              </w:rPr>
              <w:t>Dogs</w:t>
            </w:r>
          </w:p>
        </w:tc>
        <w:tc>
          <w:tcPr>
            <w:tcW w:w="2020" w:type="dxa"/>
            <w:tcBorders>
              <w:top w:val="nil"/>
              <w:left w:val="nil"/>
              <w:bottom w:val="single" w:sz="4" w:space="0" w:color="000000"/>
              <w:right w:val="nil"/>
            </w:tcBorders>
            <w:shd w:val="clear" w:color="auto" w:fill="auto"/>
            <w:noWrap/>
            <w:vAlign w:val="bottom"/>
            <w:hideMark/>
          </w:tcPr>
          <w:p w:rsidR="005A6CD3" w:rsidRPr="005A6CD3" w:rsidRDefault="005A6CD3" w:rsidP="005A6CD3">
            <w:pPr>
              <w:suppressAutoHyphens w:val="0"/>
              <w:autoSpaceDE/>
              <w:jc w:val="right"/>
              <w:rPr>
                <w:rFonts w:ascii="Calibri" w:eastAsia="Times New Roman" w:hAnsi="Calibri" w:cs="Calibri"/>
                <w:color w:val="000000"/>
                <w:sz w:val="22"/>
                <w:szCs w:val="22"/>
              </w:rPr>
            </w:pPr>
            <w:r w:rsidRPr="005A6CD3">
              <w:rPr>
                <w:rFonts w:ascii="Calibri" w:eastAsia="Times New Roman" w:hAnsi="Calibri" w:cs="Calibri"/>
                <w:color w:val="000000"/>
                <w:sz w:val="22"/>
                <w:szCs w:val="22"/>
              </w:rPr>
              <w:t>14</w:t>
            </w:r>
          </w:p>
        </w:tc>
      </w:tr>
    </w:tbl>
    <w:p w:rsidR="00810F2B" w:rsidRDefault="005A6CD3" w:rsidP="005A6CD3">
      <w:pPr>
        <w:pStyle w:val="Caption"/>
      </w:pPr>
      <w:r>
        <w:t xml:space="preserve">Table </w:t>
      </w:r>
      <w:r>
        <w:fldChar w:fldCharType="begin"/>
      </w:r>
      <w:r>
        <w:instrText xml:space="preserve"> SEQ Table \* ARABIC </w:instrText>
      </w:r>
      <w:r>
        <w:fldChar w:fldCharType="separate"/>
      </w:r>
      <w:r w:rsidR="006B51D7">
        <w:rPr>
          <w:noProof/>
        </w:rPr>
        <w:t>4</w:t>
      </w:r>
      <w:r>
        <w:fldChar w:fldCharType="end"/>
      </w:r>
      <w:r>
        <w:t>: Class frequencies for the validation data.</w:t>
      </w:r>
    </w:p>
    <w:p w:rsidR="005A6CD3" w:rsidRDefault="005A6CD3" w:rsidP="005A6CD3"/>
    <w:tbl>
      <w:tblPr>
        <w:tblW w:w="4460" w:type="dxa"/>
        <w:tblLook w:val="04A0" w:firstRow="1" w:lastRow="0" w:firstColumn="1" w:lastColumn="0" w:noHBand="0" w:noVBand="1"/>
      </w:tblPr>
      <w:tblGrid>
        <w:gridCol w:w="1040"/>
        <w:gridCol w:w="1400"/>
        <w:gridCol w:w="2020"/>
      </w:tblGrid>
      <w:tr w:rsidR="005A6CD3" w:rsidRPr="005A6CD3" w:rsidTr="005A6CD3">
        <w:trPr>
          <w:trHeight w:val="300"/>
        </w:trPr>
        <w:tc>
          <w:tcPr>
            <w:tcW w:w="1040" w:type="dxa"/>
            <w:tcBorders>
              <w:top w:val="single" w:sz="4" w:space="0" w:color="000000"/>
              <w:left w:val="nil"/>
              <w:bottom w:val="single" w:sz="4" w:space="0" w:color="000000"/>
              <w:right w:val="nil"/>
            </w:tcBorders>
            <w:shd w:val="clear" w:color="auto" w:fill="auto"/>
            <w:noWrap/>
            <w:vAlign w:val="bottom"/>
            <w:hideMark/>
          </w:tcPr>
          <w:p w:rsidR="005A6CD3" w:rsidRPr="005A6CD3" w:rsidRDefault="005A6CD3" w:rsidP="005A6CD3">
            <w:pPr>
              <w:suppressAutoHyphens w:val="0"/>
              <w:autoSpaceDE/>
              <w:rPr>
                <w:rFonts w:ascii="Calibri" w:eastAsia="Times New Roman" w:hAnsi="Calibri" w:cs="Calibri"/>
                <w:b/>
                <w:bCs/>
                <w:color w:val="000000"/>
                <w:sz w:val="22"/>
                <w:szCs w:val="22"/>
              </w:rPr>
            </w:pPr>
            <w:r w:rsidRPr="005A6CD3">
              <w:rPr>
                <w:rFonts w:ascii="Calibri" w:eastAsia="Times New Roman" w:hAnsi="Calibri" w:cs="Calibri"/>
                <w:b/>
                <w:bCs/>
                <w:color w:val="000000"/>
                <w:sz w:val="22"/>
                <w:szCs w:val="22"/>
              </w:rPr>
              <w:t>Class ID</w:t>
            </w:r>
          </w:p>
        </w:tc>
        <w:tc>
          <w:tcPr>
            <w:tcW w:w="1400" w:type="dxa"/>
            <w:tcBorders>
              <w:top w:val="single" w:sz="4" w:space="0" w:color="000000"/>
              <w:left w:val="nil"/>
              <w:bottom w:val="single" w:sz="4" w:space="0" w:color="000000"/>
              <w:right w:val="nil"/>
            </w:tcBorders>
            <w:shd w:val="clear" w:color="auto" w:fill="auto"/>
            <w:noWrap/>
            <w:vAlign w:val="bottom"/>
            <w:hideMark/>
          </w:tcPr>
          <w:p w:rsidR="005A6CD3" w:rsidRPr="005A6CD3" w:rsidRDefault="005A6CD3" w:rsidP="005A6CD3">
            <w:pPr>
              <w:suppressAutoHyphens w:val="0"/>
              <w:autoSpaceDE/>
              <w:rPr>
                <w:rFonts w:ascii="Calibri" w:eastAsia="Times New Roman" w:hAnsi="Calibri" w:cs="Calibri"/>
                <w:b/>
                <w:bCs/>
                <w:color w:val="000000"/>
                <w:sz w:val="22"/>
                <w:szCs w:val="22"/>
              </w:rPr>
            </w:pPr>
            <w:r w:rsidRPr="005A6CD3">
              <w:rPr>
                <w:rFonts w:ascii="Calibri" w:eastAsia="Times New Roman" w:hAnsi="Calibri" w:cs="Calibri"/>
                <w:b/>
                <w:bCs/>
                <w:color w:val="000000"/>
                <w:sz w:val="22"/>
                <w:szCs w:val="22"/>
              </w:rPr>
              <w:t>Description</w:t>
            </w:r>
          </w:p>
        </w:tc>
        <w:tc>
          <w:tcPr>
            <w:tcW w:w="2020" w:type="dxa"/>
            <w:tcBorders>
              <w:top w:val="single" w:sz="4" w:space="0" w:color="000000"/>
              <w:left w:val="nil"/>
              <w:bottom w:val="single" w:sz="4" w:space="0" w:color="000000"/>
              <w:right w:val="nil"/>
            </w:tcBorders>
            <w:shd w:val="clear" w:color="auto" w:fill="auto"/>
            <w:noWrap/>
            <w:vAlign w:val="bottom"/>
            <w:hideMark/>
          </w:tcPr>
          <w:p w:rsidR="005A6CD3" w:rsidRPr="005A6CD3" w:rsidRDefault="005A6CD3" w:rsidP="005A6CD3">
            <w:pPr>
              <w:suppressAutoHyphens w:val="0"/>
              <w:autoSpaceDE/>
              <w:rPr>
                <w:rFonts w:ascii="Calibri" w:eastAsia="Times New Roman" w:hAnsi="Calibri" w:cs="Calibri"/>
                <w:b/>
                <w:bCs/>
                <w:color w:val="000000"/>
                <w:sz w:val="22"/>
                <w:szCs w:val="22"/>
              </w:rPr>
            </w:pPr>
            <w:r w:rsidRPr="005A6CD3">
              <w:rPr>
                <w:rFonts w:ascii="Calibri" w:eastAsia="Times New Roman" w:hAnsi="Calibri" w:cs="Calibri"/>
                <w:b/>
                <w:bCs/>
                <w:color w:val="000000"/>
                <w:sz w:val="22"/>
                <w:szCs w:val="22"/>
              </w:rPr>
              <w:t>Count of GT boxes</w:t>
            </w:r>
          </w:p>
        </w:tc>
      </w:tr>
      <w:tr w:rsidR="005A6CD3" w:rsidRPr="005A6CD3" w:rsidTr="005A6CD3">
        <w:trPr>
          <w:trHeight w:val="300"/>
        </w:trPr>
        <w:tc>
          <w:tcPr>
            <w:tcW w:w="1040" w:type="dxa"/>
            <w:tcBorders>
              <w:top w:val="nil"/>
              <w:left w:val="nil"/>
              <w:bottom w:val="nil"/>
              <w:right w:val="nil"/>
            </w:tcBorders>
            <w:shd w:val="clear" w:color="D9D9D9" w:fill="D9D9D9"/>
            <w:noWrap/>
            <w:vAlign w:val="bottom"/>
            <w:hideMark/>
          </w:tcPr>
          <w:p w:rsidR="005A6CD3" w:rsidRPr="005A6CD3" w:rsidRDefault="005A6CD3" w:rsidP="005A6CD3">
            <w:pPr>
              <w:suppressAutoHyphens w:val="0"/>
              <w:autoSpaceDE/>
              <w:rPr>
                <w:rFonts w:ascii="Calibri" w:eastAsia="Times New Roman" w:hAnsi="Calibri" w:cs="Calibri"/>
                <w:color w:val="000000"/>
                <w:sz w:val="22"/>
                <w:szCs w:val="22"/>
              </w:rPr>
            </w:pPr>
            <w:r w:rsidRPr="005A6CD3">
              <w:rPr>
                <w:rFonts w:ascii="Calibri" w:eastAsia="Times New Roman" w:hAnsi="Calibri" w:cs="Calibri"/>
                <w:color w:val="000000"/>
                <w:sz w:val="22"/>
                <w:szCs w:val="22"/>
              </w:rPr>
              <w:t>1</w:t>
            </w:r>
          </w:p>
        </w:tc>
        <w:tc>
          <w:tcPr>
            <w:tcW w:w="1400" w:type="dxa"/>
            <w:tcBorders>
              <w:top w:val="nil"/>
              <w:left w:val="nil"/>
              <w:bottom w:val="nil"/>
              <w:right w:val="nil"/>
            </w:tcBorders>
            <w:shd w:val="clear" w:color="D9D9D9" w:fill="D9D9D9"/>
            <w:noWrap/>
            <w:vAlign w:val="bottom"/>
            <w:hideMark/>
          </w:tcPr>
          <w:p w:rsidR="005A6CD3" w:rsidRPr="005A6CD3" w:rsidRDefault="005A6CD3" w:rsidP="005A6CD3">
            <w:pPr>
              <w:suppressAutoHyphens w:val="0"/>
              <w:autoSpaceDE/>
              <w:rPr>
                <w:rFonts w:ascii="Calibri" w:eastAsia="Times New Roman" w:hAnsi="Calibri" w:cs="Calibri"/>
                <w:color w:val="000000"/>
                <w:sz w:val="22"/>
                <w:szCs w:val="22"/>
              </w:rPr>
            </w:pPr>
            <w:r w:rsidRPr="005A6CD3">
              <w:rPr>
                <w:rFonts w:ascii="Calibri" w:eastAsia="Times New Roman" w:hAnsi="Calibri" w:cs="Calibri"/>
                <w:color w:val="000000"/>
                <w:sz w:val="22"/>
                <w:szCs w:val="22"/>
              </w:rPr>
              <w:t>People</w:t>
            </w:r>
          </w:p>
        </w:tc>
        <w:tc>
          <w:tcPr>
            <w:tcW w:w="2020" w:type="dxa"/>
            <w:tcBorders>
              <w:top w:val="nil"/>
              <w:left w:val="nil"/>
              <w:bottom w:val="nil"/>
              <w:right w:val="nil"/>
            </w:tcBorders>
            <w:shd w:val="clear" w:color="D9D9D9" w:fill="D9D9D9"/>
            <w:noWrap/>
            <w:vAlign w:val="bottom"/>
            <w:hideMark/>
          </w:tcPr>
          <w:p w:rsidR="005A6CD3" w:rsidRPr="005A6CD3" w:rsidRDefault="005A6CD3" w:rsidP="005A6CD3">
            <w:pPr>
              <w:suppressAutoHyphens w:val="0"/>
              <w:autoSpaceDE/>
              <w:jc w:val="right"/>
              <w:rPr>
                <w:rFonts w:ascii="Calibri" w:eastAsia="Times New Roman" w:hAnsi="Calibri" w:cs="Calibri"/>
                <w:color w:val="000000"/>
                <w:sz w:val="22"/>
                <w:szCs w:val="22"/>
              </w:rPr>
            </w:pPr>
            <w:r w:rsidRPr="005A6CD3">
              <w:rPr>
                <w:rFonts w:ascii="Calibri" w:eastAsia="Times New Roman" w:hAnsi="Calibri" w:cs="Calibri"/>
                <w:color w:val="000000"/>
                <w:sz w:val="22"/>
                <w:szCs w:val="22"/>
              </w:rPr>
              <w:t>21965</w:t>
            </w:r>
          </w:p>
        </w:tc>
      </w:tr>
      <w:tr w:rsidR="005A6CD3" w:rsidRPr="005A6CD3" w:rsidTr="005A6CD3">
        <w:trPr>
          <w:trHeight w:val="300"/>
        </w:trPr>
        <w:tc>
          <w:tcPr>
            <w:tcW w:w="1040" w:type="dxa"/>
            <w:tcBorders>
              <w:top w:val="nil"/>
              <w:left w:val="nil"/>
              <w:bottom w:val="nil"/>
              <w:right w:val="nil"/>
            </w:tcBorders>
            <w:shd w:val="clear" w:color="auto" w:fill="auto"/>
            <w:noWrap/>
            <w:vAlign w:val="bottom"/>
            <w:hideMark/>
          </w:tcPr>
          <w:p w:rsidR="005A6CD3" w:rsidRPr="005A6CD3" w:rsidRDefault="005A6CD3" w:rsidP="005A6CD3">
            <w:pPr>
              <w:suppressAutoHyphens w:val="0"/>
              <w:autoSpaceDE/>
              <w:rPr>
                <w:rFonts w:ascii="Calibri" w:eastAsia="Times New Roman" w:hAnsi="Calibri" w:cs="Calibri"/>
                <w:color w:val="000000"/>
                <w:sz w:val="22"/>
                <w:szCs w:val="22"/>
              </w:rPr>
            </w:pPr>
            <w:r w:rsidRPr="005A6CD3">
              <w:rPr>
                <w:rFonts w:ascii="Calibri" w:eastAsia="Times New Roman" w:hAnsi="Calibri" w:cs="Calibri"/>
                <w:color w:val="000000"/>
                <w:sz w:val="22"/>
                <w:szCs w:val="22"/>
              </w:rPr>
              <w:t>2</w:t>
            </w:r>
          </w:p>
        </w:tc>
        <w:tc>
          <w:tcPr>
            <w:tcW w:w="1400" w:type="dxa"/>
            <w:tcBorders>
              <w:top w:val="nil"/>
              <w:left w:val="nil"/>
              <w:bottom w:val="nil"/>
              <w:right w:val="nil"/>
            </w:tcBorders>
            <w:shd w:val="clear" w:color="auto" w:fill="auto"/>
            <w:noWrap/>
            <w:vAlign w:val="bottom"/>
            <w:hideMark/>
          </w:tcPr>
          <w:p w:rsidR="005A6CD3" w:rsidRPr="005A6CD3" w:rsidRDefault="005A6CD3" w:rsidP="005A6CD3">
            <w:pPr>
              <w:suppressAutoHyphens w:val="0"/>
              <w:autoSpaceDE/>
              <w:rPr>
                <w:rFonts w:ascii="Calibri" w:eastAsia="Times New Roman" w:hAnsi="Calibri" w:cs="Calibri"/>
                <w:color w:val="000000"/>
                <w:sz w:val="22"/>
                <w:szCs w:val="22"/>
              </w:rPr>
            </w:pPr>
            <w:r w:rsidRPr="005A6CD3">
              <w:rPr>
                <w:rFonts w:ascii="Calibri" w:eastAsia="Times New Roman" w:hAnsi="Calibri" w:cs="Calibri"/>
                <w:color w:val="000000"/>
                <w:sz w:val="22"/>
                <w:szCs w:val="22"/>
              </w:rPr>
              <w:t>Bicycles</w:t>
            </w:r>
          </w:p>
        </w:tc>
        <w:tc>
          <w:tcPr>
            <w:tcW w:w="2020" w:type="dxa"/>
            <w:tcBorders>
              <w:top w:val="nil"/>
              <w:left w:val="nil"/>
              <w:bottom w:val="nil"/>
              <w:right w:val="nil"/>
            </w:tcBorders>
            <w:shd w:val="clear" w:color="auto" w:fill="auto"/>
            <w:noWrap/>
            <w:vAlign w:val="bottom"/>
            <w:hideMark/>
          </w:tcPr>
          <w:p w:rsidR="005A6CD3" w:rsidRPr="005A6CD3" w:rsidRDefault="005A6CD3" w:rsidP="005A6CD3">
            <w:pPr>
              <w:suppressAutoHyphens w:val="0"/>
              <w:autoSpaceDE/>
              <w:jc w:val="right"/>
              <w:rPr>
                <w:rFonts w:ascii="Calibri" w:eastAsia="Times New Roman" w:hAnsi="Calibri" w:cs="Calibri"/>
                <w:color w:val="000000"/>
                <w:sz w:val="22"/>
                <w:szCs w:val="22"/>
              </w:rPr>
            </w:pPr>
            <w:r w:rsidRPr="005A6CD3">
              <w:rPr>
                <w:rFonts w:ascii="Calibri" w:eastAsia="Times New Roman" w:hAnsi="Calibri" w:cs="Calibri"/>
                <w:color w:val="000000"/>
                <w:sz w:val="22"/>
                <w:szCs w:val="22"/>
              </w:rPr>
              <w:t>1205</w:t>
            </w:r>
          </w:p>
        </w:tc>
      </w:tr>
      <w:tr w:rsidR="005A6CD3" w:rsidRPr="005A6CD3" w:rsidTr="005A6CD3">
        <w:trPr>
          <w:trHeight w:val="300"/>
        </w:trPr>
        <w:tc>
          <w:tcPr>
            <w:tcW w:w="1040" w:type="dxa"/>
            <w:tcBorders>
              <w:top w:val="nil"/>
              <w:left w:val="nil"/>
              <w:bottom w:val="nil"/>
              <w:right w:val="nil"/>
            </w:tcBorders>
            <w:shd w:val="clear" w:color="D9D9D9" w:fill="D9D9D9"/>
            <w:noWrap/>
            <w:vAlign w:val="bottom"/>
            <w:hideMark/>
          </w:tcPr>
          <w:p w:rsidR="005A6CD3" w:rsidRPr="005A6CD3" w:rsidRDefault="005A6CD3" w:rsidP="005A6CD3">
            <w:pPr>
              <w:suppressAutoHyphens w:val="0"/>
              <w:autoSpaceDE/>
              <w:rPr>
                <w:rFonts w:ascii="Calibri" w:eastAsia="Times New Roman" w:hAnsi="Calibri" w:cs="Calibri"/>
                <w:color w:val="000000"/>
                <w:sz w:val="22"/>
                <w:szCs w:val="22"/>
              </w:rPr>
            </w:pPr>
            <w:r w:rsidRPr="005A6CD3">
              <w:rPr>
                <w:rFonts w:ascii="Calibri" w:eastAsia="Times New Roman" w:hAnsi="Calibri" w:cs="Calibri"/>
                <w:color w:val="000000"/>
                <w:sz w:val="22"/>
                <w:szCs w:val="22"/>
              </w:rPr>
              <w:t>3</w:t>
            </w:r>
          </w:p>
        </w:tc>
        <w:tc>
          <w:tcPr>
            <w:tcW w:w="1400" w:type="dxa"/>
            <w:tcBorders>
              <w:top w:val="nil"/>
              <w:left w:val="nil"/>
              <w:bottom w:val="nil"/>
              <w:right w:val="nil"/>
            </w:tcBorders>
            <w:shd w:val="clear" w:color="D9D9D9" w:fill="D9D9D9"/>
            <w:noWrap/>
            <w:vAlign w:val="bottom"/>
            <w:hideMark/>
          </w:tcPr>
          <w:p w:rsidR="005A6CD3" w:rsidRPr="005A6CD3" w:rsidRDefault="005A6CD3" w:rsidP="005A6CD3">
            <w:pPr>
              <w:suppressAutoHyphens w:val="0"/>
              <w:autoSpaceDE/>
              <w:rPr>
                <w:rFonts w:ascii="Calibri" w:eastAsia="Times New Roman" w:hAnsi="Calibri" w:cs="Calibri"/>
                <w:color w:val="000000"/>
                <w:sz w:val="22"/>
                <w:szCs w:val="22"/>
              </w:rPr>
            </w:pPr>
            <w:r w:rsidRPr="005A6CD3">
              <w:rPr>
                <w:rFonts w:ascii="Calibri" w:eastAsia="Times New Roman" w:hAnsi="Calibri" w:cs="Calibri"/>
                <w:color w:val="000000"/>
                <w:sz w:val="22"/>
                <w:szCs w:val="22"/>
              </w:rPr>
              <w:t>Cars</w:t>
            </w:r>
          </w:p>
        </w:tc>
        <w:tc>
          <w:tcPr>
            <w:tcW w:w="2020" w:type="dxa"/>
            <w:tcBorders>
              <w:top w:val="nil"/>
              <w:left w:val="nil"/>
              <w:bottom w:val="nil"/>
              <w:right w:val="nil"/>
            </w:tcBorders>
            <w:shd w:val="clear" w:color="D9D9D9" w:fill="D9D9D9"/>
            <w:noWrap/>
            <w:vAlign w:val="bottom"/>
            <w:hideMark/>
          </w:tcPr>
          <w:p w:rsidR="005A6CD3" w:rsidRPr="005A6CD3" w:rsidRDefault="005A6CD3" w:rsidP="005A6CD3">
            <w:pPr>
              <w:suppressAutoHyphens w:val="0"/>
              <w:autoSpaceDE/>
              <w:jc w:val="right"/>
              <w:rPr>
                <w:rFonts w:ascii="Calibri" w:eastAsia="Times New Roman" w:hAnsi="Calibri" w:cs="Calibri"/>
                <w:color w:val="000000"/>
                <w:sz w:val="22"/>
                <w:szCs w:val="22"/>
              </w:rPr>
            </w:pPr>
            <w:r w:rsidRPr="005A6CD3">
              <w:rPr>
                <w:rFonts w:ascii="Calibri" w:eastAsia="Times New Roman" w:hAnsi="Calibri" w:cs="Calibri"/>
                <w:color w:val="000000"/>
                <w:sz w:val="22"/>
                <w:szCs w:val="22"/>
              </w:rPr>
              <w:t>14013</w:t>
            </w:r>
          </w:p>
        </w:tc>
      </w:tr>
      <w:tr w:rsidR="005A6CD3" w:rsidRPr="005A6CD3" w:rsidTr="005A6CD3">
        <w:trPr>
          <w:trHeight w:val="300"/>
        </w:trPr>
        <w:tc>
          <w:tcPr>
            <w:tcW w:w="1040" w:type="dxa"/>
            <w:tcBorders>
              <w:top w:val="nil"/>
              <w:left w:val="nil"/>
              <w:bottom w:val="single" w:sz="4" w:space="0" w:color="000000"/>
              <w:right w:val="nil"/>
            </w:tcBorders>
            <w:shd w:val="clear" w:color="auto" w:fill="auto"/>
            <w:noWrap/>
            <w:vAlign w:val="bottom"/>
            <w:hideMark/>
          </w:tcPr>
          <w:p w:rsidR="005A6CD3" w:rsidRPr="005A6CD3" w:rsidRDefault="005A6CD3" w:rsidP="005A6CD3">
            <w:pPr>
              <w:suppressAutoHyphens w:val="0"/>
              <w:autoSpaceDE/>
              <w:rPr>
                <w:rFonts w:ascii="Calibri" w:eastAsia="Times New Roman" w:hAnsi="Calibri" w:cs="Calibri"/>
                <w:color w:val="000000"/>
                <w:sz w:val="22"/>
                <w:szCs w:val="22"/>
              </w:rPr>
            </w:pPr>
            <w:r w:rsidRPr="005A6CD3">
              <w:rPr>
                <w:rFonts w:ascii="Calibri" w:eastAsia="Times New Roman" w:hAnsi="Calibri" w:cs="Calibri"/>
                <w:color w:val="000000"/>
                <w:sz w:val="22"/>
                <w:szCs w:val="22"/>
              </w:rPr>
              <w:t>17</w:t>
            </w:r>
          </w:p>
        </w:tc>
        <w:tc>
          <w:tcPr>
            <w:tcW w:w="1400" w:type="dxa"/>
            <w:tcBorders>
              <w:top w:val="nil"/>
              <w:left w:val="nil"/>
              <w:bottom w:val="single" w:sz="4" w:space="0" w:color="000000"/>
              <w:right w:val="nil"/>
            </w:tcBorders>
            <w:shd w:val="clear" w:color="auto" w:fill="auto"/>
            <w:noWrap/>
            <w:vAlign w:val="bottom"/>
            <w:hideMark/>
          </w:tcPr>
          <w:p w:rsidR="005A6CD3" w:rsidRPr="005A6CD3" w:rsidRDefault="005A6CD3" w:rsidP="005A6CD3">
            <w:pPr>
              <w:suppressAutoHyphens w:val="0"/>
              <w:autoSpaceDE/>
              <w:rPr>
                <w:rFonts w:ascii="Calibri" w:eastAsia="Times New Roman" w:hAnsi="Calibri" w:cs="Calibri"/>
                <w:color w:val="000000"/>
                <w:sz w:val="22"/>
                <w:szCs w:val="22"/>
              </w:rPr>
            </w:pPr>
            <w:r w:rsidRPr="005A6CD3">
              <w:rPr>
                <w:rFonts w:ascii="Calibri" w:eastAsia="Times New Roman" w:hAnsi="Calibri" w:cs="Calibri"/>
                <w:color w:val="000000"/>
                <w:sz w:val="22"/>
                <w:szCs w:val="22"/>
              </w:rPr>
              <w:t>Dogs</w:t>
            </w:r>
          </w:p>
        </w:tc>
        <w:tc>
          <w:tcPr>
            <w:tcW w:w="2020" w:type="dxa"/>
            <w:tcBorders>
              <w:top w:val="nil"/>
              <w:left w:val="nil"/>
              <w:bottom w:val="single" w:sz="4" w:space="0" w:color="000000"/>
              <w:right w:val="nil"/>
            </w:tcBorders>
            <w:shd w:val="clear" w:color="auto" w:fill="auto"/>
            <w:noWrap/>
            <w:vAlign w:val="bottom"/>
            <w:hideMark/>
          </w:tcPr>
          <w:p w:rsidR="005A6CD3" w:rsidRPr="005A6CD3" w:rsidRDefault="005A6CD3" w:rsidP="005A6CD3">
            <w:pPr>
              <w:suppressAutoHyphens w:val="0"/>
              <w:autoSpaceDE/>
              <w:jc w:val="right"/>
              <w:rPr>
                <w:rFonts w:ascii="Calibri" w:eastAsia="Times New Roman" w:hAnsi="Calibri" w:cs="Calibri"/>
                <w:color w:val="000000"/>
                <w:sz w:val="22"/>
                <w:szCs w:val="22"/>
              </w:rPr>
            </w:pPr>
            <w:r w:rsidRPr="005A6CD3">
              <w:rPr>
                <w:rFonts w:ascii="Calibri" w:eastAsia="Times New Roman" w:hAnsi="Calibri" w:cs="Calibri"/>
                <w:color w:val="000000"/>
                <w:sz w:val="22"/>
                <w:szCs w:val="22"/>
              </w:rPr>
              <w:t>0</w:t>
            </w:r>
          </w:p>
        </w:tc>
      </w:tr>
    </w:tbl>
    <w:p w:rsidR="005A6CD3" w:rsidRPr="005A6CD3" w:rsidRDefault="005A6CD3" w:rsidP="005A6CD3">
      <w:pPr>
        <w:pStyle w:val="Caption"/>
      </w:pPr>
      <w:r>
        <w:t xml:space="preserve">Table </w:t>
      </w:r>
      <w:r>
        <w:fldChar w:fldCharType="begin"/>
      </w:r>
      <w:r>
        <w:instrText xml:space="preserve"> SEQ Table \* ARABIC </w:instrText>
      </w:r>
      <w:r>
        <w:fldChar w:fldCharType="separate"/>
      </w:r>
      <w:r w:rsidR="006B51D7">
        <w:rPr>
          <w:noProof/>
        </w:rPr>
        <w:t>5</w:t>
      </w:r>
      <w:r>
        <w:fldChar w:fldCharType="end"/>
      </w:r>
      <w:r>
        <w:t>: Class frequencies for the supplementary video data.</w:t>
      </w:r>
    </w:p>
    <w:p w:rsidR="000E01CB" w:rsidRDefault="000E01CB" w:rsidP="000E01CB">
      <w:pPr>
        <w:pStyle w:val="Heading2"/>
      </w:pPr>
      <w:r>
        <w:t>Baseline Algorithm: RefineDet512</w:t>
      </w:r>
    </w:p>
    <w:p w:rsidR="00810F2B" w:rsidRDefault="00D7043D" w:rsidP="00D7043D">
      <w:pPr>
        <w:ind w:firstLine="202"/>
      </w:pPr>
      <w:r>
        <w:t xml:space="preserve">The claimed performance of a trained RefineDet512 on the FLIR ADAS dataset is given in </w:t>
      </w:r>
      <w:r w:rsidR="000E324E">
        <w:fldChar w:fldCharType="begin"/>
      </w:r>
      <w:r w:rsidR="000E324E">
        <w:instrText xml:space="preserve"> REF _Ref531873423 \h </w:instrText>
      </w:r>
      <w:r w:rsidR="000E324E">
        <w:fldChar w:fldCharType="separate"/>
      </w:r>
      <w:r w:rsidR="006B51D7">
        <w:t xml:space="preserve">Table </w:t>
      </w:r>
      <w:r w:rsidR="006B51D7">
        <w:rPr>
          <w:noProof/>
        </w:rPr>
        <w:t>1</w:t>
      </w:r>
      <w:r w:rsidR="000E324E">
        <w:fldChar w:fldCharType="end"/>
      </w:r>
      <w:r w:rsidR="000E324E">
        <w:t xml:space="preserve">. The </w:t>
      </w:r>
      <w:proofErr w:type="spellStart"/>
      <w:r w:rsidR="000E324E">
        <w:t>RefineDet</w:t>
      </w:r>
      <w:proofErr w:type="spellEnd"/>
      <w:r w:rsidR="000E324E">
        <w:t xml:space="preserve"> architecture (published in</w:t>
      </w:r>
      <w:sdt>
        <w:sdtPr>
          <w:id w:val="841349305"/>
          <w:citation/>
        </w:sdtPr>
        <w:sdtContent>
          <w:r w:rsidR="000E324E">
            <w:fldChar w:fldCharType="begin"/>
          </w:r>
          <w:r w:rsidR="000E324E">
            <w:instrText xml:space="preserve"> CITATION Shi18 \l 1033 </w:instrText>
          </w:r>
          <w:r w:rsidR="000E324E">
            <w:fldChar w:fldCharType="separate"/>
          </w:r>
          <w:r w:rsidR="006A7328">
            <w:rPr>
              <w:noProof/>
            </w:rPr>
            <w:t xml:space="preserve"> </w:t>
          </w:r>
          <w:r w:rsidR="006A7328" w:rsidRPr="006A7328">
            <w:rPr>
              <w:noProof/>
            </w:rPr>
            <w:t>[2]</w:t>
          </w:r>
          <w:r w:rsidR="000E324E">
            <w:fldChar w:fldCharType="end"/>
          </w:r>
        </w:sdtContent>
      </w:sdt>
      <w:r w:rsidR="000E324E">
        <w:t xml:space="preserve">) is based on SSD-style predictors running on multiple feature </w:t>
      </w:r>
      <w:proofErr w:type="gramStart"/>
      <w:r w:rsidR="000E324E">
        <w:t>layers, but</w:t>
      </w:r>
      <w:proofErr w:type="gramEnd"/>
      <w:r w:rsidR="000E324E">
        <w:t xml:space="preserve"> unifies information from each feature layer using what the authors call “transfer connection blocks”.</w:t>
      </w:r>
    </w:p>
    <w:p w:rsidR="00733518" w:rsidRDefault="00053809" w:rsidP="00733518">
      <w:pPr>
        <w:ind w:firstLine="202"/>
      </w:pPr>
      <w:r>
        <w:t>Unlike SSD, there are two “stacks” of convolutional layers, one being the “Anchor Refinement Module” (ARM) and the other being the “Object Detection Module” (ODM). Information flows from the ARM to the ODM, and the ARM, as the name suggests, produces “refined” bounding boxes which are the basis for further regression in the ODM. This approach retains end-to-end trainability, but mimics two-stage object detection methods in accuracy and operation.</w:t>
      </w:r>
    </w:p>
    <w:p w:rsidR="00C61497" w:rsidRDefault="00C61497" w:rsidP="00733518">
      <w:pPr>
        <w:ind w:firstLine="202"/>
      </w:pPr>
    </w:p>
    <w:tbl>
      <w:tblPr>
        <w:tblW w:w="5400" w:type="dxa"/>
        <w:tblLook w:val="04A0" w:firstRow="1" w:lastRow="0" w:firstColumn="1" w:lastColumn="0" w:noHBand="0" w:noVBand="1"/>
      </w:tblPr>
      <w:tblGrid>
        <w:gridCol w:w="1441"/>
        <w:gridCol w:w="660"/>
        <w:gridCol w:w="1680"/>
        <w:gridCol w:w="1680"/>
      </w:tblGrid>
      <w:tr w:rsidR="00D83A36" w:rsidRPr="00D83A36" w:rsidTr="00D83A36">
        <w:trPr>
          <w:trHeight w:val="300"/>
        </w:trPr>
        <w:tc>
          <w:tcPr>
            <w:tcW w:w="1380" w:type="dxa"/>
            <w:tcBorders>
              <w:top w:val="single" w:sz="4" w:space="0" w:color="000000"/>
              <w:left w:val="nil"/>
              <w:bottom w:val="single" w:sz="4" w:space="0" w:color="000000"/>
              <w:right w:val="nil"/>
            </w:tcBorders>
            <w:shd w:val="clear" w:color="auto" w:fill="auto"/>
            <w:noWrap/>
            <w:vAlign w:val="bottom"/>
            <w:hideMark/>
          </w:tcPr>
          <w:p w:rsidR="00D83A36" w:rsidRPr="00D83A36" w:rsidRDefault="00D83A36" w:rsidP="00D83A36">
            <w:pPr>
              <w:suppressAutoHyphens w:val="0"/>
              <w:autoSpaceDE/>
              <w:rPr>
                <w:rFonts w:ascii="Calibri" w:eastAsia="Times New Roman" w:hAnsi="Calibri" w:cs="Calibri"/>
                <w:b/>
                <w:bCs/>
                <w:color w:val="000000"/>
                <w:sz w:val="22"/>
                <w:szCs w:val="22"/>
              </w:rPr>
            </w:pPr>
            <w:r w:rsidRPr="00D83A36">
              <w:rPr>
                <w:rFonts w:ascii="Calibri" w:eastAsia="Times New Roman" w:hAnsi="Calibri" w:cs="Calibri"/>
                <w:b/>
                <w:bCs/>
                <w:color w:val="000000"/>
                <w:sz w:val="22"/>
                <w:szCs w:val="22"/>
              </w:rPr>
              <w:t>Method</w:t>
            </w:r>
          </w:p>
        </w:tc>
        <w:tc>
          <w:tcPr>
            <w:tcW w:w="660" w:type="dxa"/>
            <w:tcBorders>
              <w:top w:val="single" w:sz="4" w:space="0" w:color="000000"/>
              <w:left w:val="nil"/>
              <w:bottom w:val="single" w:sz="4" w:space="0" w:color="000000"/>
              <w:right w:val="nil"/>
            </w:tcBorders>
            <w:shd w:val="clear" w:color="auto" w:fill="auto"/>
            <w:noWrap/>
            <w:vAlign w:val="bottom"/>
            <w:hideMark/>
          </w:tcPr>
          <w:p w:rsidR="00D83A36" w:rsidRPr="00D83A36" w:rsidRDefault="00D83A36" w:rsidP="00D83A36">
            <w:pPr>
              <w:suppressAutoHyphens w:val="0"/>
              <w:autoSpaceDE/>
              <w:rPr>
                <w:rFonts w:ascii="Calibri" w:eastAsia="Times New Roman" w:hAnsi="Calibri" w:cs="Calibri"/>
                <w:b/>
                <w:bCs/>
                <w:color w:val="000000"/>
                <w:sz w:val="22"/>
                <w:szCs w:val="22"/>
              </w:rPr>
            </w:pPr>
            <w:r w:rsidRPr="00D83A36">
              <w:rPr>
                <w:rFonts w:ascii="Calibri" w:eastAsia="Times New Roman" w:hAnsi="Calibri" w:cs="Calibri"/>
                <w:b/>
                <w:bCs/>
                <w:color w:val="000000"/>
                <w:sz w:val="22"/>
                <w:szCs w:val="22"/>
              </w:rPr>
              <w:t>FPS</w:t>
            </w:r>
          </w:p>
        </w:tc>
        <w:tc>
          <w:tcPr>
            <w:tcW w:w="1680" w:type="dxa"/>
            <w:tcBorders>
              <w:top w:val="single" w:sz="4" w:space="0" w:color="000000"/>
              <w:left w:val="nil"/>
              <w:bottom w:val="single" w:sz="4" w:space="0" w:color="000000"/>
              <w:right w:val="nil"/>
            </w:tcBorders>
            <w:shd w:val="clear" w:color="auto" w:fill="auto"/>
            <w:noWrap/>
            <w:vAlign w:val="bottom"/>
            <w:hideMark/>
          </w:tcPr>
          <w:p w:rsidR="00D83A36" w:rsidRPr="00D83A36" w:rsidRDefault="00D83A36" w:rsidP="00D83A36">
            <w:pPr>
              <w:suppressAutoHyphens w:val="0"/>
              <w:autoSpaceDE/>
              <w:rPr>
                <w:rFonts w:ascii="Calibri" w:eastAsia="Times New Roman" w:hAnsi="Calibri" w:cs="Calibri"/>
                <w:b/>
                <w:bCs/>
                <w:color w:val="000000"/>
                <w:sz w:val="22"/>
                <w:szCs w:val="22"/>
              </w:rPr>
            </w:pPr>
            <w:r w:rsidRPr="00D83A36">
              <w:rPr>
                <w:rFonts w:ascii="Calibri" w:eastAsia="Times New Roman" w:hAnsi="Calibri" w:cs="Calibri"/>
                <w:b/>
                <w:bCs/>
                <w:color w:val="000000"/>
                <w:sz w:val="22"/>
                <w:szCs w:val="22"/>
              </w:rPr>
              <w:t xml:space="preserve">VOC 2007 </w:t>
            </w:r>
            <w:proofErr w:type="spellStart"/>
            <w:r w:rsidRPr="00D83A36">
              <w:rPr>
                <w:rFonts w:ascii="Calibri" w:eastAsia="Times New Roman" w:hAnsi="Calibri" w:cs="Calibri"/>
                <w:b/>
                <w:bCs/>
                <w:color w:val="000000"/>
                <w:sz w:val="22"/>
                <w:szCs w:val="22"/>
              </w:rPr>
              <w:t>mAP</w:t>
            </w:r>
            <w:proofErr w:type="spellEnd"/>
          </w:p>
        </w:tc>
        <w:tc>
          <w:tcPr>
            <w:tcW w:w="1680" w:type="dxa"/>
            <w:tcBorders>
              <w:top w:val="single" w:sz="4" w:space="0" w:color="000000"/>
              <w:left w:val="nil"/>
              <w:bottom w:val="single" w:sz="4" w:space="0" w:color="000000"/>
              <w:right w:val="nil"/>
            </w:tcBorders>
            <w:shd w:val="clear" w:color="auto" w:fill="auto"/>
            <w:noWrap/>
            <w:vAlign w:val="bottom"/>
            <w:hideMark/>
          </w:tcPr>
          <w:p w:rsidR="00D83A36" w:rsidRPr="00D83A36" w:rsidRDefault="00D83A36" w:rsidP="00D83A36">
            <w:pPr>
              <w:suppressAutoHyphens w:val="0"/>
              <w:autoSpaceDE/>
              <w:rPr>
                <w:rFonts w:ascii="Calibri" w:eastAsia="Times New Roman" w:hAnsi="Calibri" w:cs="Calibri"/>
                <w:b/>
                <w:bCs/>
                <w:color w:val="000000"/>
                <w:sz w:val="22"/>
                <w:szCs w:val="22"/>
              </w:rPr>
            </w:pPr>
            <w:r w:rsidRPr="00D83A36">
              <w:rPr>
                <w:rFonts w:ascii="Calibri" w:eastAsia="Times New Roman" w:hAnsi="Calibri" w:cs="Calibri"/>
                <w:b/>
                <w:bCs/>
                <w:color w:val="000000"/>
                <w:sz w:val="22"/>
                <w:szCs w:val="22"/>
              </w:rPr>
              <w:t xml:space="preserve">VOC 2012 </w:t>
            </w:r>
            <w:proofErr w:type="spellStart"/>
            <w:r w:rsidRPr="00D83A36">
              <w:rPr>
                <w:rFonts w:ascii="Calibri" w:eastAsia="Times New Roman" w:hAnsi="Calibri" w:cs="Calibri"/>
                <w:b/>
                <w:bCs/>
                <w:color w:val="000000"/>
                <w:sz w:val="22"/>
                <w:szCs w:val="22"/>
              </w:rPr>
              <w:t>mAP</w:t>
            </w:r>
            <w:proofErr w:type="spellEnd"/>
          </w:p>
        </w:tc>
      </w:tr>
      <w:tr w:rsidR="00D83A36" w:rsidRPr="00D83A36" w:rsidTr="00D83A36">
        <w:trPr>
          <w:trHeight w:val="300"/>
        </w:trPr>
        <w:tc>
          <w:tcPr>
            <w:tcW w:w="1380" w:type="dxa"/>
            <w:tcBorders>
              <w:top w:val="nil"/>
              <w:left w:val="nil"/>
              <w:bottom w:val="nil"/>
              <w:right w:val="nil"/>
            </w:tcBorders>
            <w:shd w:val="clear" w:color="D9D9D9" w:fill="D9D9D9"/>
            <w:noWrap/>
            <w:vAlign w:val="bottom"/>
            <w:hideMark/>
          </w:tcPr>
          <w:p w:rsidR="00D83A36" w:rsidRPr="00D83A36" w:rsidRDefault="00D83A36" w:rsidP="00D83A36">
            <w:pPr>
              <w:suppressAutoHyphens w:val="0"/>
              <w:autoSpaceDE/>
              <w:rPr>
                <w:rFonts w:ascii="Calibri" w:eastAsia="Times New Roman" w:hAnsi="Calibri" w:cs="Calibri"/>
                <w:color w:val="000000"/>
                <w:sz w:val="22"/>
                <w:szCs w:val="22"/>
              </w:rPr>
            </w:pPr>
            <w:r w:rsidRPr="00D83A36">
              <w:rPr>
                <w:rFonts w:ascii="Calibri" w:eastAsia="Times New Roman" w:hAnsi="Calibri" w:cs="Calibri"/>
                <w:color w:val="000000"/>
                <w:sz w:val="22"/>
                <w:szCs w:val="22"/>
              </w:rPr>
              <w:t>SSD300</w:t>
            </w:r>
          </w:p>
        </w:tc>
        <w:tc>
          <w:tcPr>
            <w:tcW w:w="660" w:type="dxa"/>
            <w:tcBorders>
              <w:top w:val="nil"/>
              <w:left w:val="nil"/>
              <w:bottom w:val="nil"/>
              <w:right w:val="nil"/>
            </w:tcBorders>
            <w:shd w:val="clear" w:color="D9D9D9" w:fill="D9D9D9"/>
            <w:noWrap/>
            <w:vAlign w:val="bottom"/>
            <w:hideMark/>
          </w:tcPr>
          <w:p w:rsidR="00D83A36" w:rsidRPr="00D83A36" w:rsidRDefault="00D83A36" w:rsidP="00D83A36">
            <w:pPr>
              <w:suppressAutoHyphens w:val="0"/>
              <w:autoSpaceDE/>
              <w:jc w:val="right"/>
              <w:rPr>
                <w:rFonts w:ascii="Calibri" w:eastAsia="Times New Roman" w:hAnsi="Calibri" w:cs="Calibri"/>
                <w:color w:val="000000"/>
                <w:sz w:val="22"/>
                <w:szCs w:val="22"/>
              </w:rPr>
            </w:pPr>
            <w:r w:rsidRPr="00D83A36">
              <w:rPr>
                <w:rFonts w:ascii="Calibri" w:eastAsia="Times New Roman" w:hAnsi="Calibri" w:cs="Calibri"/>
                <w:color w:val="000000"/>
                <w:sz w:val="22"/>
                <w:szCs w:val="22"/>
              </w:rPr>
              <w:t>46</w:t>
            </w:r>
          </w:p>
        </w:tc>
        <w:tc>
          <w:tcPr>
            <w:tcW w:w="1680" w:type="dxa"/>
            <w:tcBorders>
              <w:top w:val="nil"/>
              <w:left w:val="nil"/>
              <w:bottom w:val="nil"/>
              <w:right w:val="nil"/>
            </w:tcBorders>
            <w:shd w:val="clear" w:color="D9D9D9" w:fill="D9D9D9"/>
            <w:noWrap/>
            <w:vAlign w:val="bottom"/>
            <w:hideMark/>
          </w:tcPr>
          <w:p w:rsidR="00D83A36" w:rsidRPr="00D83A36" w:rsidRDefault="00D83A36" w:rsidP="00D83A36">
            <w:pPr>
              <w:suppressAutoHyphens w:val="0"/>
              <w:autoSpaceDE/>
              <w:jc w:val="right"/>
              <w:rPr>
                <w:rFonts w:ascii="Calibri" w:eastAsia="Times New Roman" w:hAnsi="Calibri" w:cs="Calibri"/>
                <w:color w:val="000000"/>
                <w:sz w:val="22"/>
                <w:szCs w:val="22"/>
              </w:rPr>
            </w:pPr>
            <w:r w:rsidRPr="00D83A36">
              <w:rPr>
                <w:rFonts w:ascii="Calibri" w:eastAsia="Times New Roman" w:hAnsi="Calibri" w:cs="Calibri"/>
                <w:color w:val="000000"/>
                <w:sz w:val="22"/>
                <w:szCs w:val="22"/>
              </w:rPr>
              <w:t>0.772</w:t>
            </w:r>
          </w:p>
        </w:tc>
        <w:tc>
          <w:tcPr>
            <w:tcW w:w="1680" w:type="dxa"/>
            <w:tcBorders>
              <w:top w:val="nil"/>
              <w:left w:val="nil"/>
              <w:bottom w:val="nil"/>
              <w:right w:val="nil"/>
            </w:tcBorders>
            <w:shd w:val="clear" w:color="D9D9D9" w:fill="D9D9D9"/>
            <w:noWrap/>
            <w:vAlign w:val="bottom"/>
            <w:hideMark/>
          </w:tcPr>
          <w:p w:rsidR="00D83A36" w:rsidRPr="00D83A36" w:rsidRDefault="00D83A36" w:rsidP="00D83A36">
            <w:pPr>
              <w:suppressAutoHyphens w:val="0"/>
              <w:autoSpaceDE/>
              <w:jc w:val="right"/>
              <w:rPr>
                <w:rFonts w:ascii="Calibri" w:eastAsia="Times New Roman" w:hAnsi="Calibri" w:cs="Calibri"/>
                <w:color w:val="000000"/>
                <w:sz w:val="22"/>
                <w:szCs w:val="22"/>
              </w:rPr>
            </w:pPr>
            <w:r w:rsidRPr="00D83A36">
              <w:rPr>
                <w:rFonts w:ascii="Calibri" w:eastAsia="Times New Roman" w:hAnsi="Calibri" w:cs="Calibri"/>
                <w:color w:val="000000"/>
                <w:sz w:val="22"/>
                <w:szCs w:val="22"/>
              </w:rPr>
              <w:t>0.758</w:t>
            </w:r>
          </w:p>
        </w:tc>
      </w:tr>
      <w:tr w:rsidR="00D83A36" w:rsidRPr="00D83A36" w:rsidTr="00D83A36">
        <w:trPr>
          <w:trHeight w:val="300"/>
        </w:trPr>
        <w:tc>
          <w:tcPr>
            <w:tcW w:w="1380" w:type="dxa"/>
            <w:tcBorders>
              <w:top w:val="nil"/>
              <w:left w:val="nil"/>
              <w:bottom w:val="nil"/>
              <w:right w:val="nil"/>
            </w:tcBorders>
            <w:shd w:val="clear" w:color="auto" w:fill="auto"/>
            <w:noWrap/>
            <w:vAlign w:val="bottom"/>
            <w:hideMark/>
          </w:tcPr>
          <w:p w:rsidR="00D83A36" w:rsidRPr="00D83A36" w:rsidRDefault="00D83A36" w:rsidP="00D83A36">
            <w:pPr>
              <w:suppressAutoHyphens w:val="0"/>
              <w:autoSpaceDE/>
              <w:rPr>
                <w:rFonts w:ascii="Calibri" w:eastAsia="Times New Roman" w:hAnsi="Calibri" w:cs="Calibri"/>
                <w:color w:val="000000"/>
                <w:sz w:val="22"/>
                <w:szCs w:val="22"/>
              </w:rPr>
            </w:pPr>
            <w:r w:rsidRPr="00D83A36">
              <w:rPr>
                <w:rFonts w:ascii="Calibri" w:eastAsia="Times New Roman" w:hAnsi="Calibri" w:cs="Calibri"/>
                <w:color w:val="000000"/>
                <w:sz w:val="22"/>
                <w:szCs w:val="22"/>
              </w:rPr>
              <w:t>SSD512</w:t>
            </w:r>
          </w:p>
        </w:tc>
        <w:tc>
          <w:tcPr>
            <w:tcW w:w="660" w:type="dxa"/>
            <w:tcBorders>
              <w:top w:val="nil"/>
              <w:left w:val="nil"/>
              <w:bottom w:val="nil"/>
              <w:right w:val="nil"/>
            </w:tcBorders>
            <w:shd w:val="clear" w:color="auto" w:fill="auto"/>
            <w:noWrap/>
            <w:vAlign w:val="bottom"/>
            <w:hideMark/>
          </w:tcPr>
          <w:p w:rsidR="00D83A36" w:rsidRPr="00D83A36" w:rsidRDefault="00D83A36" w:rsidP="00D83A36">
            <w:pPr>
              <w:suppressAutoHyphens w:val="0"/>
              <w:autoSpaceDE/>
              <w:jc w:val="right"/>
              <w:rPr>
                <w:rFonts w:ascii="Calibri" w:eastAsia="Times New Roman" w:hAnsi="Calibri" w:cs="Calibri"/>
                <w:color w:val="000000"/>
                <w:sz w:val="22"/>
                <w:szCs w:val="22"/>
              </w:rPr>
            </w:pPr>
            <w:r w:rsidRPr="00D83A36">
              <w:rPr>
                <w:rFonts w:ascii="Calibri" w:eastAsia="Times New Roman" w:hAnsi="Calibri" w:cs="Calibri"/>
                <w:color w:val="000000"/>
                <w:sz w:val="22"/>
                <w:szCs w:val="22"/>
              </w:rPr>
              <w:t>19</w:t>
            </w:r>
          </w:p>
        </w:tc>
        <w:tc>
          <w:tcPr>
            <w:tcW w:w="1680" w:type="dxa"/>
            <w:tcBorders>
              <w:top w:val="nil"/>
              <w:left w:val="nil"/>
              <w:bottom w:val="nil"/>
              <w:right w:val="nil"/>
            </w:tcBorders>
            <w:shd w:val="clear" w:color="auto" w:fill="auto"/>
            <w:noWrap/>
            <w:vAlign w:val="bottom"/>
            <w:hideMark/>
          </w:tcPr>
          <w:p w:rsidR="00D83A36" w:rsidRPr="00D83A36" w:rsidRDefault="00D83A36" w:rsidP="00D83A36">
            <w:pPr>
              <w:suppressAutoHyphens w:val="0"/>
              <w:autoSpaceDE/>
              <w:jc w:val="right"/>
              <w:rPr>
                <w:rFonts w:ascii="Calibri" w:eastAsia="Times New Roman" w:hAnsi="Calibri" w:cs="Calibri"/>
                <w:color w:val="000000"/>
                <w:sz w:val="22"/>
                <w:szCs w:val="22"/>
              </w:rPr>
            </w:pPr>
            <w:r w:rsidRPr="00D83A36">
              <w:rPr>
                <w:rFonts w:ascii="Calibri" w:eastAsia="Times New Roman" w:hAnsi="Calibri" w:cs="Calibri"/>
                <w:color w:val="000000"/>
                <w:sz w:val="22"/>
                <w:szCs w:val="22"/>
              </w:rPr>
              <w:t>0.798</w:t>
            </w:r>
          </w:p>
        </w:tc>
        <w:tc>
          <w:tcPr>
            <w:tcW w:w="1680" w:type="dxa"/>
            <w:tcBorders>
              <w:top w:val="nil"/>
              <w:left w:val="nil"/>
              <w:bottom w:val="nil"/>
              <w:right w:val="nil"/>
            </w:tcBorders>
            <w:shd w:val="clear" w:color="auto" w:fill="auto"/>
            <w:noWrap/>
            <w:vAlign w:val="bottom"/>
            <w:hideMark/>
          </w:tcPr>
          <w:p w:rsidR="00D83A36" w:rsidRPr="00D83A36" w:rsidRDefault="00D83A36" w:rsidP="00D83A36">
            <w:pPr>
              <w:suppressAutoHyphens w:val="0"/>
              <w:autoSpaceDE/>
              <w:jc w:val="right"/>
              <w:rPr>
                <w:rFonts w:ascii="Calibri" w:eastAsia="Times New Roman" w:hAnsi="Calibri" w:cs="Calibri"/>
                <w:color w:val="000000"/>
                <w:sz w:val="22"/>
                <w:szCs w:val="22"/>
              </w:rPr>
            </w:pPr>
            <w:r w:rsidRPr="00D83A36">
              <w:rPr>
                <w:rFonts w:ascii="Calibri" w:eastAsia="Times New Roman" w:hAnsi="Calibri" w:cs="Calibri"/>
                <w:color w:val="000000"/>
                <w:sz w:val="22"/>
                <w:szCs w:val="22"/>
              </w:rPr>
              <w:t>0.785</w:t>
            </w:r>
          </w:p>
        </w:tc>
      </w:tr>
      <w:tr w:rsidR="00D83A36" w:rsidRPr="00D83A36" w:rsidTr="00D83A36">
        <w:trPr>
          <w:trHeight w:val="300"/>
        </w:trPr>
        <w:tc>
          <w:tcPr>
            <w:tcW w:w="1380" w:type="dxa"/>
            <w:tcBorders>
              <w:top w:val="nil"/>
              <w:left w:val="nil"/>
              <w:bottom w:val="nil"/>
              <w:right w:val="nil"/>
            </w:tcBorders>
            <w:shd w:val="clear" w:color="D9D9D9" w:fill="D9D9D9"/>
            <w:noWrap/>
            <w:vAlign w:val="bottom"/>
            <w:hideMark/>
          </w:tcPr>
          <w:p w:rsidR="00D83A36" w:rsidRPr="00D83A36" w:rsidRDefault="00D83A36" w:rsidP="00D83A36">
            <w:pPr>
              <w:suppressAutoHyphens w:val="0"/>
              <w:autoSpaceDE/>
              <w:rPr>
                <w:rFonts w:ascii="Calibri" w:eastAsia="Times New Roman" w:hAnsi="Calibri" w:cs="Calibri"/>
                <w:color w:val="000000"/>
                <w:sz w:val="22"/>
                <w:szCs w:val="22"/>
              </w:rPr>
            </w:pPr>
            <w:r w:rsidRPr="00D83A36">
              <w:rPr>
                <w:rFonts w:ascii="Calibri" w:eastAsia="Times New Roman" w:hAnsi="Calibri" w:cs="Calibri"/>
                <w:color w:val="000000"/>
                <w:sz w:val="22"/>
                <w:szCs w:val="22"/>
              </w:rPr>
              <w:t>RefineDet320</w:t>
            </w:r>
          </w:p>
        </w:tc>
        <w:tc>
          <w:tcPr>
            <w:tcW w:w="660" w:type="dxa"/>
            <w:tcBorders>
              <w:top w:val="nil"/>
              <w:left w:val="nil"/>
              <w:bottom w:val="nil"/>
              <w:right w:val="nil"/>
            </w:tcBorders>
            <w:shd w:val="clear" w:color="D9D9D9" w:fill="D9D9D9"/>
            <w:noWrap/>
            <w:vAlign w:val="bottom"/>
            <w:hideMark/>
          </w:tcPr>
          <w:p w:rsidR="00D83A36" w:rsidRPr="00D83A36" w:rsidRDefault="00D83A36" w:rsidP="00D83A36">
            <w:pPr>
              <w:suppressAutoHyphens w:val="0"/>
              <w:autoSpaceDE/>
              <w:jc w:val="right"/>
              <w:rPr>
                <w:rFonts w:ascii="Calibri" w:eastAsia="Times New Roman" w:hAnsi="Calibri" w:cs="Calibri"/>
                <w:color w:val="000000"/>
                <w:sz w:val="22"/>
                <w:szCs w:val="22"/>
              </w:rPr>
            </w:pPr>
            <w:r w:rsidRPr="00D83A36">
              <w:rPr>
                <w:rFonts w:ascii="Calibri" w:eastAsia="Times New Roman" w:hAnsi="Calibri" w:cs="Calibri"/>
                <w:color w:val="000000"/>
                <w:sz w:val="22"/>
                <w:szCs w:val="22"/>
              </w:rPr>
              <w:t>40.3</w:t>
            </w:r>
          </w:p>
        </w:tc>
        <w:tc>
          <w:tcPr>
            <w:tcW w:w="1680" w:type="dxa"/>
            <w:tcBorders>
              <w:top w:val="nil"/>
              <w:left w:val="nil"/>
              <w:bottom w:val="nil"/>
              <w:right w:val="nil"/>
            </w:tcBorders>
            <w:shd w:val="clear" w:color="D9D9D9" w:fill="D9D9D9"/>
            <w:noWrap/>
            <w:vAlign w:val="bottom"/>
            <w:hideMark/>
          </w:tcPr>
          <w:p w:rsidR="00D83A36" w:rsidRPr="00D83A36" w:rsidRDefault="00D83A36" w:rsidP="00D83A36">
            <w:pPr>
              <w:suppressAutoHyphens w:val="0"/>
              <w:autoSpaceDE/>
              <w:jc w:val="right"/>
              <w:rPr>
                <w:rFonts w:ascii="Calibri" w:eastAsia="Times New Roman" w:hAnsi="Calibri" w:cs="Calibri"/>
                <w:color w:val="000000"/>
                <w:sz w:val="22"/>
                <w:szCs w:val="22"/>
              </w:rPr>
            </w:pPr>
            <w:r w:rsidRPr="00D83A36">
              <w:rPr>
                <w:rFonts w:ascii="Calibri" w:eastAsia="Times New Roman" w:hAnsi="Calibri" w:cs="Calibri"/>
                <w:color w:val="000000"/>
                <w:sz w:val="22"/>
                <w:szCs w:val="22"/>
              </w:rPr>
              <w:t>0.8</w:t>
            </w:r>
          </w:p>
        </w:tc>
        <w:tc>
          <w:tcPr>
            <w:tcW w:w="1680" w:type="dxa"/>
            <w:tcBorders>
              <w:top w:val="nil"/>
              <w:left w:val="nil"/>
              <w:bottom w:val="nil"/>
              <w:right w:val="nil"/>
            </w:tcBorders>
            <w:shd w:val="clear" w:color="D9D9D9" w:fill="D9D9D9"/>
            <w:noWrap/>
            <w:vAlign w:val="bottom"/>
            <w:hideMark/>
          </w:tcPr>
          <w:p w:rsidR="00D83A36" w:rsidRPr="00D83A36" w:rsidRDefault="00D83A36" w:rsidP="00D83A36">
            <w:pPr>
              <w:suppressAutoHyphens w:val="0"/>
              <w:autoSpaceDE/>
              <w:jc w:val="right"/>
              <w:rPr>
                <w:rFonts w:ascii="Calibri" w:eastAsia="Times New Roman" w:hAnsi="Calibri" w:cs="Calibri"/>
                <w:color w:val="000000"/>
                <w:sz w:val="22"/>
                <w:szCs w:val="22"/>
              </w:rPr>
            </w:pPr>
            <w:r w:rsidRPr="00D83A36">
              <w:rPr>
                <w:rFonts w:ascii="Calibri" w:eastAsia="Times New Roman" w:hAnsi="Calibri" w:cs="Calibri"/>
                <w:color w:val="000000"/>
                <w:sz w:val="22"/>
                <w:szCs w:val="22"/>
              </w:rPr>
              <w:t>0.781</w:t>
            </w:r>
          </w:p>
        </w:tc>
      </w:tr>
      <w:tr w:rsidR="00D83A36" w:rsidRPr="00D83A36" w:rsidTr="00D83A36">
        <w:trPr>
          <w:trHeight w:val="300"/>
        </w:trPr>
        <w:tc>
          <w:tcPr>
            <w:tcW w:w="1380" w:type="dxa"/>
            <w:tcBorders>
              <w:top w:val="nil"/>
              <w:left w:val="nil"/>
              <w:bottom w:val="single" w:sz="4" w:space="0" w:color="000000"/>
              <w:right w:val="nil"/>
            </w:tcBorders>
            <w:shd w:val="clear" w:color="auto" w:fill="auto"/>
            <w:noWrap/>
            <w:vAlign w:val="bottom"/>
            <w:hideMark/>
          </w:tcPr>
          <w:p w:rsidR="00D83A36" w:rsidRPr="00D83A36" w:rsidRDefault="00D83A36" w:rsidP="00D83A36">
            <w:pPr>
              <w:suppressAutoHyphens w:val="0"/>
              <w:autoSpaceDE/>
              <w:rPr>
                <w:rFonts w:ascii="Calibri" w:eastAsia="Times New Roman" w:hAnsi="Calibri" w:cs="Calibri"/>
                <w:color w:val="000000"/>
                <w:sz w:val="22"/>
                <w:szCs w:val="22"/>
              </w:rPr>
            </w:pPr>
            <w:r w:rsidRPr="00D83A36">
              <w:rPr>
                <w:rFonts w:ascii="Calibri" w:eastAsia="Times New Roman" w:hAnsi="Calibri" w:cs="Calibri"/>
                <w:color w:val="000000"/>
                <w:sz w:val="22"/>
                <w:szCs w:val="22"/>
              </w:rPr>
              <w:t>RefineDet512</w:t>
            </w:r>
          </w:p>
        </w:tc>
        <w:tc>
          <w:tcPr>
            <w:tcW w:w="660" w:type="dxa"/>
            <w:tcBorders>
              <w:top w:val="nil"/>
              <w:left w:val="nil"/>
              <w:bottom w:val="single" w:sz="4" w:space="0" w:color="000000"/>
              <w:right w:val="nil"/>
            </w:tcBorders>
            <w:shd w:val="clear" w:color="auto" w:fill="auto"/>
            <w:noWrap/>
            <w:vAlign w:val="bottom"/>
            <w:hideMark/>
          </w:tcPr>
          <w:p w:rsidR="00D83A36" w:rsidRPr="00D83A36" w:rsidRDefault="00D83A36" w:rsidP="00D83A36">
            <w:pPr>
              <w:suppressAutoHyphens w:val="0"/>
              <w:autoSpaceDE/>
              <w:jc w:val="right"/>
              <w:rPr>
                <w:rFonts w:ascii="Calibri" w:eastAsia="Times New Roman" w:hAnsi="Calibri" w:cs="Calibri"/>
                <w:color w:val="000000"/>
                <w:sz w:val="22"/>
                <w:szCs w:val="22"/>
              </w:rPr>
            </w:pPr>
            <w:r w:rsidRPr="00D83A36">
              <w:rPr>
                <w:rFonts w:ascii="Calibri" w:eastAsia="Times New Roman" w:hAnsi="Calibri" w:cs="Calibri"/>
                <w:color w:val="000000"/>
                <w:sz w:val="22"/>
                <w:szCs w:val="22"/>
              </w:rPr>
              <w:t>24.1</w:t>
            </w:r>
          </w:p>
        </w:tc>
        <w:tc>
          <w:tcPr>
            <w:tcW w:w="1680" w:type="dxa"/>
            <w:tcBorders>
              <w:top w:val="nil"/>
              <w:left w:val="nil"/>
              <w:bottom w:val="single" w:sz="4" w:space="0" w:color="000000"/>
              <w:right w:val="nil"/>
            </w:tcBorders>
            <w:shd w:val="clear" w:color="auto" w:fill="auto"/>
            <w:noWrap/>
            <w:vAlign w:val="bottom"/>
            <w:hideMark/>
          </w:tcPr>
          <w:p w:rsidR="00D83A36" w:rsidRPr="00D83A36" w:rsidRDefault="00D83A36" w:rsidP="00D83A36">
            <w:pPr>
              <w:suppressAutoHyphens w:val="0"/>
              <w:autoSpaceDE/>
              <w:jc w:val="right"/>
              <w:rPr>
                <w:rFonts w:ascii="Calibri" w:eastAsia="Times New Roman" w:hAnsi="Calibri" w:cs="Calibri"/>
                <w:color w:val="000000"/>
                <w:sz w:val="22"/>
                <w:szCs w:val="22"/>
              </w:rPr>
            </w:pPr>
            <w:r w:rsidRPr="00D83A36">
              <w:rPr>
                <w:rFonts w:ascii="Calibri" w:eastAsia="Times New Roman" w:hAnsi="Calibri" w:cs="Calibri"/>
                <w:color w:val="000000"/>
                <w:sz w:val="22"/>
                <w:szCs w:val="22"/>
              </w:rPr>
              <w:t>0.818</w:t>
            </w:r>
          </w:p>
        </w:tc>
        <w:tc>
          <w:tcPr>
            <w:tcW w:w="1680" w:type="dxa"/>
            <w:tcBorders>
              <w:top w:val="nil"/>
              <w:left w:val="nil"/>
              <w:bottom w:val="single" w:sz="4" w:space="0" w:color="000000"/>
              <w:right w:val="nil"/>
            </w:tcBorders>
            <w:shd w:val="clear" w:color="auto" w:fill="auto"/>
            <w:noWrap/>
            <w:vAlign w:val="bottom"/>
            <w:hideMark/>
          </w:tcPr>
          <w:p w:rsidR="00D83A36" w:rsidRPr="00D83A36" w:rsidRDefault="00D83A36" w:rsidP="00D83A36">
            <w:pPr>
              <w:suppressAutoHyphens w:val="0"/>
              <w:autoSpaceDE/>
              <w:jc w:val="right"/>
              <w:rPr>
                <w:rFonts w:ascii="Calibri" w:eastAsia="Times New Roman" w:hAnsi="Calibri" w:cs="Calibri"/>
                <w:color w:val="000000"/>
                <w:sz w:val="22"/>
                <w:szCs w:val="22"/>
              </w:rPr>
            </w:pPr>
            <w:r w:rsidRPr="00D83A36">
              <w:rPr>
                <w:rFonts w:ascii="Calibri" w:eastAsia="Times New Roman" w:hAnsi="Calibri" w:cs="Calibri"/>
                <w:color w:val="000000"/>
                <w:sz w:val="22"/>
                <w:szCs w:val="22"/>
              </w:rPr>
              <w:t>0.801</w:t>
            </w:r>
          </w:p>
        </w:tc>
      </w:tr>
    </w:tbl>
    <w:p w:rsidR="00053809" w:rsidRDefault="00D83A36" w:rsidP="00D83A36">
      <w:pPr>
        <w:pStyle w:val="Caption"/>
      </w:pPr>
      <w:bookmarkStart w:id="3" w:name="_Ref531875426"/>
      <w:r>
        <w:t xml:space="preserve">Table </w:t>
      </w:r>
      <w:r>
        <w:fldChar w:fldCharType="begin"/>
      </w:r>
      <w:r>
        <w:instrText xml:space="preserve"> SEQ Table \* ARABIC </w:instrText>
      </w:r>
      <w:r>
        <w:fldChar w:fldCharType="separate"/>
      </w:r>
      <w:r w:rsidR="006B51D7">
        <w:rPr>
          <w:noProof/>
        </w:rPr>
        <w:t>6</w:t>
      </w:r>
      <w:r>
        <w:fldChar w:fldCharType="end"/>
      </w:r>
      <w:bookmarkEnd w:id="3"/>
      <w:r>
        <w:t xml:space="preserve">: </w:t>
      </w:r>
      <w:proofErr w:type="spellStart"/>
      <w:r>
        <w:t>mAP</w:t>
      </w:r>
      <w:proofErr w:type="spellEnd"/>
      <w:r w:rsidR="00733518">
        <w:t xml:space="preserve"> (on VOC)</w:t>
      </w:r>
      <w:r>
        <w:t xml:space="preserve"> and FPS for </w:t>
      </w:r>
      <w:proofErr w:type="spellStart"/>
      <w:r>
        <w:t>RefineDet</w:t>
      </w:r>
      <w:proofErr w:type="spellEnd"/>
      <w:r>
        <w:t xml:space="preserve"> and SSD, as measure</w:t>
      </w:r>
      <w:r w:rsidR="00733518">
        <w:t>d</w:t>
      </w:r>
      <w:r>
        <w:t xml:space="preserve"> by the </w:t>
      </w:r>
      <w:proofErr w:type="spellStart"/>
      <w:r>
        <w:t>RefineDet</w:t>
      </w:r>
      <w:proofErr w:type="spellEnd"/>
      <w:r>
        <w:t xml:space="preserve"> authors. </w:t>
      </w:r>
      <w:r w:rsidR="00733518">
        <w:t>Summarized</w:t>
      </w:r>
      <w:r>
        <w:t xml:space="preserve"> from </w:t>
      </w:r>
      <w:sdt>
        <w:sdtPr>
          <w:id w:val="172465135"/>
          <w:citation/>
        </w:sdtPr>
        <w:sdtContent>
          <w:r>
            <w:fldChar w:fldCharType="begin"/>
          </w:r>
          <w:r>
            <w:instrText xml:space="preserve"> CITATION Shi18 \l 1033 </w:instrText>
          </w:r>
          <w:r>
            <w:fldChar w:fldCharType="separate"/>
          </w:r>
          <w:r w:rsidR="006A7328" w:rsidRPr="006A7328">
            <w:rPr>
              <w:noProof/>
            </w:rPr>
            <w:t>[2]</w:t>
          </w:r>
          <w:r>
            <w:fldChar w:fldCharType="end"/>
          </w:r>
        </w:sdtContent>
      </w:sdt>
      <w:r>
        <w:t>.</w:t>
      </w:r>
    </w:p>
    <w:p w:rsidR="00733518" w:rsidRPr="00733518" w:rsidRDefault="00733518" w:rsidP="00733518">
      <w:pPr>
        <w:ind w:firstLine="202"/>
      </w:pPr>
      <w:r>
        <w:t xml:space="preserve">As can be seen from </w:t>
      </w:r>
      <w:r>
        <w:fldChar w:fldCharType="begin"/>
      </w:r>
      <w:r>
        <w:instrText xml:space="preserve"> REF _Ref531875426 \h </w:instrText>
      </w:r>
      <w:r>
        <w:fldChar w:fldCharType="separate"/>
      </w:r>
      <w:r w:rsidR="006B51D7">
        <w:t xml:space="preserve">Table </w:t>
      </w:r>
      <w:r w:rsidR="006B51D7">
        <w:rPr>
          <w:noProof/>
        </w:rPr>
        <w:t>6</w:t>
      </w:r>
      <w:r>
        <w:fldChar w:fldCharType="end"/>
      </w:r>
      <w:r>
        <w:t xml:space="preserve">, the authors of </w:t>
      </w:r>
      <w:proofErr w:type="spellStart"/>
      <w:r>
        <w:t>RefineDet</w:t>
      </w:r>
      <w:proofErr w:type="spellEnd"/>
      <w:r>
        <w:t xml:space="preserve"> assert that it achieves better accuracy with similar FPS. </w:t>
      </w:r>
      <w:r w:rsidR="00D15309">
        <w:t xml:space="preserve">Notably, the more complex architecture outperforms SSD at the 512 by 512 input size, in terms of both FPS and </w:t>
      </w:r>
      <w:proofErr w:type="spellStart"/>
      <w:r w:rsidR="00D15309">
        <w:t>mAP</w:t>
      </w:r>
      <w:proofErr w:type="spellEnd"/>
      <w:r w:rsidR="00D15309">
        <w:t xml:space="preserve">. </w:t>
      </w:r>
      <w:r>
        <w:t>Certainly, the performance of this architecture on the ADAS dataset is better than we were able to achieve using SSD.</w:t>
      </w:r>
    </w:p>
    <w:p w:rsidR="000E01CB" w:rsidRDefault="000E01CB" w:rsidP="000E01CB">
      <w:pPr>
        <w:pStyle w:val="Heading2"/>
      </w:pPr>
      <w:r>
        <w:t>Quantitative Results (AP and Precision-recall curve)</w:t>
      </w:r>
    </w:p>
    <w:tbl>
      <w:tblPr>
        <w:tblStyle w:val="TableGrid"/>
        <w:tblW w:w="0" w:type="auto"/>
        <w:tblLook w:val="04A0" w:firstRow="1" w:lastRow="0" w:firstColumn="1" w:lastColumn="0" w:noHBand="0" w:noVBand="1"/>
      </w:tblPr>
      <w:tblGrid>
        <w:gridCol w:w="1345"/>
        <w:gridCol w:w="855"/>
      </w:tblGrid>
      <w:tr w:rsidR="00716BC5" w:rsidRPr="00716BC5" w:rsidTr="00716BC5">
        <w:trPr>
          <w:trHeight w:val="70"/>
        </w:trPr>
        <w:tc>
          <w:tcPr>
            <w:tcW w:w="1345" w:type="dxa"/>
            <w:noWrap/>
            <w:hideMark/>
          </w:tcPr>
          <w:p w:rsidR="00716BC5" w:rsidRPr="00716BC5" w:rsidRDefault="00716BC5" w:rsidP="00716BC5">
            <w:pPr>
              <w:rPr>
                <w:b/>
                <w:bCs/>
              </w:rPr>
            </w:pPr>
            <w:r w:rsidRPr="00716BC5">
              <w:rPr>
                <w:b/>
                <w:bCs/>
              </w:rPr>
              <w:t>Object class</w:t>
            </w:r>
          </w:p>
        </w:tc>
        <w:tc>
          <w:tcPr>
            <w:tcW w:w="855" w:type="dxa"/>
            <w:noWrap/>
            <w:hideMark/>
          </w:tcPr>
          <w:p w:rsidR="00716BC5" w:rsidRPr="00716BC5" w:rsidRDefault="00716BC5">
            <w:pPr>
              <w:rPr>
                <w:b/>
                <w:bCs/>
              </w:rPr>
            </w:pPr>
            <w:r w:rsidRPr="00716BC5">
              <w:rPr>
                <w:b/>
                <w:bCs/>
              </w:rPr>
              <w:t>AP</w:t>
            </w:r>
          </w:p>
        </w:tc>
      </w:tr>
      <w:tr w:rsidR="00716BC5" w:rsidRPr="00716BC5" w:rsidTr="00716BC5">
        <w:trPr>
          <w:trHeight w:val="70"/>
        </w:trPr>
        <w:tc>
          <w:tcPr>
            <w:tcW w:w="1345" w:type="dxa"/>
            <w:noWrap/>
            <w:hideMark/>
          </w:tcPr>
          <w:p w:rsidR="00716BC5" w:rsidRPr="00716BC5" w:rsidRDefault="00716BC5">
            <w:r w:rsidRPr="00716BC5">
              <w:t>person</w:t>
            </w:r>
          </w:p>
        </w:tc>
        <w:tc>
          <w:tcPr>
            <w:tcW w:w="855" w:type="dxa"/>
            <w:noWrap/>
            <w:hideMark/>
          </w:tcPr>
          <w:p w:rsidR="00716BC5" w:rsidRPr="00716BC5" w:rsidRDefault="00716BC5" w:rsidP="00716BC5">
            <w:r w:rsidRPr="00716BC5">
              <w:t>0.206</w:t>
            </w:r>
          </w:p>
        </w:tc>
      </w:tr>
      <w:tr w:rsidR="00716BC5" w:rsidRPr="00716BC5" w:rsidTr="00716BC5">
        <w:trPr>
          <w:trHeight w:val="70"/>
        </w:trPr>
        <w:tc>
          <w:tcPr>
            <w:tcW w:w="1345" w:type="dxa"/>
            <w:noWrap/>
            <w:hideMark/>
          </w:tcPr>
          <w:p w:rsidR="00716BC5" w:rsidRPr="00716BC5" w:rsidRDefault="00716BC5">
            <w:r w:rsidRPr="00716BC5">
              <w:t>bicycle</w:t>
            </w:r>
          </w:p>
        </w:tc>
        <w:tc>
          <w:tcPr>
            <w:tcW w:w="855" w:type="dxa"/>
            <w:noWrap/>
            <w:hideMark/>
          </w:tcPr>
          <w:p w:rsidR="00716BC5" w:rsidRPr="00716BC5" w:rsidRDefault="00716BC5" w:rsidP="00716BC5">
            <w:r w:rsidRPr="00716BC5">
              <w:t>0.139</w:t>
            </w:r>
          </w:p>
        </w:tc>
      </w:tr>
      <w:tr w:rsidR="00716BC5" w:rsidRPr="00716BC5" w:rsidTr="00716BC5">
        <w:trPr>
          <w:trHeight w:val="70"/>
        </w:trPr>
        <w:tc>
          <w:tcPr>
            <w:tcW w:w="1345" w:type="dxa"/>
            <w:noWrap/>
            <w:hideMark/>
          </w:tcPr>
          <w:p w:rsidR="00716BC5" w:rsidRPr="00716BC5" w:rsidRDefault="00716BC5">
            <w:r w:rsidRPr="00716BC5">
              <w:t>car</w:t>
            </w:r>
          </w:p>
        </w:tc>
        <w:tc>
          <w:tcPr>
            <w:tcW w:w="855" w:type="dxa"/>
            <w:noWrap/>
            <w:hideMark/>
          </w:tcPr>
          <w:p w:rsidR="00716BC5" w:rsidRPr="00716BC5" w:rsidRDefault="00716BC5" w:rsidP="00716BC5">
            <w:r w:rsidRPr="00716BC5">
              <w:t>0.597</w:t>
            </w:r>
          </w:p>
        </w:tc>
      </w:tr>
      <w:tr w:rsidR="00716BC5" w:rsidRPr="00716BC5" w:rsidTr="00716BC5">
        <w:trPr>
          <w:trHeight w:val="70"/>
        </w:trPr>
        <w:tc>
          <w:tcPr>
            <w:tcW w:w="1345" w:type="dxa"/>
            <w:noWrap/>
            <w:hideMark/>
          </w:tcPr>
          <w:p w:rsidR="00716BC5" w:rsidRPr="00716BC5" w:rsidRDefault="00716BC5">
            <w:r w:rsidRPr="00716BC5">
              <w:t>dog</w:t>
            </w:r>
          </w:p>
        </w:tc>
        <w:tc>
          <w:tcPr>
            <w:tcW w:w="855" w:type="dxa"/>
            <w:noWrap/>
            <w:hideMark/>
          </w:tcPr>
          <w:p w:rsidR="00716BC5" w:rsidRPr="00716BC5" w:rsidRDefault="00716BC5" w:rsidP="00716BC5">
            <w:r w:rsidRPr="00716BC5">
              <w:t>0</w:t>
            </w:r>
          </w:p>
        </w:tc>
      </w:tr>
      <w:tr w:rsidR="00716BC5" w:rsidRPr="00716BC5" w:rsidTr="00716BC5">
        <w:trPr>
          <w:trHeight w:val="70"/>
        </w:trPr>
        <w:tc>
          <w:tcPr>
            <w:tcW w:w="1345" w:type="dxa"/>
            <w:noWrap/>
            <w:hideMark/>
          </w:tcPr>
          <w:p w:rsidR="00716BC5" w:rsidRPr="00716BC5" w:rsidRDefault="00716BC5">
            <w:pPr>
              <w:rPr>
                <w:b/>
                <w:bCs/>
              </w:rPr>
            </w:pPr>
            <w:proofErr w:type="spellStart"/>
            <w:r w:rsidRPr="00716BC5">
              <w:rPr>
                <w:b/>
                <w:bCs/>
              </w:rPr>
              <w:t>mAP</w:t>
            </w:r>
            <w:proofErr w:type="spellEnd"/>
          </w:p>
        </w:tc>
        <w:tc>
          <w:tcPr>
            <w:tcW w:w="855" w:type="dxa"/>
            <w:noWrap/>
            <w:hideMark/>
          </w:tcPr>
          <w:p w:rsidR="00716BC5" w:rsidRPr="00716BC5" w:rsidRDefault="00716BC5" w:rsidP="00716BC5">
            <w:r w:rsidRPr="00716BC5">
              <w:t>0.236</w:t>
            </w:r>
          </w:p>
        </w:tc>
      </w:tr>
    </w:tbl>
    <w:p w:rsidR="009871FD" w:rsidRDefault="00C75CFE" w:rsidP="00C75CFE">
      <w:pPr>
        <w:pStyle w:val="Caption"/>
      </w:pPr>
      <w:bookmarkStart w:id="4" w:name="_Ref531962162"/>
      <w:r>
        <w:t xml:space="preserve">Table </w:t>
      </w:r>
      <w:r>
        <w:fldChar w:fldCharType="begin"/>
      </w:r>
      <w:r>
        <w:instrText xml:space="preserve"> SEQ Table \* ARABIC </w:instrText>
      </w:r>
      <w:r>
        <w:fldChar w:fldCharType="separate"/>
      </w:r>
      <w:r w:rsidR="006B51D7">
        <w:rPr>
          <w:noProof/>
        </w:rPr>
        <w:t>7</w:t>
      </w:r>
      <w:r>
        <w:fldChar w:fldCharType="end"/>
      </w:r>
      <w:bookmarkEnd w:id="4"/>
      <w:r>
        <w:t>: Per-class and mean AP values for the final network.</w:t>
      </w:r>
    </w:p>
    <w:p w:rsidR="00C75CFE" w:rsidRDefault="00C75CFE" w:rsidP="00C75CFE">
      <w:r>
        <w:tab/>
        <w:t xml:space="preserve">The maximum </w:t>
      </w:r>
      <w:proofErr w:type="spellStart"/>
      <w:r>
        <w:t>mAP</w:t>
      </w:r>
      <w:proofErr w:type="spellEnd"/>
      <w:r>
        <w:t xml:space="preserve"> achieved was for the configuration with alpha set as 1.0, the custom data augmentation strategy, and SGD optimization.</w:t>
      </w:r>
    </w:p>
    <w:p w:rsidR="00C75CFE" w:rsidRDefault="00C75CFE" w:rsidP="00C75CFE">
      <w:r>
        <w:tab/>
        <w:t xml:space="preserve">As can be seen by comparing </w:t>
      </w:r>
      <w:r>
        <w:fldChar w:fldCharType="begin"/>
      </w:r>
      <w:r>
        <w:instrText xml:space="preserve"> REF _Ref531962162 \h </w:instrText>
      </w:r>
      <w:r>
        <w:fldChar w:fldCharType="separate"/>
      </w:r>
      <w:r w:rsidR="006B51D7">
        <w:t xml:space="preserve">Table </w:t>
      </w:r>
      <w:r w:rsidR="006B51D7">
        <w:rPr>
          <w:noProof/>
        </w:rPr>
        <w:t>7</w:t>
      </w:r>
      <w:r>
        <w:fldChar w:fldCharType="end"/>
      </w:r>
      <w:r>
        <w:t xml:space="preserve"> with </w:t>
      </w:r>
      <w:r>
        <w:fldChar w:fldCharType="begin"/>
      </w:r>
      <w:r>
        <w:instrText xml:space="preserve"> REF _Ref531873423 \h </w:instrText>
      </w:r>
      <w:r>
        <w:fldChar w:fldCharType="separate"/>
      </w:r>
      <w:r w:rsidR="006B51D7">
        <w:t xml:space="preserve">Table </w:t>
      </w:r>
      <w:r w:rsidR="006B51D7">
        <w:rPr>
          <w:noProof/>
        </w:rPr>
        <w:t>1</w:t>
      </w:r>
      <w:r>
        <w:fldChar w:fldCharType="end"/>
      </w:r>
      <w:r>
        <w:t>, the AP scores are significantly below RefineDet512. Potential reasons for this disparity will be discussed in-depth in the final section.</w:t>
      </w:r>
    </w:p>
    <w:p w:rsidR="00C75CFE" w:rsidRDefault="00C75CFE" w:rsidP="00C75CFE">
      <w:pPr>
        <w:keepNext/>
      </w:pPr>
      <w:r w:rsidRPr="00C75CFE">
        <w:lastRenderedPageBreak/>
        <w:drawing>
          <wp:inline distT="0" distB="0" distL="0" distR="0" wp14:anchorId="6333850A" wp14:editId="648FC7D5">
            <wp:extent cx="2998470" cy="20548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8470" cy="2054860"/>
                    </a:xfrm>
                    <a:prstGeom prst="rect">
                      <a:avLst/>
                    </a:prstGeom>
                  </pic:spPr>
                </pic:pic>
              </a:graphicData>
            </a:graphic>
          </wp:inline>
        </w:drawing>
      </w:r>
    </w:p>
    <w:p w:rsidR="00C75CFE" w:rsidRPr="00C75CFE" w:rsidRDefault="00C75CFE" w:rsidP="00C75CFE">
      <w:pPr>
        <w:pStyle w:val="Caption"/>
      </w:pPr>
      <w:bookmarkStart w:id="5" w:name="_Ref531965940"/>
      <w:r>
        <w:t xml:space="preserve">Figure </w:t>
      </w:r>
      <w:r>
        <w:fldChar w:fldCharType="begin"/>
      </w:r>
      <w:r>
        <w:instrText xml:space="preserve"> SEQ Figure \* ARABIC </w:instrText>
      </w:r>
      <w:r>
        <w:fldChar w:fldCharType="separate"/>
      </w:r>
      <w:r w:rsidR="006B51D7">
        <w:rPr>
          <w:noProof/>
        </w:rPr>
        <w:t>6</w:t>
      </w:r>
      <w:r>
        <w:fldChar w:fldCharType="end"/>
      </w:r>
      <w:bookmarkEnd w:id="5"/>
      <w:r>
        <w:t>: Precision-recall curves for each object class, calculated on the validation set.</w:t>
      </w:r>
    </w:p>
    <w:p w:rsidR="000E01CB" w:rsidRDefault="000E01CB" w:rsidP="000E01CB">
      <w:pPr>
        <w:pStyle w:val="Heading2"/>
      </w:pPr>
      <w:r>
        <w:t>Qualitative Results</w:t>
      </w:r>
    </w:p>
    <w:p w:rsidR="00A95B09" w:rsidRPr="00A95B09" w:rsidRDefault="003F2800" w:rsidP="003F2800">
      <w:pPr>
        <w:ind w:firstLine="202"/>
      </w:pPr>
      <w:r>
        <w:t xml:space="preserve">In this section, we present the plotted detections, classes, and confidence values for the same network that produced </w:t>
      </w:r>
      <w:r>
        <w:fldChar w:fldCharType="begin"/>
      </w:r>
      <w:r>
        <w:instrText xml:space="preserve"> REF _Ref531962162 \h </w:instrText>
      </w:r>
      <w:r>
        <w:fldChar w:fldCharType="separate"/>
      </w:r>
      <w:r w:rsidR="006B51D7">
        <w:t xml:space="preserve">Table </w:t>
      </w:r>
      <w:r w:rsidR="006B51D7">
        <w:rPr>
          <w:noProof/>
        </w:rPr>
        <w:t>7</w:t>
      </w:r>
      <w:r>
        <w:fldChar w:fldCharType="end"/>
      </w:r>
      <w:r>
        <w:t xml:space="preserve"> and </w:t>
      </w:r>
      <w:r>
        <w:fldChar w:fldCharType="begin"/>
      </w:r>
      <w:r>
        <w:instrText xml:space="preserve"> REF _Ref531965940 \h </w:instrText>
      </w:r>
      <w:r>
        <w:fldChar w:fldCharType="separate"/>
      </w:r>
      <w:r w:rsidR="006B51D7">
        <w:t xml:space="preserve">Figure </w:t>
      </w:r>
      <w:r w:rsidR="006B51D7">
        <w:rPr>
          <w:noProof/>
        </w:rPr>
        <w:t>6</w:t>
      </w:r>
      <w:r>
        <w:fldChar w:fldCharType="end"/>
      </w:r>
      <w:r>
        <w:t>. The confidence threshold was set at 0.2, to suppress excess bounding boxes which would have made the images illegible.</w:t>
      </w:r>
    </w:p>
    <w:p w:rsidR="003F2800" w:rsidRDefault="00DE7643" w:rsidP="003F2800">
      <w:pPr>
        <w:keepNext/>
      </w:pPr>
      <w:r w:rsidRPr="00DE7643">
        <w:drawing>
          <wp:inline distT="0" distB="0" distL="0" distR="0" wp14:anchorId="232A1BBE" wp14:editId="5FF826D5">
            <wp:extent cx="2998470" cy="2981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98470" cy="2981325"/>
                    </a:xfrm>
                    <a:prstGeom prst="rect">
                      <a:avLst/>
                    </a:prstGeom>
                  </pic:spPr>
                </pic:pic>
              </a:graphicData>
            </a:graphic>
          </wp:inline>
        </w:drawing>
      </w:r>
    </w:p>
    <w:p w:rsidR="00C75CFE" w:rsidRDefault="003F2800" w:rsidP="003F2800">
      <w:pPr>
        <w:pStyle w:val="Caption"/>
      </w:pPr>
      <w:bookmarkStart w:id="6" w:name="_Ref531970680"/>
      <w:r>
        <w:t xml:space="preserve">Figure </w:t>
      </w:r>
      <w:r>
        <w:fldChar w:fldCharType="begin"/>
      </w:r>
      <w:r>
        <w:instrText xml:space="preserve"> SEQ Figure \* ARABIC </w:instrText>
      </w:r>
      <w:r>
        <w:fldChar w:fldCharType="separate"/>
      </w:r>
      <w:r w:rsidR="006B51D7">
        <w:rPr>
          <w:noProof/>
        </w:rPr>
        <w:t>7</w:t>
      </w:r>
      <w:r>
        <w:fldChar w:fldCharType="end"/>
      </w:r>
      <w:bookmarkEnd w:id="6"/>
      <w:r>
        <w:t>: A good example of network performance. Note that the network has split the bounding box for bicycles. As hypothesized, the network has learned to adapt to the dataset’s unusual convention for occluded bounding boxes.</w:t>
      </w:r>
    </w:p>
    <w:p w:rsidR="003F2800" w:rsidRDefault="00DE7643" w:rsidP="003F2800">
      <w:pPr>
        <w:keepNext/>
      </w:pPr>
      <w:r w:rsidRPr="00DE7643">
        <w:drawing>
          <wp:inline distT="0" distB="0" distL="0" distR="0" wp14:anchorId="73FFC09F" wp14:editId="494012D1">
            <wp:extent cx="2998470" cy="2981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98470" cy="2981325"/>
                    </a:xfrm>
                    <a:prstGeom prst="rect">
                      <a:avLst/>
                    </a:prstGeom>
                  </pic:spPr>
                </pic:pic>
              </a:graphicData>
            </a:graphic>
          </wp:inline>
        </w:drawing>
      </w:r>
    </w:p>
    <w:p w:rsidR="00DE7643" w:rsidRDefault="003F2800" w:rsidP="003F2800">
      <w:pPr>
        <w:pStyle w:val="Caption"/>
      </w:pPr>
      <w:r>
        <w:t xml:space="preserve">Figure </w:t>
      </w:r>
      <w:r>
        <w:fldChar w:fldCharType="begin"/>
      </w:r>
      <w:r>
        <w:instrText xml:space="preserve"> SEQ Figure \* ARABIC </w:instrText>
      </w:r>
      <w:r>
        <w:fldChar w:fldCharType="separate"/>
      </w:r>
      <w:r w:rsidR="006B51D7">
        <w:rPr>
          <w:noProof/>
        </w:rPr>
        <w:t>8</w:t>
      </w:r>
      <w:r>
        <w:fldChar w:fldCharType="end"/>
      </w:r>
      <w:r>
        <w:t>: A poor example of network performance.</w:t>
      </w:r>
      <w:r w:rsidR="00E75B7A">
        <w:t xml:space="preserve"> Only one person out of the group is detected, and with very low confidence. The partial occlusion and low contrast background are likely causes.</w:t>
      </w:r>
    </w:p>
    <w:p w:rsidR="00E75B7A" w:rsidRDefault="009A76C4" w:rsidP="00E75B7A">
      <w:pPr>
        <w:keepNext/>
      </w:pPr>
      <w:r w:rsidRPr="009A76C4">
        <w:drawing>
          <wp:inline distT="0" distB="0" distL="0" distR="0" wp14:anchorId="42C7DAAC" wp14:editId="55411070">
            <wp:extent cx="2998470" cy="28530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98470" cy="2853055"/>
                    </a:xfrm>
                    <a:prstGeom prst="rect">
                      <a:avLst/>
                    </a:prstGeom>
                  </pic:spPr>
                </pic:pic>
              </a:graphicData>
            </a:graphic>
          </wp:inline>
        </w:drawing>
      </w:r>
    </w:p>
    <w:p w:rsidR="00DE7643" w:rsidRDefault="00E75B7A" w:rsidP="00E75B7A">
      <w:pPr>
        <w:pStyle w:val="Caption"/>
        <w:rPr>
          <w:noProof/>
        </w:rPr>
      </w:pPr>
      <w:bookmarkStart w:id="7" w:name="_Ref531966824"/>
      <w:r>
        <w:t xml:space="preserve">Figure </w:t>
      </w:r>
      <w:r>
        <w:fldChar w:fldCharType="begin"/>
      </w:r>
      <w:r>
        <w:instrText xml:space="preserve"> SEQ Figure \* ARABIC </w:instrText>
      </w:r>
      <w:r>
        <w:fldChar w:fldCharType="separate"/>
      </w:r>
      <w:r w:rsidR="006B51D7">
        <w:rPr>
          <w:noProof/>
        </w:rPr>
        <w:t>9</w:t>
      </w:r>
      <w:r>
        <w:fldChar w:fldCharType="end"/>
      </w:r>
      <w:bookmarkEnd w:id="7"/>
      <w:r>
        <w:t>: A middling exa</w:t>
      </w:r>
      <w:r w:rsidR="00DC4D2F">
        <w:t>mple of network performance. Some</w:t>
      </w:r>
      <w:r>
        <w:t xml:space="preserve"> human figures </w:t>
      </w:r>
      <w:r>
        <w:rPr>
          <w:noProof/>
        </w:rPr>
        <w:t>are detected, but with very low confidence.</w:t>
      </w:r>
    </w:p>
    <w:p w:rsidR="00E75B7A" w:rsidRDefault="00E75B7A" w:rsidP="00E75B7A">
      <w:pPr>
        <w:ind w:firstLine="202"/>
      </w:pPr>
      <w:r>
        <w:t xml:space="preserve">As alluded to in </w:t>
      </w:r>
      <w:r>
        <w:fldChar w:fldCharType="begin"/>
      </w:r>
      <w:r>
        <w:instrText xml:space="preserve"> REF _Ref531966824 \h </w:instrText>
      </w:r>
      <w:r>
        <w:fldChar w:fldCharType="separate"/>
      </w:r>
      <w:r w:rsidR="006B51D7">
        <w:t xml:space="preserve">Figure </w:t>
      </w:r>
      <w:r w:rsidR="006B51D7">
        <w:rPr>
          <w:noProof/>
        </w:rPr>
        <w:t>9</w:t>
      </w:r>
      <w:r>
        <w:fldChar w:fldCharType="end"/>
      </w:r>
      <w:r>
        <w:t>, low confidence for all but vehicles (class 3) was a persistent problem. Low contrast backgrounds seem to challenge the detector, but this is expected.</w:t>
      </w:r>
    </w:p>
    <w:p w:rsidR="00E75B7A" w:rsidRPr="00E75B7A" w:rsidRDefault="00E75B7A" w:rsidP="00E75B7A">
      <w:pPr>
        <w:ind w:firstLine="202"/>
      </w:pPr>
      <w:r>
        <w:t xml:space="preserve">Curiously, there are few problems with small objects, although the literature suggests that this should be an issue. The people in </w:t>
      </w:r>
      <w:r>
        <w:fldChar w:fldCharType="begin"/>
      </w:r>
      <w:r>
        <w:instrText xml:space="preserve"> REF _Ref531966824 \h </w:instrText>
      </w:r>
      <w:r>
        <w:fldChar w:fldCharType="separate"/>
      </w:r>
      <w:r w:rsidR="006B51D7">
        <w:t xml:space="preserve">Figure </w:t>
      </w:r>
      <w:r w:rsidR="006B51D7">
        <w:rPr>
          <w:noProof/>
        </w:rPr>
        <w:t>9</w:t>
      </w:r>
      <w:r>
        <w:fldChar w:fldCharType="end"/>
      </w:r>
      <w:r>
        <w:t xml:space="preserve"> are detected and well localized despite being only tens of pixels wide.</w:t>
      </w:r>
    </w:p>
    <w:p w:rsidR="000E01CB" w:rsidRDefault="000E01CB" w:rsidP="000E01CB">
      <w:pPr>
        <w:pStyle w:val="Heading2"/>
      </w:pPr>
      <w:r>
        <w:lastRenderedPageBreak/>
        <w:t>Computing setup</w:t>
      </w:r>
    </w:p>
    <w:p w:rsidR="005C5B33" w:rsidRDefault="005C5B33" w:rsidP="005C5B33">
      <w:pPr>
        <w:ind w:firstLine="202"/>
      </w:pPr>
      <w:r>
        <w:t>Google</w:t>
      </w:r>
      <w:r w:rsidR="00552752">
        <w:t>’s</w:t>
      </w:r>
      <w:r>
        <w:t xml:space="preserve"> </w:t>
      </w:r>
      <w:proofErr w:type="spellStart"/>
      <w:r>
        <w:t>Colaboratory</w:t>
      </w:r>
      <w:proofErr w:type="spellEnd"/>
      <w:r w:rsidR="00552752">
        <w:t xml:space="preserve"> interface</w:t>
      </w:r>
      <w:r>
        <w:t xml:space="preserve"> was used for training and evaluating our object detector. </w:t>
      </w:r>
      <w:r w:rsidR="00552752">
        <w:t>It provides access to an NVIDIA Tesla K80 on a shared VM.</w:t>
      </w:r>
    </w:p>
    <w:p w:rsidR="00552752" w:rsidRDefault="00552752" w:rsidP="005C5B33">
      <w:pPr>
        <w:ind w:firstLine="202"/>
      </w:pPr>
      <w:r>
        <w:t xml:space="preserve">Although the GPU resources are sufficient for training many modern ML models, there are some difficulties getting access to large datasets within Google </w:t>
      </w:r>
      <w:proofErr w:type="spellStart"/>
      <w:r>
        <w:t>Colab</w:t>
      </w:r>
      <w:proofErr w:type="spellEnd"/>
      <w:r>
        <w:t xml:space="preserve">. The </w:t>
      </w:r>
      <w:r w:rsidR="00616B24">
        <w:t>VMs are ephemeral (the maximum continuous runtime is 12 hours, after which the notebook must be interactively restarted), and the filesystem is created anew for each runtime. Fortunately, there is an API for connecting to Google Drive, which we used to store our data and model checkpoints. This allowed us to access our training data without re-uploading it every time, and to resume training even if our VM timed out.</w:t>
      </w:r>
    </w:p>
    <w:p w:rsidR="00DA0068" w:rsidRPr="005C5B33" w:rsidRDefault="007B01C9" w:rsidP="005C5B33">
      <w:pPr>
        <w:ind w:firstLine="202"/>
      </w:pPr>
      <w:r>
        <w:t xml:space="preserve">Because the </w:t>
      </w:r>
      <w:r w:rsidR="009E6007">
        <w:t xml:space="preserve">VMs were repeatedly interrupted, we do not have an exact value for the training time. However, the final network (that is, the one showing the best </w:t>
      </w:r>
      <w:proofErr w:type="spellStart"/>
      <w:r w:rsidR="009E6007">
        <w:t>mAP</w:t>
      </w:r>
      <w:proofErr w:type="spellEnd"/>
      <w:r w:rsidR="009E6007">
        <w:t xml:space="preserve"> on the validations set) trained for over 200 iterations (of 1000 steps each, at a batch size of 8). Assuming approximately 20 minutes per iteration (this varied depending on the amount of data augmentation, and presumably the shared server load), we arrive at a rough </w:t>
      </w:r>
      <w:r w:rsidR="00AF7B88">
        <w:t>estimate of 67 cumulative hours, not counting extra experiments.</w:t>
      </w:r>
    </w:p>
    <w:p w:rsidR="000E01CB" w:rsidRDefault="000E01CB" w:rsidP="000E01CB">
      <w:pPr>
        <w:pStyle w:val="Heading1"/>
      </w:pPr>
      <w:r>
        <w:t>Discussion</w:t>
      </w:r>
    </w:p>
    <w:p w:rsidR="00DC4D2F" w:rsidRPr="00DC4D2F" w:rsidRDefault="00DC4D2F" w:rsidP="00DC4D2F">
      <w:pPr>
        <w:ind w:firstLine="202"/>
      </w:pPr>
      <w:r>
        <w:t xml:space="preserve">By comparing </w:t>
      </w:r>
      <w:r>
        <w:fldChar w:fldCharType="begin"/>
      </w:r>
      <w:r>
        <w:instrText xml:space="preserve"> REF _Ref531873423 \h </w:instrText>
      </w:r>
      <w:r>
        <w:fldChar w:fldCharType="separate"/>
      </w:r>
      <w:r w:rsidR="006B51D7">
        <w:t xml:space="preserve">Table </w:t>
      </w:r>
      <w:r w:rsidR="006B51D7">
        <w:rPr>
          <w:noProof/>
        </w:rPr>
        <w:t>1</w:t>
      </w:r>
      <w:r>
        <w:fldChar w:fldCharType="end"/>
      </w:r>
      <w:r>
        <w:t xml:space="preserve"> (</w:t>
      </w:r>
      <w:proofErr w:type="spellStart"/>
      <w:r>
        <w:t>RefineDet</w:t>
      </w:r>
      <w:proofErr w:type="spellEnd"/>
      <w:r>
        <w:t xml:space="preserve"> performance, </w:t>
      </w:r>
      <w:proofErr w:type="spellStart"/>
      <w:r>
        <w:t>mAP</w:t>
      </w:r>
      <w:proofErr w:type="spellEnd"/>
      <w:r>
        <w:t>:</w:t>
      </w:r>
      <w:r w:rsidR="00477EE7">
        <w:t xml:space="preserve"> 0.587) with </w:t>
      </w:r>
      <w:r w:rsidR="00477EE7">
        <w:fldChar w:fldCharType="begin"/>
      </w:r>
      <w:r w:rsidR="00477EE7">
        <w:instrText xml:space="preserve"> REF _Ref531962162 \h </w:instrText>
      </w:r>
      <w:r w:rsidR="00477EE7">
        <w:fldChar w:fldCharType="separate"/>
      </w:r>
      <w:r w:rsidR="006B51D7">
        <w:t xml:space="preserve">Table </w:t>
      </w:r>
      <w:r w:rsidR="006B51D7">
        <w:rPr>
          <w:noProof/>
        </w:rPr>
        <w:t>7</w:t>
      </w:r>
      <w:r w:rsidR="00477EE7">
        <w:fldChar w:fldCharType="end"/>
      </w:r>
      <w:r w:rsidR="00477EE7">
        <w:t xml:space="preserve"> (SSD300 performance, </w:t>
      </w:r>
      <w:proofErr w:type="spellStart"/>
      <w:r w:rsidR="00477EE7">
        <w:t>mAP</w:t>
      </w:r>
      <w:proofErr w:type="spellEnd"/>
      <w:r w:rsidR="00477EE7">
        <w:t>: 0.236) we can see that plain SSD has a performance deficit. We can speculate as to the cause.</w:t>
      </w:r>
    </w:p>
    <w:bookmarkEnd w:id="0"/>
    <w:p w:rsidR="009D427B" w:rsidRDefault="00DC4D2F" w:rsidP="00DC4D2F">
      <w:pPr>
        <w:pStyle w:val="Heading2"/>
      </w:pPr>
      <w:r>
        <w:t>Data balance</w:t>
      </w:r>
    </w:p>
    <w:p w:rsidR="00477EE7" w:rsidRDefault="00477EE7" w:rsidP="00477EE7">
      <w:pPr>
        <w:ind w:firstLine="202"/>
      </w:pPr>
      <w:r>
        <w:t>One issue with this data set is that it is poorly balanced. The frequency ratio between the most common class (cars) and the least common class (dogs) is 183 for the training set, and 388</w:t>
      </w:r>
      <w:r>
        <w:tab/>
        <w:t xml:space="preserve">on the validation set. For reference purposes, the </w:t>
      </w:r>
      <w:proofErr w:type="gramStart"/>
      <w:r>
        <w:t>hard negative</w:t>
      </w:r>
      <w:proofErr w:type="gramEnd"/>
      <w:r>
        <w:t xml:space="preserve"> mining ratio (limiting the background class) for SSD is 3 </w:t>
      </w:r>
      <w:sdt>
        <w:sdtPr>
          <w:id w:val="-811868807"/>
          <w:citation/>
        </w:sdtPr>
        <w:sdtContent>
          <w:r w:rsidR="00DA20A4">
            <w:fldChar w:fldCharType="begin"/>
          </w:r>
          <w:r w:rsidR="00DA20A4">
            <w:instrText xml:space="preserve"> CITATION Wei16 \l 1033 </w:instrText>
          </w:r>
          <w:r w:rsidR="00DA20A4">
            <w:fldChar w:fldCharType="separate"/>
          </w:r>
          <w:r w:rsidR="006A7328" w:rsidRPr="006A7328">
            <w:rPr>
              <w:noProof/>
            </w:rPr>
            <w:t>[3]</w:t>
          </w:r>
          <w:r w:rsidR="00DA20A4">
            <w:fldChar w:fldCharType="end"/>
          </w:r>
        </w:sdtContent>
      </w:sdt>
      <w:r>
        <w:t>, which indicates that SSD does not perform well with class imbalances greater than 3.</w:t>
      </w:r>
    </w:p>
    <w:p w:rsidR="00477EE7" w:rsidRDefault="00477EE7" w:rsidP="00477EE7">
      <w:pPr>
        <w:ind w:firstLine="202"/>
      </w:pPr>
      <w:r>
        <w:t xml:space="preserve">The problem with this hypothesis is that </w:t>
      </w:r>
      <w:proofErr w:type="spellStart"/>
      <w:r>
        <w:t>Ref</w:t>
      </w:r>
      <w:r w:rsidR="00DA20A4">
        <w:t>ineDet</w:t>
      </w:r>
      <w:proofErr w:type="spellEnd"/>
      <w:r w:rsidR="00DA20A4">
        <w:t xml:space="preserve"> is also vulnerable to class </w:t>
      </w:r>
      <w:proofErr w:type="gramStart"/>
      <w:r w:rsidR="00DA20A4">
        <w:t>imbalance, since</w:t>
      </w:r>
      <w:proofErr w:type="gramEnd"/>
      <w:r w:rsidR="00DA20A4">
        <w:t xml:space="preserve"> it also uses hard negative mining during training </w:t>
      </w:r>
      <w:sdt>
        <w:sdtPr>
          <w:id w:val="-540051931"/>
          <w:citation/>
        </w:sdtPr>
        <w:sdtContent>
          <w:r w:rsidR="00DA20A4">
            <w:fldChar w:fldCharType="begin"/>
          </w:r>
          <w:r w:rsidR="00DA20A4">
            <w:instrText xml:space="preserve"> CITATION Shi16 \l 1033 </w:instrText>
          </w:r>
          <w:r w:rsidR="00DA20A4">
            <w:fldChar w:fldCharType="separate"/>
          </w:r>
          <w:r w:rsidR="006A7328" w:rsidRPr="006A7328">
            <w:rPr>
              <w:noProof/>
            </w:rPr>
            <w:t>[4]</w:t>
          </w:r>
          <w:r w:rsidR="00DA20A4">
            <w:fldChar w:fldCharType="end"/>
          </w:r>
        </w:sdtContent>
      </w:sdt>
      <w:r w:rsidR="00DA20A4">
        <w:t xml:space="preserve">. </w:t>
      </w:r>
      <w:r w:rsidR="00DA20A4">
        <w:fldChar w:fldCharType="begin"/>
      </w:r>
      <w:r w:rsidR="00DA20A4">
        <w:instrText xml:space="preserve"> REF _Ref531873423 \h </w:instrText>
      </w:r>
      <w:r w:rsidR="00DA20A4">
        <w:fldChar w:fldCharType="separate"/>
      </w:r>
      <w:r w:rsidR="006B51D7">
        <w:t xml:space="preserve">Table </w:t>
      </w:r>
      <w:r w:rsidR="006B51D7">
        <w:rPr>
          <w:noProof/>
        </w:rPr>
        <w:t>1</w:t>
      </w:r>
      <w:r w:rsidR="00DA20A4">
        <w:fldChar w:fldCharType="end"/>
      </w:r>
      <w:r w:rsidR="00DA20A4">
        <w:t xml:space="preserve"> shows that </w:t>
      </w:r>
      <w:proofErr w:type="spellStart"/>
      <w:r w:rsidR="00DA20A4">
        <w:t>RefineDet</w:t>
      </w:r>
      <w:proofErr w:type="spellEnd"/>
      <w:r w:rsidR="00DA20A4">
        <w:t xml:space="preserve"> achieves over 0.5 </w:t>
      </w:r>
      <w:proofErr w:type="spellStart"/>
      <w:r w:rsidR="00DA20A4">
        <w:t>mAP</w:t>
      </w:r>
      <w:proofErr w:type="spellEnd"/>
      <w:r w:rsidR="00DA20A4">
        <w:t xml:space="preserve"> on all classes, suggesting that the imbalance did not affect training.</w:t>
      </w:r>
    </w:p>
    <w:p w:rsidR="00DA20A4" w:rsidRPr="00477EE7" w:rsidRDefault="00DA20A4" w:rsidP="00477EE7">
      <w:pPr>
        <w:ind w:firstLine="202"/>
      </w:pPr>
      <w:r>
        <w:t xml:space="preserve">One potential explanation is that the baseline detector was trained on more (and presumably better balanced) data than was made publicly available by FLIR systems. As mentioned in Section 4.2, some image metadata is incorrect in a way that indicates data was removed and renamed prior to </w:t>
      </w:r>
      <w:r w:rsidR="00484226">
        <w:t>publication.</w:t>
      </w:r>
      <w:r w:rsidR="0090636D">
        <w:t xml:space="preserve"> There is also the matter of the missing object class mentioned in the same section.</w:t>
      </w:r>
    </w:p>
    <w:p w:rsidR="00DC4D2F" w:rsidRDefault="00DC4D2F" w:rsidP="00DC4D2F">
      <w:pPr>
        <w:pStyle w:val="Heading2"/>
      </w:pPr>
      <w:r>
        <w:t>Alpha value</w:t>
      </w:r>
    </w:p>
    <w:p w:rsidR="00484226" w:rsidRDefault="00484226" w:rsidP="00484226">
      <w:pPr>
        <w:ind w:firstLine="202"/>
      </w:pPr>
      <w:r>
        <w:t xml:space="preserve">Another possibility that we explored was that the bounding box annotations of this dataset were more demanding than those of VOC or </w:t>
      </w:r>
      <w:proofErr w:type="gramStart"/>
      <w:r>
        <w:t>COCO, and</w:t>
      </w:r>
      <w:proofErr w:type="gramEnd"/>
      <w:r>
        <w:t xml:space="preserve"> required a stronger localization loss.</w:t>
      </w:r>
    </w:p>
    <w:p w:rsidR="00484226" w:rsidRDefault="00484226" w:rsidP="00484226">
      <w:pPr>
        <w:ind w:firstLine="202"/>
      </w:pPr>
      <w:r>
        <w:t>The ADAS dataset splits occluded bounding boxes and prioritizes tight bounding boxes over complete inclusion. For example, the bounding box for a bicycle might be split into two by its rider, and a bounding box for a person with arms raised might only include the head and torso.</w:t>
      </w:r>
    </w:p>
    <w:p w:rsidR="00484226" w:rsidRDefault="00484226" w:rsidP="00484226">
      <w:pPr>
        <w:ind w:firstLine="202"/>
      </w:pPr>
      <w:r>
        <w:t xml:space="preserve">To test this, we fine-tuned our network for several tens of thousands of steps using an alpha value of 4. (That is, the localization loss was assigned 4 times the weight of the classification loss). In its published and default configuration </w:t>
      </w:r>
      <w:sdt>
        <w:sdtPr>
          <w:id w:val="-869377713"/>
          <w:citation/>
        </w:sdtPr>
        <w:sdtContent>
          <w:r>
            <w:fldChar w:fldCharType="begin"/>
          </w:r>
          <w:r>
            <w:instrText xml:space="preserve"> CITATION Wei16 \l 1033 </w:instrText>
          </w:r>
          <w:r>
            <w:fldChar w:fldCharType="separate"/>
          </w:r>
          <w:r w:rsidR="006A7328" w:rsidRPr="006A7328">
            <w:rPr>
              <w:noProof/>
            </w:rPr>
            <w:t>[3]</w:t>
          </w:r>
          <w:r>
            <w:fldChar w:fldCharType="end"/>
          </w:r>
        </w:sdtContent>
      </w:sdt>
      <w:sdt>
        <w:sdtPr>
          <w:id w:val="-1189371377"/>
          <w:citation/>
        </w:sdtPr>
        <w:sdtContent>
          <w:r>
            <w:fldChar w:fldCharType="begin"/>
          </w:r>
          <w:r>
            <w:instrText xml:space="preserve"> CITATION Pie18 \l 1033 </w:instrText>
          </w:r>
          <w:r>
            <w:fldChar w:fldCharType="separate"/>
          </w:r>
          <w:r w:rsidR="006A7328">
            <w:rPr>
              <w:noProof/>
            </w:rPr>
            <w:t xml:space="preserve"> </w:t>
          </w:r>
          <w:r w:rsidR="006A7328" w:rsidRPr="006A7328">
            <w:rPr>
              <w:noProof/>
            </w:rPr>
            <w:t>[5]</w:t>
          </w:r>
          <w:r>
            <w:fldChar w:fldCharType="end"/>
          </w:r>
        </w:sdtContent>
      </w:sdt>
      <w:r>
        <w:t>, SSD uses an alpha value of 1.0.</w:t>
      </w:r>
    </w:p>
    <w:p w:rsidR="00C61497" w:rsidRDefault="00C61497" w:rsidP="00484226">
      <w:pPr>
        <w:ind w:firstLine="202"/>
      </w:pPr>
    </w:p>
    <w:tbl>
      <w:tblPr>
        <w:tblStyle w:val="TableGrid"/>
        <w:tblW w:w="0" w:type="auto"/>
        <w:tblLook w:val="04A0" w:firstRow="1" w:lastRow="0" w:firstColumn="1" w:lastColumn="0" w:noHBand="0" w:noVBand="1"/>
      </w:tblPr>
      <w:tblGrid>
        <w:gridCol w:w="1345"/>
        <w:gridCol w:w="855"/>
      </w:tblGrid>
      <w:tr w:rsidR="00484226" w:rsidRPr="00484226" w:rsidTr="00484226">
        <w:trPr>
          <w:trHeight w:val="70"/>
        </w:trPr>
        <w:tc>
          <w:tcPr>
            <w:tcW w:w="1345" w:type="dxa"/>
            <w:noWrap/>
            <w:hideMark/>
          </w:tcPr>
          <w:p w:rsidR="00484226" w:rsidRPr="00484226" w:rsidRDefault="00484226" w:rsidP="00484226">
            <w:pPr>
              <w:rPr>
                <w:b/>
                <w:bCs/>
              </w:rPr>
            </w:pPr>
            <w:r w:rsidRPr="00484226">
              <w:rPr>
                <w:b/>
                <w:bCs/>
              </w:rPr>
              <w:t>Object class</w:t>
            </w:r>
          </w:p>
        </w:tc>
        <w:tc>
          <w:tcPr>
            <w:tcW w:w="855" w:type="dxa"/>
            <w:noWrap/>
            <w:hideMark/>
          </w:tcPr>
          <w:p w:rsidR="00484226" w:rsidRPr="00484226" w:rsidRDefault="00484226">
            <w:pPr>
              <w:rPr>
                <w:b/>
                <w:bCs/>
              </w:rPr>
            </w:pPr>
            <w:r w:rsidRPr="00484226">
              <w:rPr>
                <w:b/>
                <w:bCs/>
              </w:rPr>
              <w:t>AP</w:t>
            </w:r>
          </w:p>
        </w:tc>
      </w:tr>
      <w:tr w:rsidR="00484226" w:rsidRPr="00484226" w:rsidTr="00484226">
        <w:trPr>
          <w:trHeight w:val="70"/>
        </w:trPr>
        <w:tc>
          <w:tcPr>
            <w:tcW w:w="1345" w:type="dxa"/>
            <w:noWrap/>
            <w:hideMark/>
          </w:tcPr>
          <w:p w:rsidR="00484226" w:rsidRPr="00484226" w:rsidRDefault="00484226">
            <w:r w:rsidRPr="00484226">
              <w:t>person</w:t>
            </w:r>
          </w:p>
        </w:tc>
        <w:tc>
          <w:tcPr>
            <w:tcW w:w="855" w:type="dxa"/>
            <w:noWrap/>
            <w:hideMark/>
          </w:tcPr>
          <w:p w:rsidR="00484226" w:rsidRPr="00484226" w:rsidRDefault="00484226" w:rsidP="00484226">
            <w:r w:rsidRPr="00484226">
              <w:t>0.201</w:t>
            </w:r>
          </w:p>
        </w:tc>
      </w:tr>
      <w:tr w:rsidR="00484226" w:rsidRPr="00484226" w:rsidTr="00484226">
        <w:trPr>
          <w:trHeight w:val="70"/>
        </w:trPr>
        <w:tc>
          <w:tcPr>
            <w:tcW w:w="1345" w:type="dxa"/>
            <w:noWrap/>
            <w:hideMark/>
          </w:tcPr>
          <w:p w:rsidR="00484226" w:rsidRPr="00484226" w:rsidRDefault="00484226">
            <w:r w:rsidRPr="00484226">
              <w:t>bicycle</w:t>
            </w:r>
          </w:p>
        </w:tc>
        <w:tc>
          <w:tcPr>
            <w:tcW w:w="855" w:type="dxa"/>
            <w:noWrap/>
            <w:hideMark/>
          </w:tcPr>
          <w:p w:rsidR="00484226" w:rsidRPr="00484226" w:rsidRDefault="00484226" w:rsidP="00484226">
            <w:r w:rsidRPr="00484226">
              <w:t>0.131</w:t>
            </w:r>
          </w:p>
        </w:tc>
      </w:tr>
      <w:tr w:rsidR="00484226" w:rsidRPr="00484226" w:rsidTr="00484226">
        <w:trPr>
          <w:trHeight w:val="70"/>
        </w:trPr>
        <w:tc>
          <w:tcPr>
            <w:tcW w:w="1345" w:type="dxa"/>
            <w:noWrap/>
            <w:hideMark/>
          </w:tcPr>
          <w:p w:rsidR="00484226" w:rsidRPr="00484226" w:rsidRDefault="00484226">
            <w:r w:rsidRPr="00484226">
              <w:t>car</w:t>
            </w:r>
          </w:p>
        </w:tc>
        <w:tc>
          <w:tcPr>
            <w:tcW w:w="855" w:type="dxa"/>
            <w:noWrap/>
            <w:hideMark/>
          </w:tcPr>
          <w:p w:rsidR="00484226" w:rsidRPr="00484226" w:rsidRDefault="00484226" w:rsidP="00484226">
            <w:r w:rsidRPr="00484226">
              <w:t>0.594</w:t>
            </w:r>
          </w:p>
        </w:tc>
      </w:tr>
      <w:tr w:rsidR="00484226" w:rsidRPr="00484226" w:rsidTr="00484226">
        <w:trPr>
          <w:trHeight w:val="70"/>
        </w:trPr>
        <w:tc>
          <w:tcPr>
            <w:tcW w:w="1345" w:type="dxa"/>
            <w:noWrap/>
            <w:hideMark/>
          </w:tcPr>
          <w:p w:rsidR="00484226" w:rsidRPr="00484226" w:rsidRDefault="00484226">
            <w:r w:rsidRPr="00484226">
              <w:t>dog</w:t>
            </w:r>
          </w:p>
        </w:tc>
        <w:tc>
          <w:tcPr>
            <w:tcW w:w="855" w:type="dxa"/>
            <w:noWrap/>
            <w:hideMark/>
          </w:tcPr>
          <w:p w:rsidR="00484226" w:rsidRPr="00484226" w:rsidRDefault="00484226" w:rsidP="00484226">
            <w:r w:rsidRPr="00484226">
              <w:t>0</w:t>
            </w:r>
          </w:p>
        </w:tc>
      </w:tr>
      <w:tr w:rsidR="00484226" w:rsidRPr="00484226" w:rsidTr="00484226">
        <w:trPr>
          <w:trHeight w:val="70"/>
        </w:trPr>
        <w:tc>
          <w:tcPr>
            <w:tcW w:w="1345" w:type="dxa"/>
            <w:noWrap/>
            <w:hideMark/>
          </w:tcPr>
          <w:p w:rsidR="00484226" w:rsidRPr="00484226" w:rsidRDefault="00484226">
            <w:pPr>
              <w:rPr>
                <w:b/>
                <w:bCs/>
              </w:rPr>
            </w:pPr>
            <w:proofErr w:type="spellStart"/>
            <w:r w:rsidRPr="00484226">
              <w:rPr>
                <w:b/>
                <w:bCs/>
              </w:rPr>
              <w:t>mAP</w:t>
            </w:r>
            <w:proofErr w:type="spellEnd"/>
          </w:p>
        </w:tc>
        <w:tc>
          <w:tcPr>
            <w:tcW w:w="855" w:type="dxa"/>
            <w:noWrap/>
            <w:hideMark/>
          </w:tcPr>
          <w:p w:rsidR="00484226" w:rsidRPr="00484226" w:rsidRDefault="00484226" w:rsidP="00484226">
            <w:r w:rsidRPr="00484226">
              <w:t>0.231</w:t>
            </w:r>
          </w:p>
        </w:tc>
      </w:tr>
    </w:tbl>
    <w:p w:rsidR="00484226" w:rsidRDefault="00484226" w:rsidP="00484226">
      <w:pPr>
        <w:pStyle w:val="Caption"/>
      </w:pPr>
      <w:r>
        <w:t xml:space="preserve">Table </w:t>
      </w:r>
      <w:r>
        <w:fldChar w:fldCharType="begin"/>
      </w:r>
      <w:r>
        <w:instrText xml:space="preserve"> SEQ Table \* ARABIC </w:instrText>
      </w:r>
      <w:r>
        <w:fldChar w:fldCharType="separate"/>
      </w:r>
      <w:r w:rsidR="006B51D7">
        <w:rPr>
          <w:noProof/>
        </w:rPr>
        <w:t>8</w:t>
      </w:r>
      <w:r>
        <w:fldChar w:fldCharType="end"/>
      </w:r>
      <w:r>
        <w:t xml:space="preserve">: The AP and </w:t>
      </w:r>
      <w:proofErr w:type="spellStart"/>
      <w:r>
        <w:t>mAP</w:t>
      </w:r>
      <w:proofErr w:type="spellEnd"/>
      <w:r>
        <w:t xml:space="preserve"> values for the network with increased localization loss.</w:t>
      </w:r>
    </w:p>
    <w:p w:rsidR="00E5181C" w:rsidRDefault="00E5181C" w:rsidP="00E5181C">
      <w:pPr>
        <w:keepNext/>
      </w:pPr>
      <w:r w:rsidRPr="00E5181C">
        <w:drawing>
          <wp:inline distT="0" distB="0" distL="0" distR="0" wp14:anchorId="578CA66F" wp14:editId="757F6D67">
            <wp:extent cx="2998470" cy="20548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98470" cy="2054860"/>
                    </a:xfrm>
                    <a:prstGeom prst="rect">
                      <a:avLst/>
                    </a:prstGeom>
                  </pic:spPr>
                </pic:pic>
              </a:graphicData>
            </a:graphic>
          </wp:inline>
        </w:drawing>
      </w:r>
    </w:p>
    <w:p w:rsidR="00E5181C" w:rsidRDefault="00E5181C" w:rsidP="00E5181C">
      <w:pPr>
        <w:pStyle w:val="Caption"/>
      </w:pPr>
      <w:r>
        <w:t xml:space="preserve">Figure </w:t>
      </w:r>
      <w:r>
        <w:fldChar w:fldCharType="begin"/>
      </w:r>
      <w:r>
        <w:instrText xml:space="preserve"> SEQ Figure \* ARABIC </w:instrText>
      </w:r>
      <w:r>
        <w:fldChar w:fldCharType="separate"/>
      </w:r>
      <w:r w:rsidR="006B51D7">
        <w:rPr>
          <w:noProof/>
        </w:rPr>
        <w:t>10</w:t>
      </w:r>
      <w:r>
        <w:fldChar w:fldCharType="end"/>
      </w:r>
      <w:r>
        <w:t>: The precision-recall curves for the network with increased localization loss.</w:t>
      </w:r>
    </w:p>
    <w:p w:rsidR="00E5181C" w:rsidRPr="00E5181C" w:rsidRDefault="007331AC" w:rsidP="00E5181C">
      <w:r>
        <w:tab/>
        <w:t>Performance does not increase with the higher localization loss, and instead regresses slightly. We can try to explain this by looking at the predicted bounding boxes for a few objects.</w:t>
      </w:r>
    </w:p>
    <w:p w:rsidR="00E5181C" w:rsidRDefault="00E5181C" w:rsidP="00E5181C">
      <w:pPr>
        <w:keepNext/>
      </w:pPr>
      <w:r w:rsidRPr="00E5181C">
        <w:lastRenderedPageBreak/>
        <w:drawing>
          <wp:inline distT="0" distB="0" distL="0" distR="0" wp14:anchorId="4AFFA643" wp14:editId="16A5F1E9">
            <wp:extent cx="2998470" cy="2981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98470" cy="2981325"/>
                    </a:xfrm>
                    <a:prstGeom prst="rect">
                      <a:avLst/>
                    </a:prstGeom>
                  </pic:spPr>
                </pic:pic>
              </a:graphicData>
            </a:graphic>
          </wp:inline>
        </w:drawing>
      </w:r>
    </w:p>
    <w:p w:rsidR="00E5181C" w:rsidRDefault="00E5181C" w:rsidP="00E5181C">
      <w:pPr>
        <w:pStyle w:val="Caption"/>
      </w:pPr>
      <w:bookmarkStart w:id="8" w:name="_Ref531970604"/>
      <w:r>
        <w:t xml:space="preserve">Figure </w:t>
      </w:r>
      <w:r>
        <w:fldChar w:fldCharType="begin"/>
      </w:r>
      <w:r>
        <w:instrText xml:space="preserve"> SEQ Figure \* ARABIC </w:instrText>
      </w:r>
      <w:r>
        <w:fldChar w:fldCharType="separate"/>
      </w:r>
      <w:r w:rsidR="006B51D7">
        <w:rPr>
          <w:noProof/>
        </w:rPr>
        <w:t>11</w:t>
      </w:r>
      <w:r>
        <w:fldChar w:fldCharType="end"/>
      </w:r>
      <w:bookmarkEnd w:id="8"/>
      <w:r>
        <w:t>: Example detections plotted for the network with increased localization loss.</w:t>
      </w:r>
    </w:p>
    <w:p w:rsidR="007331AC" w:rsidRDefault="00E5181C" w:rsidP="00E5181C">
      <w:r>
        <w:tab/>
        <w:t xml:space="preserve">In </w:t>
      </w:r>
      <w:r w:rsidR="007331AC">
        <w:fldChar w:fldCharType="begin"/>
      </w:r>
      <w:r w:rsidR="007331AC">
        <w:instrText xml:space="preserve"> REF _Ref531970604 \h </w:instrText>
      </w:r>
      <w:r w:rsidR="007331AC">
        <w:fldChar w:fldCharType="separate"/>
      </w:r>
      <w:r w:rsidR="006B51D7">
        <w:t xml:space="preserve">Figure </w:t>
      </w:r>
      <w:r w:rsidR="006B51D7">
        <w:rPr>
          <w:noProof/>
        </w:rPr>
        <w:t>11</w:t>
      </w:r>
      <w:r w:rsidR="007331AC">
        <w:fldChar w:fldCharType="end"/>
      </w:r>
      <w:r w:rsidR="007331AC">
        <w:t xml:space="preserve">, we see that the greater weight for the bounding box loss term leads to notably tighter bounding boxes. Compare to </w:t>
      </w:r>
      <w:r w:rsidR="007331AC">
        <w:fldChar w:fldCharType="begin"/>
      </w:r>
      <w:r w:rsidR="007331AC">
        <w:instrText xml:space="preserve"> REF _Ref531970680 \h </w:instrText>
      </w:r>
      <w:r w:rsidR="007331AC">
        <w:fldChar w:fldCharType="separate"/>
      </w:r>
      <w:r w:rsidR="006B51D7">
        <w:t xml:space="preserve">Figure </w:t>
      </w:r>
      <w:r w:rsidR="006B51D7">
        <w:rPr>
          <w:noProof/>
        </w:rPr>
        <w:t>7</w:t>
      </w:r>
      <w:r w:rsidR="007331AC">
        <w:fldChar w:fldCharType="end"/>
      </w:r>
      <w:r w:rsidR="007331AC">
        <w:t>, which leaves significant “slack space” in the bounding boxes for nearby figures.</w:t>
      </w:r>
    </w:p>
    <w:p w:rsidR="00E5181C" w:rsidRPr="00E5181C" w:rsidRDefault="007331AC" w:rsidP="007331AC">
      <w:pPr>
        <w:ind w:firstLine="202"/>
      </w:pPr>
      <w:r>
        <w:t xml:space="preserve">Still, this leads to worse performance in terms of </w:t>
      </w:r>
      <w:proofErr w:type="spellStart"/>
      <w:r>
        <w:t>mAP</w:t>
      </w:r>
      <w:proofErr w:type="spellEnd"/>
      <w:r>
        <w:t xml:space="preserve">, probably because fitting the bounding box better than </w:t>
      </w:r>
      <w:proofErr w:type="spellStart"/>
      <w:r>
        <w:t>IoU</w:t>
      </w:r>
      <w:proofErr w:type="spellEnd"/>
      <w:r>
        <w:t xml:space="preserve"> 0.5 does not increase AP.</w:t>
      </w:r>
    </w:p>
    <w:p w:rsidR="00E5181C" w:rsidRDefault="00E5181C" w:rsidP="00E5181C">
      <w:pPr>
        <w:pStyle w:val="Heading2"/>
      </w:pPr>
      <w:r>
        <w:t>Pre-trained weights only</w:t>
      </w:r>
    </w:p>
    <w:p w:rsidR="00E5181C" w:rsidRDefault="00E5181C" w:rsidP="00E5181C">
      <w:pPr>
        <w:ind w:firstLine="202"/>
      </w:pPr>
      <w:r>
        <w:t>As mention in Section 3.4 and 3.2, we began training using pretrained weights for the COCO dataset. We also evaluated the performance of these weights before additional training.</w:t>
      </w:r>
    </w:p>
    <w:p w:rsidR="00C61497" w:rsidRDefault="00C61497" w:rsidP="00E5181C">
      <w:pPr>
        <w:ind w:firstLine="202"/>
      </w:pPr>
    </w:p>
    <w:tbl>
      <w:tblPr>
        <w:tblStyle w:val="TableGrid"/>
        <w:tblW w:w="0" w:type="auto"/>
        <w:tblLook w:val="04A0" w:firstRow="1" w:lastRow="0" w:firstColumn="1" w:lastColumn="0" w:noHBand="0" w:noVBand="1"/>
      </w:tblPr>
      <w:tblGrid>
        <w:gridCol w:w="1525"/>
        <w:gridCol w:w="675"/>
      </w:tblGrid>
      <w:tr w:rsidR="00B53CD5" w:rsidRPr="00B53CD5" w:rsidTr="00B53CD5">
        <w:trPr>
          <w:trHeight w:val="70"/>
        </w:trPr>
        <w:tc>
          <w:tcPr>
            <w:tcW w:w="1525" w:type="dxa"/>
            <w:noWrap/>
            <w:hideMark/>
          </w:tcPr>
          <w:p w:rsidR="00B53CD5" w:rsidRPr="00B53CD5" w:rsidRDefault="00B53CD5" w:rsidP="00B53CD5">
            <w:pPr>
              <w:rPr>
                <w:b/>
                <w:bCs/>
              </w:rPr>
            </w:pPr>
            <w:r w:rsidRPr="00B53CD5">
              <w:rPr>
                <w:b/>
                <w:bCs/>
              </w:rPr>
              <w:t>Object class</w:t>
            </w:r>
          </w:p>
        </w:tc>
        <w:tc>
          <w:tcPr>
            <w:tcW w:w="675" w:type="dxa"/>
            <w:noWrap/>
            <w:hideMark/>
          </w:tcPr>
          <w:p w:rsidR="00B53CD5" w:rsidRPr="00B53CD5" w:rsidRDefault="00B53CD5">
            <w:pPr>
              <w:rPr>
                <w:b/>
                <w:bCs/>
              </w:rPr>
            </w:pPr>
            <w:r w:rsidRPr="00B53CD5">
              <w:rPr>
                <w:b/>
                <w:bCs/>
              </w:rPr>
              <w:t>AP</w:t>
            </w:r>
          </w:p>
        </w:tc>
      </w:tr>
      <w:tr w:rsidR="00B53CD5" w:rsidRPr="00B53CD5" w:rsidTr="00B53CD5">
        <w:trPr>
          <w:trHeight w:val="70"/>
        </w:trPr>
        <w:tc>
          <w:tcPr>
            <w:tcW w:w="1525" w:type="dxa"/>
            <w:noWrap/>
            <w:hideMark/>
          </w:tcPr>
          <w:p w:rsidR="00B53CD5" w:rsidRPr="00B53CD5" w:rsidRDefault="00B53CD5">
            <w:r w:rsidRPr="00B53CD5">
              <w:t>person</w:t>
            </w:r>
          </w:p>
        </w:tc>
        <w:tc>
          <w:tcPr>
            <w:tcW w:w="675" w:type="dxa"/>
            <w:noWrap/>
            <w:hideMark/>
          </w:tcPr>
          <w:p w:rsidR="00B53CD5" w:rsidRPr="00B53CD5" w:rsidRDefault="00B53CD5" w:rsidP="00B53CD5">
            <w:r w:rsidRPr="00B53CD5">
              <w:t>0.187</w:t>
            </w:r>
          </w:p>
        </w:tc>
      </w:tr>
      <w:tr w:rsidR="00B53CD5" w:rsidRPr="00B53CD5" w:rsidTr="00B53CD5">
        <w:trPr>
          <w:trHeight w:val="70"/>
        </w:trPr>
        <w:tc>
          <w:tcPr>
            <w:tcW w:w="1525" w:type="dxa"/>
            <w:noWrap/>
            <w:hideMark/>
          </w:tcPr>
          <w:p w:rsidR="00B53CD5" w:rsidRPr="00B53CD5" w:rsidRDefault="00B53CD5">
            <w:r w:rsidRPr="00B53CD5">
              <w:t>bicycle</w:t>
            </w:r>
          </w:p>
        </w:tc>
        <w:tc>
          <w:tcPr>
            <w:tcW w:w="675" w:type="dxa"/>
            <w:noWrap/>
            <w:hideMark/>
          </w:tcPr>
          <w:p w:rsidR="00B53CD5" w:rsidRPr="00B53CD5" w:rsidRDefault="00B53CD5" w:rsidP="00B53CD5">
            <w:r w:rsidRPr="00B53CD5">
              <w:t>0.053</w:t>
            </w:r>
          </w:p>
        </w:tc>
      </w:tr>
      <w:tr w:rsidR="00B53CD5" w:rsidRPr="00B53CD5" w:rsidTr="00B53CD5">
        <w:trPr>
          <w:trHeight w:val="70"/>
        </w:trPr>
        <w:tc>
          <w:tcPr>
            <w:tcW w:w="1525" w:type="dxa"/>
            <w:noWrap/>
            <w:hideMark/>
          </w:tcPr>
          <w:p w:rsidR="00B53CD5" w:rsidRPr="00B53CD5" w:rsidRDefault="00B53CD5">
            <w:r w:rsidRPr="00B53CD5">
              <w:t>car</w:t>
            </w:r>
          </w:p>
        </w:tc>
        <w:tc>
          <w:tcPr>
            <w:tcW w:w="675" w:type="dxa"/>
            <w:noWrap/>
            <w:hideMark/>
          </w:tcPr>
          <w:p w:rsidR="00B53CD5" w:rsidRPr="00B53CD5" w:rsidRDefault="00B53CD5" w:rsidP="00B53CD5">
            <w:r w:rsidRPr="00B53CD5">
              <w:t>0.329</w:t>
            </w:r>
          </w:p>
        </w:tc>
      </w:tr>
      <w:tr w:rsidR="00B53CD5" w:rsidRPr="00B53CD5" w:rsidTr="00B53CD5">
        <w:trPr>
          <w:trHeight w:val="70"/>
        </w:trPr>
        <w:tc>
          <w:tcPr>
            <w:tcW w:w="1525" w:type="dxa"/>
            <w:noWrap/>
            <w:hideMark/>
          </w:tcPr>
          <w:p w:rsidR="00B53CD5" w:rsidRPr="00B53CD5" w:rsidRDefault="00B53CD5">
            <w:r w:rsidRPr="00B53CD5">
              <w:t>dog</w:t>
            </w:r>
          </w:p>
        </w:tc>
        <w:tc>
          <w:tcPr>
            <w:tcW w:w="675" w:type="dxa"/>
            <w:noWrap/>
            <w:hideMark/>
          </w:tcPr>
          <w:p w:rsidR="00B53CD5" w:rsidRPr="00B53CD5" w:rsidRDefault="00B53CD5" w:rsidP="00B53CD5">
            <w:r w:rsidRPr="00B53CD5">
              <w:t>0</w:t>
            </w:r>
          </w:p>
        </w:tc>
      </w:tr>
      <w:tr w:rsidR="00B53CD5" w:rsidRPr="00B53CD5" w:rsidTr="00B53CD5">
        <w:trPr>
          <w:trHeight w:val="70"/>
        </w:trPr>
        <w:tc>
          <w:tcPr>
            <w:tcW w:w="1525" w:type="dxa"/>
            <w:noWrap/>
            <w:hideMark/>
          </w:tcPr>
          <w:p w:rsidR="00B53CD5" w:rsidRPr="00B53CD5" w:rsidRDefault="00B53CD5">
            <w:pPr>
              <w:rPr>
                <w:b/>
                <w:bCs/>
              </w:rPr>
            </w:pPr>
            <w:proofErr w:type="spellStart"/>
            <w:r w:rsidRPr="00B53CD5">
              <w:rPr>
                <w:b/>
                <w:bCs/>
              </w:rPr>
              <w:t>mAP</w:t>
            </w:r>
            <w:proofErr w:type="spellEnd"/>
          </w:p>
        </w:tc>
        <w:tc>
          <w:tcPr>
            <w:tcW w:w="675" w:type="dxa"/>
            <w:noWrap/>
            <w:hideMark/>
          </w:tcPr>
          <w:p w:rsidR="00B53CD5" w:rsidRPr="00B53CD5" w:rsidRDefault="00B53CD5" w:rsidP="00B53CD5">
            <w:r w:rsidRPr="00B53CD5">
              <w:t>0.142</w:t>
            </w:r>
          </w:p>
        </w:tc>
      </w:tr>
    </w:tbl>
    <w:p w:rsidR="00DE33D2" w:rsidRDefault="00B53CD5" w:rsidP="00B53CD5">
      <w:pPr>
        <w:pStyle w:val="Caption"/>
      </w:pPr>
      <w:r>
        <w:t xml:space="preserve">Table </w:t>
      </w:r>
      <w:r>
        <w:fldChar w:fldCharType="begin"/>
      </w:r>
      <w:r>
        <w:instrText xml:space="preserve"> SEQ Table \* ARABIC </w:instrText>
      </w:r>
      <w:r>
        <w:fldChar w:fldCharType="separate"/>
      </w:r>
      <w:r w:rsidR="006B51D7">
        <w:rPr>
          <w:noProof/>
        </w:rPr>
        <w:t>9</w:t>
      </w:r>
      <w:r>
        <w:fldChar w:fldCharType="end"/>
      </w:r>
      <w:r>
        <w:t>: AP score achieved by the pre-trained COCO weights, prior to any training on the ADAS dataset.</w:t>
      </w:r>
    </w:p>
    <w:p w:rsidR="00A845B7" w:rsidRDefault="00B53CD5" w:rsidP="00A845B7">
      <w:pPr>
        <w:keepNext/>
      </w:pPr>
      <w:r w:rsidRPr="00B53CD5">
        <w:drawing>
          <wp:inline distT="0" distB="0" distL="0" distR="0" wp14:anchorId="53332F3B" wp14:editId="23649173">
            <wp:extent cx="2998470" cy="20548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98470" cy="2054860"/>
                    </a:xfrm>
                    <a:prstGeom prst="rect">
                      <a:avLst/>
                    </a:prstGeom>
                  </pic:spPr>
                </pic:pic>
              </a:graphicData>
            </a:graphic>
          </wp:inline>
        </w:drawing>
      </w:r>
    </w:p>
    <w:p w:rsidR="00B53CD5" w:rsidRPr="00B53CD5" w:rsidRDefault="00A845B7" w:rsidP="00A845B7">
      <w:pPr>
        <w:pStyle w:val="Caption"/>
      </w:pPr>
      <w:r>
        <w:t xml:space="preserve">Figure </w:t>
      </w:r>
      <w:r>
        <w:fldChar w:fldCharType="begin"/>
      </w:r>
      <w:r>
        <w:instrText xml:space="preserve"> SEQ Figure \* ARABIC </w:instrText>
      </w:r>
      <w:r>
        <w:fldChar w:fldCharType="separate"/>
      </w:r>
      <w:r w:rsidR="006B51D7">
        <w:rPr>
          <w:noProof/>
        </w:rPr>
        <w:t>12</w:t>
      </w:r>
      <w:r>
        <w:fldChar w:fldCharType="end"/>
      </w:r>
      <w:r>
        <w:t>: Precision-recall curves for the pre-trained weights.</w:t>
      </w:r>
    </w:p>
    <w:p w:rsidR="00A845B7" w:rsidRDefault="00DE33D2" w:rsidP="00A845B7">
      <w:pPr>
        <w:keepNext/>
      </w:pPr>
      <w:r w:rsidRPr="00DE33D2">
        <w:drawing>
          <wp:inline distT="0" distB="0" distL="0" distR="0" wp14:anchorId="05F4CF3B" wp14:editId="1D1D8E3E">
            <wp:extent cx="2998470" cy="2981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98470" cy="2981325"/>
                    </a:xfrm>
                    <a:prstGeom prst="rect">
                      <a:avLst/>
                    </a:prstGeom>
                  </pic:spPr>
                </pic:pic>
              </a:graphicData>
            </a:graphic>
          </wp:inline>
        </w:drawing>
      </w:r>
    </w:p>
    <w:p w:rsidR="00DE33D2" w:rsidRDefault="00A845B7" w:rsidP="00A845B7">
      <w:pPr>
        <w:pStyle w:val="Caption"/>
      </w:pPr>
      <w:r>
        <w:t xml:space="preserve">Figure </w:t>
      </w:r>
      <w:r>
        <w:fldChar w:fldCharType="begin"/>
      </w:r>
      <w:r>
        <w:instrText xml:space="preserve"> SEQ Figure \* ARABIC </w:instrText>
      </w:r>
      <w:r>
        <w:fldChar w:fldCharType="separate"/>
      </w:r>
      <w:r w:rsidR="006B51D7">
        <w:rPr>
          <w:noProof/>
        </w:rPr>
        <w:t>13</w:t>
      </w:r>
      <w:r>
        <w:fldChar w:fldCharType="end"/>
      </w:r>
      <w:r>
        <w:t>: Example detections for the pre-trained weights.</w:t>
      </w:r>
    </w:p>
    <w:p w:rsidR="00A845B7" w:rsidRDefault="00A845B7" w:rsidP="00A845B7">
      <w:r>
        <w:tab/>
        <w:t xml:space="preserve">Performance was surprisingly good, which is why we chose to use these weights as a basis for further training. Poor localization and commonly mistaking upright objects (plants, </w:t>
      </w:r>
      <w:r w:rsidR="00C61497">
        <w:t>light posts</w:t>
      </w:r>
      <w:r>
        <w:t>, etc.) as people are issues with these weights.</w:t>
      </w:r>
    </w:p>
    <w:p w:rsidR="003B20FE" w:rsidRDefault="003B20FE" w:rsidP="003B20FE">
      <w:pPr>
        <w:pStyle w:val="Heading1"/>
      </w:pPr>
      <w:r>
        <w:t>Acknowledgements</w:t>
      </w:r>
    </w:p>
    <w:p w:rsidR="003B20FE" w:rsidRDefault="003B20FE" w:rsidP="003B20FE">
      <w:r>
        <w:t>The project’s GitHub repository may be found at:</w:t>
      </w:r>
    </w:p>
    <w:p w:rsidR="003B20FE" w:rsidRPr="003B20FE" w:rsidRDefault="003B20FE" w:rsidP="003B20FE">
      <w:hyperlink r:id="rId21" w:history="1">
        <w:r w:rsidRPr="003B20FE">
          <w:rPr>
            <w:rStyle w:val="Hyperlink"/>
          </w:rPr>
          <w:t>https://</w:t>
        </w:r>
        <w:r w:rsidRPr="003B20FE">
          <w:rPr>
            <w:rStyle w:val="Hyperlink"/>
          </w:rPr>
          <w:t>g</w:t>
        </w:r>
        <w:r w:rsidRPr="003B20FE">
          <w:rPr>
            <w:rStyle w:val="Hyperlink"/>
          </w:rPr>
          <w:t>ithub.com/group17-CAP5415/cap5415-group17-final</w:t>
        </w:r>
      </w:hyperlink>
      <w:bookmarkStart w:id="9" w:name="_GoBack"/>
      <w:bookmarkEnd w:id="9"/>
    </w:p>
    <w:p w:rsidR="00602786" w:rsidRDefault="00602786" w:rsidP="00602786">
      <w:pPr>
        <w:pStyle w:val="Heading1"/>
        <w:numPr>
          <w:ilvl w:val="0"/>
          <w:numId w:val="0"/>
        </w:numPr>
      </w:pPr>
      <w:r>
        <w:t>References</w:t>
      </w:r>
    </w:p>
    <w:sdt>
      <w:sdtPr>
        <w:id w:val="1305122333"/>
        <w:docPartObj>
          <w:docPartGallery w:val="Bibliographies"/>
          <w:docPartUnique/>
        </w:docPartObj>
      </w:sdtPr>
      <w:sdtContent>
        <w:p w:rsidR="008A2B14" w:rsidRDefault="008A2B14" w:rsidP="003B20FE">
          <w:pPr>
            <w:pStyle w:val="Heading1"/>
            <w:numPr>
              <w:ilvl w:val="0"/>
              <w:numId w:val="0"/>
            </w:numPr>
          </w:pPr>
        </w:p>
        <w:sdt>
          <w:sdtPr>
            <w:id w:val="111145805"/>
            <w:bibliography/>
          </w:sdtPr>
          <w:sdtContent>
            <w:p w:rsidR="006A7328" w:rsidRDefault="008A2B14">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77"/>
                <w:gridCol w:w="4445"/>
              </w:tblGrid>
              <w:tr w:rsidR="006A7328">
                <w:trPr>
                  <w:divId w:val="460852892"/>
                  <w:tblCellSpacing w:w="15" w:type="dxa"/>
                </w:trPr>
                <w:tc>
                  <w:tcPr>
                    <w:tcW w:w="50" w:type="pct"/>
                    <w:hideMark/>
                  </w:tcPr>
                  <w:p w:rsidR="006A7328" w:rsidRDefault="006A7328">
                    <w:pPr>
                      <w:pStyle w:val="Bibliography"/>
                      <w:rPr>
                        <w:noProof/>
                        <w:sz w:val="24"/>
                        <w:szCs w:val="24"/>
                      </w:rPr>
                    </w:pPr>
                    <w:r>
                      <w:rPr>
                        <w:noProof/>
                      </w:rPr>
                      <w:lastRenderedPageBreak/>
                      <w:t xml:space="preserve">[1] </w:t>
                    </w:r>
                  </w:p>
                </w:tc>
                <w:tc>
                  <w:tcPr>
                    <w:tcW w:w="0" w:type="auto"/>
                    <w:hideMark/>
                  </w:tcPr>
                  <w:p w:rsidR="006A7328" w:rsidRDefault="006A7328">
                    <w:pPr>
                      <w:pStyle w:val="Bibliography"/>
                      <w:rPr>
                        <w:noProof/>
                      </w:rPr>
                    </w:pPr>
                    <w:r>
                      <w:rPr>
                        <w:noProof/>
                      </w:rPr>
                      <w:t>Walber, "Precisionrecall.svg, CC BY-SA 4.0," [Online]. Available: https://commons.wikimedia.org/w/index.php?curid=36926283.</w:t>
                    </w:r>
                  </w:p>
                </w:tc>
              </w:tr>
              <w:tr w:rsidR="006A7328">
                <w:trPr>
                  <w:divId w:val="460852892"/>
                  <w:tblCellSpacing w:w="15" w:type="dxa"/>
                </w:trPr>
                <w:tc>
                  <w:tcPr>
                    <w:tcW w:w="50" w:type="pct"/>
                    <w:hideMark/>
                  </w:tcPr>
                  <w:p w:rsidR="006A7328" w:rsidRDefault="006A7328">
                    <w:pPr>
                      <w:pStyle w:val="Bibliography"/>
                      <w:rPr>
                        <w:noProof/>
                      </w:rPr>
                    </w:pPr>
                    <w:r>
                      <w:rPr>
                        <w:noProof/>
                      </w:rPr>
                      <w:t xml:space="preserve">[2] </w:t>
                    </w:r>
                  </w:p>
                </w:tc>
                <w:tc>
                  <w:tcPr>
                    <w:tcW w:w="0" w:type="auto"/>
                    <w:hideMark/>
                  </w:tcPr>
                  <w:p w:rsidR="006A7328" w:rsidRDefault="006A7328">
                    <w:pPr>
                      <w:pStyle w:val="Bibliography"/>
                      <w:rPr>
                        <w:noProof/>
                      </w:rPr>
                    </w:pPr>
                    <w:r>
                      <w:rPr>
                        <w:noProof/>
                      </w:rPr>
                      <w:t>L. W. X. B. Z. L. S. Z. L. Shifeng Zhang, "Single-Shot Refinement Neural Network for Object Detection," 3 January 2018. [Online]. Available: https://arxiv.org/abs/1711.06897. [Accessed 3 December 2018].</w:t>
                    </w:r>
                  </w:p>
                </w:tc>
              </w:tr>
              <w:tr w:rsidR="006A7328">
                <w:trPr>
                  <w:divId w:val="460852892"/>
                  <w:tblCellSpacing w:w="15" w:type="dxa"/>
                </w:trPr>
                <w:tc>
                  <w:tcPr>
                    <w:tcW w:w="50" w:type="pct"/>
                    <w:hideMark/>
                  </w:tcPr>
                  <w:p w:rsidR="006A7328" w:rsidRDefault="006A7328">
                    <w:pPr>
                      <w:pStyle w:val="Bibliography"/>
                      <w:rPr>
                        <w:noProof/>
                      </w:rPr>
                    </w:pPr>
                    <w:r>
                      <w:rPr>
                        <w:noProof/>
                      </w:rPr>
                      <w:t xml:space="preserve">[3] </w:t>
                    </w:r>
                  </w:p>
                </w:tc>
                <w:tc>
                  <w:tcPr>
                    <w:tcW w:w="0" w:type="auto"/>
                    <w:hideMark/>
                  </w:tcPr>
                  <w:p w:rsidR="006A7328" w:rsidRDefault="006A7328">
                    <w:pPr>
                      <w:pStyle w:val="Bibliography"/>
                      <w:rPr>
                        <w:noProof/>
                      </w:rPr>
                    </w:pPr>
                    <w:r>
                      <w:rPr>
                        <w:noProof/>
                      </w:rPr>
                      <w:t>D. A. D. E. C. S. S. R. C.-Y. F. A. C. B. Wei Liu, "SSD: Single Shot MultiBox Detector," 29 December 2016. [Online]. Available: https://arxiv.org/abs/1512.02325. [Accessed 3 December 2018].</w:t>
                    </w:r>
                  </w:p>
                </w:tc>
              </w:tr>
              <w:tr w:rsidR="006A7328">
                <w:trPr>
                  <w:divId w:val="460852892"/>
                  <w:tblCellSpacing w:w="15" w:type="dxa"/>
                </w:trPr>
                <w:tc>
                  <w:tcPr>
                    <w:tcW w:w="50" w:type="pct"/>
                    <w:hideMark/>
                  </w:tcPr>
                  <w:p w:rsidR="006A7328" w:rsidRDefault="006A7328">
                    <w:pPr>
                      <w:pStyle w:val="Bibliography"/>
                      <w:rPr>
                        <w:noProof/>
                      </w:rPr>
                    </w:pPr>
                    <w:r>
                      <w:rPr>
                        <w:noProof/>
                      </w:rPr>
                      <w:t xml:space="preserve">[4] </w:t>
                    </w:r>
                  </w:p>
                </w:tc>
                <w:tc>
                  <w:tcPr>
                    <w:tcW w:w="0" w:type="auto"/>
                    <w:hideMark/>
                  </w:tcPr>
                  <w:p w:rsidR="006A7328" w:rsidRDefault="006A7328">
                    <w:pPr>
                      <w:pStyle w:val="Bibliography"/>
                      <w:rPr>
                        <w:noProof/>
                      </w:rPr>
                    </w:pPr>
                    <w:r>
                      <w:rPr>
                        <w:noProof/>
                      </w:rPr>
                      <w:t>L. W. X. B. Z. L. S. Z. L. Shifeng Zhang, "Single-Shot Refinement Neural Network for Object Detection," 29 December 2016. [Online]. Available: https://arxiv.org/abs/1711.06897. [Accessed 3 December 2018].</w:t>
                    </w:r>
                  </w:p>
                </w:tc>
              </w:tr>
              <w:tr w:rsidR="006A7328">
                <w:trPr>
                  <w:divId w:val="460852892"/>
                  <w:tblCellSpacing w:w="15" w:type="dxa"/>
                </w:trPr>
                <w:tc>
                  <w:tcPr>
                    <w:tcW w:w="50" w:type="pct"/>
                    <w:hideMark/>
                  </w:tcPr>
                  <w:p w:rsidR="006A7328" w:rsidRDefault="006A7328">
                    <w:pPr>
                      <w:pStyle w:val="Bibliography"/>
                      <w:rPr>
                        <w:noProof/>
                      </w:rPr>
                    </w:pPr>
                    <w:r>
                      <w:rPr>
                        <w:noProof/>
                      </w:rPr>
                      <w:t xml:space="preserve">[5] </w:t>
                    </w:r>
                  </w:p>
                </w:tc>
                <w:tc>
                  <w:tcPr>
                    <w:tcW w:w="0" w:type="auto"/>
                    <w:hideMark/>
                  </w:tcPr>
                  <w:p w:rsidR="006A7328" w:rsidRDefault="006A7328">
                    <w:pPr>
                      <w:pStyle w:val="Bibliography"/>
                      <w:rPr>
                        <w:noProof/>
                      </w:rPr>
                    </w:pPr>
                    <w:r>
                      <w:rPr>
                        <w:noProof/>
                      </w:rPr>
                      <w:t>P. Ferrari, "SSD: Single-Shot MultiBox Detector implementation in Keras," 3 December 2018. [Online]. Available: https://github.com/pierluigiferrari/ssd_keras.</w:t>
                    </w:r>
                  </w:p>
                </w:tc>
              </w:tr>
              <w:tr w:rsidR="006A7328">
                <w:trPr>
                  <w:divId w:val="460852892"/>
                  <w:tblCellSpacing w:w="15" w:type="dxa"/>
                </w:trPr>
                <w:tc>
                  <w:tcPr>
                    <w:tcW w:w="50" w:type="pct"/>
                    <w:hideMark/>
                  </w:tcPr>
                  <w:p w:rsidR="006A7328" w:rsidRDefault="006A7328">
                    <w:pPr>
                      <w:pStyle w:val="Bibliography"/>
                      <w:rPr>
                        <w:noProof/>
                      </w:rPr>
                    </w:pPr>
                    <w:r>
                      <w:rPr>
                        <w:noProof/>
                      </w:rPr>
                      <w:t xml:space="preserve">[6] </w:t>
                    </w:r>
                  </w:p>
                </w:tc>
                <w:tc>
                  <w:tcPr>
                    <w:tcW w:w="0" w:type="auto"/>
                    <w:hideMark/>
                  </w:tcPr>
                  <w:p w:rsidR="006A7328" w:rsidRDefault="006A7328">
                    <w:pPr>
                      <w:pStyle w:val="Bibliography"/>
                      <w:rPr>
                        <w:noProof/>
                      </w:rPr>
                    </w:pPr>
                    <w:r>
                      <w:rPr>
                        <w:noProof/>
                      </w:rPr>
                      <w:t>"fix for case where some classes don't have predictions," [Online]. Available: https://github.com/pierluigiferrari/ssd_keras/pull/155. [Accessed 3 December 2018].</w:t>
                    </w:r>
                  </w:p>
                </w:tc>
              </w:tr>
              <w:tr w:rsidR="006A7328">
                <w:trPr>
                  <w:divId w:val="460852892"/>
                  <w:tblCellSpacing w:w="15" w:type="dxa"/>
                </w:trPr>
                <w:tc>
                  <w:tcPr>
                    <w:tcW w:w="50" w:type="pct"/>
                    <w:hideMark/>
                  </w:tcPr>
                  <w:p w:rsidR="006A7328" w:rsidRDefault="006A7328">
                    <w:pPr>
                      <w:pStyle w:val="Bibliography"/>
                      <w:rPr>
                        <w:noProof/>
                      </w:rPr>
                    </w:pPr>
                    <w:r>
                      <w:rPr>
                        <w:noProof/>
                      </w:rPr>
                      <w:t xml:space="preserve">[7] </w:t>
                    </w:r>
                  </w:p>
                </w:tc>
                <w:tc>
                  <w:tcPr>
                    <w:tcW w:w="0" w:type="auto"/>
                    <w:hideMark/>
                  </w:tcPr>
                  <w:p w:rsidR="006A7328" w:rsidRDefault="006A7328">
                    <w:pPr>
                      <w:pStyle w:val="Bibliography"/>
                      <w:rPr>
                        <w:noProof/>
                      </w:rPr>
                    </w:pPr>
                    <w:r>
                      <w:rPr>
                        <w:noProof/>
                      </w:rPr>
                      <w:t>"Adam: A Method for Stochastic Optimization," 30 January 2017. [Online]. Available: https://arxiv.org/abs/1412.6980.</w:t>
                    </w:r>
                  </w:p>
                </w:tc>
              </w:tr>
            </w:tbl>
            <w:p w:rsidR="006A7328" w:rsidRDefault="006A7328">
              <w:pPr>
                <w:divId w:val="460852892"/>
                <w:rPr>
                  <w:rFonts w:eastAsia="Times New Roman"/>
                  <w:noProof/>
                </w:rPr>
              </w:pPr>
            </w:p>
            <w:p w:rsidR="008A2B14" w:rsidRDefault="008A2B14">
              <w:r>
                <w:rPr>
                  <w:b/>
                  <w:bCs/>
                  <w:noProof/>
                </w:rPr>
                <w:fldChar w:fldCharType="end"/>
              </w:r>
            </w:p>
          </w:sdtContent>
        </w:sdt>
      </w:sdtContent>
    </w:sdt>
    <w:p w:rsidR="00AB7071" w:rsidRPr="00AB7071" w:rsidRDefault="00AB7071" w:rsidP="00AB7071"/>
    <w:sectPr w:rsidR="00AB7071" w:rsidRPr="00AB7071">
      <w:headerReference w:type="default" r:id="rId22"/>
      <w:footerReference w:type="default" r:id="rId23"/>
      <w:pgSz w:w="12240" w:h="15840"/>
      <w:pgMar w:top="1440" w:right="902" w:bottom="1627" w:left="1440" w:header="432" w:footer="1080" w:gutter="0"/>
      <w:pgNumType w:start="225"/>
      <w:cols w:num="2" w:space="45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A7300" w:rsidRDefault="00DA7300">
      <w:r>
        <w:separator/>
      </w:r>
    </w:p>
  </w:endnote>
  <w:endnote w:type="continuationSeparator" w:id="0">
    <w:p w:rsidR="00DA7300" w:rsidRDefault="00DA73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Courier">
    <w:altName w:val="Courier New"/>
    <w:panose1 w:val="02070409020205020404"/>
    <w:charset w:val="00"/>
    <w:family w:val="modern"/>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2800" w:rsidRDefault="003F2800">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228</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A7300" w:rsidRDefault="00DA7300">
      <w:r>
        <w:separator/>
      </w:r>
    </w:p>
  </w:footnote>
  <w:footnote w:type="continuationSeparator" w:id="0">
    <w:p w:rsidR="00DA7300" w:rsidRDefault="00DA73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2800" w:rsidRDefault="003F2800">
    <w:pP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multilevel"/>
    <w:tmpl w:val="00000002"/>
    <w:name w:val="WW8Num1"/>
    <w:lvl w:ilvl="0">
      <w:start w:val="1"/>
      <w:numFmt w:val="decimal"/>
      <w:pStyle w:val="Heading1"/>
      <w:suff w:val="space"/>
      <w:lvlText w:val="%1."/>
      <w:lvlJc w:val="left"/>
      <w:pPr>
        <w:tabs>
          <w:tab w:val="num" w:pos="0"/>
        </w:tabs>
        <w:ind w:left="432" w:hanging="432"/>
      </w:pPr>
    </w:lvl>
    <w:lvl w:ilvl="1">
      <w:start w:val="1"/>
      <w:numFmt w:val="decimal"/>
      <w:pStyle w:val="Heading2"/>
      <w:suff w:val="space"/>
      <w:lvlText w:val="%1.%2."/>
      <w:lvlJc w:val="left"/>
      <w:pPr>
        <w:tabs>
          <w:tab w:val="num" w:pos="0"/>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 w15:restartNumberingAfterBreak="0">
    <w:nsid w:val="00000003"/>
    <w:multiLevelType w:val="singleLevel"/>
    <w:tmpl w:val="00000003"/>
    <w:name w:val="WW8Num7"/>
    <w:lvl w:ilvl="0">
      <w:start w:val="1"/>
      <w:numFmt w:val="decimal"/>
      <w:pStyle w:val="References"/>
      <w:lvlText w:val="[%1]"/>
      <w:lvlJc w:val="left"/>
      <w:pPr>
        <w:tabs>
          <w:tab w:val="num" w:pos="360"/>
        </w:tabs>
        <w:ind w:left="36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proofState w:spelling="clean" w:grammar="clean"/>
  <w:defaultTabStop w:val="202"/>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8DA"/>
    <w:rsid w:val="00002E95"/>
    <w:rsid w:val="00026483"/>
    <w:rsid w:val="00053809"/>
    <w:rsid w:val="00064E09"/>
    <w:rsid w:val="00096CBC"/>
    <w:rsid w:val="000A2B95"/>
    <w:rsid w:val="000B0692"/>
    <w:rsid w:val="000B72B4"/>
    <w:rsid w:val="000E01CB"/>
    <w:rsid w:val="000E324E"/>
    <w:rsid w:val="0014126C"/>
    <w:rsid w:val="0016134E"/>
    <w:rsid w:val="001B4246"/>
    <w:rsid w:val="001C6FE2"/>
    <w:rsid w:val="001E1971"/>
    <w:rsid w:val="001F610F"/>
    <w:rsid w:val="00203902"/>
    <w:rsid w:val="00205AE3"/>
    <w:rsid w:val="00214234"/>
    <w:rsid w:val="00246090"/>
    <w:rsid w:val="002C3231"/>
    <w:rsid w:val="002D7354"/>
    <w:rsid w:val="002F765A"/>
    <w:rsid w:val="003620DA"/>
    <w:rsid w:val="00397BC3"/>
    <w:rsid w:val="003A2F0B"/>
    <w:rsid w:val="003B20FE"/>
    <w:rsid w:val="003D4C9A"/>
    <w:rsid w:val="003D5154"/>
    <w:rsid w:val="003E1945"/>
    <w:rsid w:val="003F2800"/>
    <w:rsid w:val="00420FDE"/>
    <w:rsid w:val="00421523"/>
    <w:rsid w:val="00465972"/>
    <w:rsid w:val="00477EE7"/>
    <w:rsid w:val="00484226"/>
    <w:rsid w:val="00484B58"/>
    <w:rsid w:val="00494321"/>
    <w:rsid w:val="004A7D35"/>
    <w:rsid w:val="004B4456"/>
    <w:rsid w:val="004D379A"/>
    <w:rsid w:val="004E21C5"/>
    <w:rsid w:val="004E4DAC"/>
    <w:rsid w:val="00502446"/>
    <w:rsid w:val="00523274"/>
    <w:rsid w:val="00525A06"/>
    <w:rsid w:val="00552752"/>
    <w:rsid w:val="005A6CD3"/>
    <w:rsid w:val="005B3741"/>
    <w:rsid w:val="005B7409"/>
    <w:rsid w:val="005C2D45"/>
    <w:rsid w:val="005C3363"/>
    <w:rsid w:val="005C5B33"/>
    <w:rsid w:val="005D33CA"/>
    <w:rsid w:val="00602786"/>
    <w:rsid w:val="00616B24"/>
    <w:rsid w:val="0064239D"/>
    <w:rsid w:val="00647C3C"/>
    <w:rsid w:val="006A36F9"/>
    <w:rsid w:val="006A7328"/>
    <w:rsid w:val="006B51D7"/>
    <w:rsid w:val="006C175C"/>
    <w:rsid w:val="006D425B"/>
    <w:rsid w:val="006E38F6"/>
    <w:rsid w:val="006F331D"/>
    <w:rsid w:val="006F5A98"/>
    <w:rsid w:val="00716BC5"/>
    <w:rsid w:val="00720388"/>
    <w:rsid w:val="007331AC"/>
    <w:rsid w:val="00733518"/>
    <w:rsid w:val="00742201"/>
    <w:rsid w:val="00791862"/>
    <w:rsid w:val="007B01C9"/>
    <w:rsid w:val="007D4112"/>
    <w:rsid w:val="007D6E55"/>
    <w:rsid w:val="007F24DB"/>
    <w:rsid w:val="007F2594"/>
    <w:rsid w:val="008046EE"/>
    <w:rsid w:val="00810F2B"/>
    <w:rsid w:val="00822028"/>
    <w:rsid w:val="008433C2"/>
    <w:rsid w:val="00867E6A"/>
    <w:rsid w:val="00874808"/>
    <w:rsid w:val="008A2B14"/>
    <w:rsid w:val="00905838"/>
    <w:rsid w:val="0090636D"/>
    <w:rsid w:val="00910022"/>
    <w:rsid w:val="00910AA3"/>
    <w:rsid w:val="00911CF8"/>
    <w:rsid w:val="0091748D"/>
    <w:rsid w:val="0097554D"/>
    <w:rsid w:val="00980026"/>
    <w:rsid w:val="009871FD"/>
    <w:rsid w:val="009A4D26"/>
    <w:rsid w:val="009A76C4"/>
    <w:rsid w:val="009A7D07"/>
    <w:rsid w:val="009D427B"/>
    <w:rsid w:val="009E6007"/>
    <w:rsid w:val="009F0222"/>
    <w:rsid w:val="00A206DF"/>
    <w:rsid w:val="00A301E3"/>
    <w:rsid w:val="00A523EC"/>
    <w:rsid w:val="00A845B7"/>
    <w:rsid w:val="00A95B09"/>
    <w:rsid w:val="00AB7071"/>
    <w:rsid w:val="00AC02C7"/>
    <w:rsid w:val="00AE29D8"/>
    <w:rsid w:val="00AF7B88"/>
    <w:rsid w:val="00B0488B"/>
    <w:rsid w:val="00B53CD5"/>
    <w:rsid w:val="00B64A7C"/>
    <w:rsid w:val="00B778DA"/>
    <w:rsid w:val="00B82604"/>
    <w:rsid w:val="00BA3B56"/>
    <w:rsid w:val="00BE4C39"/>
    <w:rsid w:val="00C11871"/>
    <w:rsid w:val="00C37120"/>
    <w:rsid w:val="00C5645E"/>
    <w:rsid w:val="00C61497"/>
    <w:rsid w:val="00C66252"/>
    <w:rsid w:val="00C75386"/>
    <w:rsid w:val="00C75CFE"/>
    <w:rsid w:val="00CA7974"/>
    <w:rsid w:val="00CB385A"/>
    <w:rsid w:val="00CC57BA"/>
    <w:rsid w:val="00D0428D"/>
    <w:rsid w:val="00D15309"/>
    <w:rsid w:val="00D166A2"/>
    <w:rsid w:val="00D7043D"/>
    <w:rsid w:val="00D83A36"/>
    <w:rsid w:val="00DA0068"/>
    <w:rsid w:val="00DA20A4"/>
    <w:rsid w:val="00DA7300"/>
    <w:rsid w:val="00DB04CD"/>
    <w:rsid w:val="00DC4D2F"/>
    <w:rsid w:val="00DE131D"/>
    <w:rsid w:val="00DE33D2"/>
    <w:rsid w:val="00DE49E9"/>
    <w:rsid w:val="00DE7643"/>
    <w:rsid w:val="00E10970"/>
    <w:rsid w:val="00E124FE"/>
    <w:rsid w:val="00E2270F"/>
    <w:rsid w:val="00E4276C"/>
    <w:rsid w:val="00E5181C"/>
    <w:rsid w:val="00E75B7A"/>
    <w:rsid w:val="00ED58FE"/>
    <w:rsid w:val="00ED72CB"/>
    <w:rsid w:val="00EE6DE9"/>
    <w:rsid w:val="00F374C8"/>
    <w:rsid w:val="00F63418"/>
    <w:rsid w:val="00F63493"/>
    <w:rsid w:val="00F63CFA"/>
    <w:rsid w:val="00F856BC"/>
    <w:rsid w:val="00FA2CA8"/>
    <w:rsid w:val="00FF68DB"/>
    <w:rsid w:val="00FF79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1DE11EB4"/>
  <w14:defaultImageDpi w14:val="330"/>
  <w15:chartTrackingRefBased/>
  <w15:docId w15:val="{CC611F53-13A0-4EB2-B0B0-A823B9348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DengXi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autoSpaceDE w:val="0"/>
    </w:pPr>
  </w:style>
  <w:style w:type="paragraph" w:styleId="Heading1">
    <w:name w:val="heading 1"/>
    <w:basedOn w:val="Normal"/>
    <w:next w:val="Normal"/>
    <w:uiPriority w:val="9"/>
    <w:qFormat/>
    <w:pPr>
      <w:keepNext/>
      <w:numPr>
        <w:numId w:val="2"/>
      </w:numPr>
      <w:spacing w:before="240" w:after="80"/>
      <w:outlineLvl w:val="0"/>
    </w:pPr>
  </w:style>
  <w:style w:type="paragraph" w:styleId="Heading2">
    <w:name w:val="heading 2"/>
    <w:basedOn w:val="Normal"/>
    <w:next w:val="Normal"/>
    <w:qFormat/>
    <w:pPr>
      <w:keepNext/>
      <w:numPr>
        <w:ilvl w:val="1"/>
        <w:numId w:val="2"/>
      </w:numPr>
      <w:spacing w:before="240" w:after="120"/>
      <w:ind w:left="578" w:hanging="578"/>
      <w:outlineLvl w:val="1"/>
    </w:pPr>
  </w:style>
  <w:style w:type="paragraph" w:styleId="Heading3">
    <w:name w:val="heading 3"/>
    <w:basedOn w:val="Normal"/>
    <w:next w:val="Normal"/>
    <w:qFormat/>
    <w:pPr>
      <w:keepNext/>
      <w:numPr>
        <w:ilvl w:val="2"/>
        <w:numId w:val="2"/>
      </w:numPr>
      <w:outlineLvl w:val="2"/>
    </w:pPr>
    <w:rPr>
      <w:i/>
      <w:iCs/>
    </w:rPr>
  </w:style>
  <w:style w:type="paragraph" w:styleId="Heading4">
    <w:name w:val="heading 4"/>
    <w:basedOn w:val="Normal"/>
    <w:next w:val="Normal"/>
    <w:qFormat/>
    <w:pPr>
      <w:keepNext/>
      <w:numPr>
        <w:ilvl w:val="3"/>
        <w:numId w:val="2"/>
      </w:numPr>
      <w:spacing w:before="240" w:after="60"/>
      <w:outlineLvl w:val="3"/>
    </w:pPr>
  </w:style>
  <w:style w:type="paragraph" w:styleId="Heading5">
    <w:name w:val="heading 5"/>
    <w:basedOn w:val="Normal"/>
    <w:next w:val="Normal"/>
    <w:qFormat/>
    <w:pPr>
      <w:numPr>
        <w:ilvl w:val="4"/>
        <w:numId w:val="2"/>
      </w:numPr>
      <w:spacing w:before="240" w:after="60"/>
      <w:outlineLvl w:val="4"/>
    </w:pPr>
    <w:rPr>
      <w:sz w:val="18"/>
      <w:szCs w:val="18"/>
    </w:rPr>
  </w:style>
  <w:style w:type="paragraph" w:styleId="Heading6">
    <w:name w:val="heading 6"/>
    <w:basedOn w:val="Normal"/>
    <w:next w:val="Normal"/>
    <w:qFormat/>
    <w:pPr>
      <w:numPr>
        <w:ilvl w:val="5"/>
        <w:numId w:val="2"/>
      </w:numPr>
      <w:spacing w:before="240" w:after="60"/>
      <w:outlineLvl w:val="5"/>
    </w:pPr>
  </w:style>
  <w:style w:type="paragraph" w:styleId="Heading7">
    <w:name w:val="heading 7"/>
    <w:basedOn w:val="Normal"/>
    <w:next w:val="Normal"/>
    <w:qFormat/>
    <w:pPr>
      <w:numPr>
        <w:ilvl w:val="6"/>
        <w:numId w:val="2"/>
      </w:numPr>
      <w:spacing w:before="240" w:after="60"/>
      <w:outlineLvl w:val="6"/>
    </w:pPr>
    <w:rPr>
      <w:sz w:val="16"/>
      <w:szCs w:val="16"/>
    </w:rPr>
  </w:style>
  <w:style w:type="paragraph" w:styleId="Heading8">
    <w:name w:val="heading 8"/>
    <w:basedOn w:val="Normal"/>
    <w:next w:val="Normal"/>
    <w:qFormat/>
    <w:pPr>
      <w:numPr>
        <w:ilvl w:val="7"/>
        <w:numId w:val="2"/>
      </w:numPr>
      <w:spacing w:before="240" w:after="60"/>
      <w:outlineLvl w:val="7"/>
    </w:pPr>
  </w:style>
  <w:style w:type="paragraph" w:styleId="Heading9">
    <w:name w:val="heading 9"/>
    <w:basedOn w:val="Normal"/>
    <w:next w:val="Normal"/>
    <w:qFormat/>
    <w:pPr>
      <w:numPr>
        <w:ilvl w:val="8"/>
        <w:numId w:val="2"/>
      </w:numPr>
      <w:spacing w:before="240" w:after="6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5z0">
    <w:name w:val="WW8Num5z0"/>
  </w:style>
  <w:style w:type="character" w:customStyle="1" w:styleId="WW8Num6z0">
    <w:name w:val="WW8Num6z0"/>
  </w:style>
  <w:style w:type="character" w:customStyle="1" w:styleId="WW8Num7z0">
    <w:name w:val="WW8Num7z0"/>
  </w:style>
  <w:style w:type="character" w:customStyle="1" w:styleId="WW8Num8z0">
    <w:name w:val="WW8Num8z0"/>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6z0">
    <w:name w:val="WW8Num16z0"/>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MemberType">
    <w:name w:val="MemberType"/>
  </w:style>
  <w:style w:type="character" w:customStyle="1" w:styleId="FootnoteCharacters">
    <w:name w:val="Footnote Characters"/>
    <w:rPr>
      <w:vertAlign w:val="superscript"/>
    </w:rPr>
  </w:style>
  <w:style w:type="character" w:styleId="Hyperlink">
    <w:name w:val="Hyperlink"/>
    <w:uiPriority w:val="99"/>
  </w:style>
  <w:style w:type="character" w:styleId="FollowedHyperlink">
    <w:name w:val="FollowedHyperlink"/>
  </w:style>
  <w:style w:type="character" w:styleId="PageNumber">
    <w:name w:val="page number"/>
    <w:basedOn w:val="DefaultParagraphFont"/>
  </w:style>
  <w:style w:type="character" w:customStyle="1" w:styleId="Heading1Char">
    <w:name w:val="Heading 1 Char"/>
    <w:uiPriority w:val="9"/>
  </w:style>
  <w:style w:type="character" w:customStyle="1" w:styleId="TextChar">
    <w:name w:val="Text Char"/>
  </w:style>
  <w:style w:type="character" w:styleId="FootnoteReference">
    <w:name w:val="footnote reference"/>
    <w:rPr>
      <w:vertAlign w:val="superscript"/>
    </w:rPr>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Normal"/>
    <w:pPr>
      <w:jc w:val="center"/>
    </w:pPr>
  </w:style>
  <w:style w:type="paragraph" w:styleId="BodyText">
    <w:name w:val="Body Text"/>
    <w:basedOn w:val="Normal"/>
    <w:pPr>
      <w:spacing w:after="140" w:line="288" w:lineRule="auto"/>
    </w:pPr>
  </w:style>
  <w:style w:type="paragraph" w:styleId="List">
    <w:name w:val="List"/>
    <w:basedOn w:val="BodyText"/>
    <w:rPr>
      <w:rFonts w:cs="Mangal"/>
    </w:rPr>
  </w:style>
  <w:style w:type="paragraph" w:styleId="Caption">
    <w:name w:val="caption"/>
    <w:basedOn w:val="Normal"/>
    <w:next w:val="Normal"/>
    <w:qFormat/>
    <w:rPr>
      <w:b/>
      <w:bCs/>
    </w:rPr>
  </w:style>
  <w:style w:type="paragraph" w:customStyle="1" w:styleId="Index">
    <w:name w:val="Index"/>
    <w:basedOn w:val="Normal"/>
    <w:pPr>
      <w:suppressLineNumbers/>
    </w:pPr>
    <w:rPr>
      <w:rFonts w:cs="Mangal"/>
    </w:rPr>
  </w:style>
  <w:style w:type="paragraph" w:customStyle="1" w:styleId="Abstract">
    <w:name w:val="Abstract"/>
    <w:basedOn w:val="Normal"/>
    <w:next w:val="Normal"/>
    <w:pPr>
      <w:spacing w:before="20"/>
      <w:ind w:firstLine="202"/>
      <w:jc w:val="both"/>
    </w:pPr>
  </w:style>
  <w:style w:type="paragraph" w:customStyle="1" w:styleId="Authors">
    <w:name w:val="Authors"/>
    <w:basedOn w:val="Normal"/>
    <w:next w:val="Normal"/>
    <w:pPr>
      <w:spacing w:after="320"/>
      <w:jc w:val="center"/>
    </w:pPr>
    <w:rPr>
      <w:sz w:val="22"/>
      <w:szCs w:val="22"/>
    </w:rPr>
  </w:style>
  <w:style w:type="paragraph" w:styleId="FootnoteText">
    <w:name w:val="footnote text"/>
    <w:basedOn w:val="Normal"/>
    <w:pPr>
      <w:ind w:firstLine="202"/>
      <w:jc w:val="both"/>
    </w:pPr>
    <w:rPr>
      <w:sz w:val="16"/>
      <w:szCs w:val="16"/>
    </w:rPr>
  </w:style>
  <w:style w:type="paragraph" w:customStyle="1" w:styleId="References">
    <w:name w:val="References"/>
    <w:basedOn w:val="Normal"/>
    <w:pPr>
      <w:numPr>
        <w:numId w:val="3"/>
      </w:numPr>
      <w:jc w:val="both"/>
    </w:pPr>
    <w:rPr>
      <w:sz w:val="18"/>
      <w:szCs w:val="16"/>
    </w:rPr>
  </w:style>
  <w:style w:type="paragraph" w:customStyle="1" w:styleId="IndexTerms">
    <w:name w:val="IndexTerms"/>
    <w:basedOn w:val="Normal"/>
    <w:next w:val="Normal"/>
    <w:pPr>
      <w:ind w:firstLine="202"/>
      <w:jc w:val="both"/>
    </w:pPr>
  </w:style>
  <w:style w:type="paragraph" w:styleId="Footer">
    <w:name w:val="footer"/>
    <w:basedOn w:val="Normal"/>
    <w:pPr>
      <w:tabs>
        <w:tab w:val="center" w:pos="4320"/>
        <w:tab w:val="right" w:pos="8640"/>
      </w:tabs>
    </w:pPr>
  </w:style>
  <w:style w:type="paragraph" w:customStyle="1" w:styleId="Text">
    <w:name w:val="Text"/>
    <w:basedOn w:val="Normal"/>
    <w:pPr>
      <w:widowControl w:val="0"/>
      <w:ind w:firstLine="204"/>
      <w:jc w:val="both"/>
    </w:pPr>
  </w:style>
  <w:style w:type="paragraph" w:customStyle="1" w:styleId="FigureCaption">
    <w:name w:val="Figure Caption"/>
    <w:basedOn w:val="Normal"/>
    <w:pPr>
      <w:jc w:val="both"/>
    </w:pPr>
    <w:rPr>
      <w:sz w:val="18"/>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paragraph" w:styleId="BodyTextIndent">
    <w:name w:val="Body Text Indent"/>
    <w:basedOn w:val="Normal"/>
    <w:pPr>
      <w:ind w:left="630" w:hanging="630"/>
    </w:pPr>
    <w:rPr>
      <w:szCs w:val="24"/>
    </w:rPr>
  </w:style>
  <w:style w:type="paragraph" w:customStyle="1" w:styleId="FrameContents">
    <w:name w:val="Frame Contents"/>
    <w:basedOn w:val="Normal"/>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72"/>
    <w:qFormat/>
    <w:rsid w:val="004E4DAC"/>
    <w:pPr>
      <w:ind w:left="720"/>
      <w:contextualSpacing/>
    </w:pPr>
  </w:style>
  <w:style w:type="table" w:styleId="TableGrid">
    <w:name w:val="Table Grid"/>
    <w:basedOn w:val="TableNormal"/>
    <w:uiPriority w:val="59"/>
    <w:rsid w:val="000A2B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E1971"/>
    <w:rPr>
      <w:color w:val="808080"/>
      <w:shd w:val="clear" w:color="auto" w:fill="E6E6E6"/>
    </w:rPr>
  </w:style>
  <w:style w:type="character" w:styleId="PlaceholderText">
    <w:name w:val="Placeholder Text"/>
    <w:basedOn w:val="DefaultParagraphFont"/>
    <w:uiPriority w:val="99"/>
    <w:unhideWhenUsed/>
    <w:rsid w:val="000B0692"/>
    <w:rPr>
      <w:color w:val="808080"/>
    </w:rPr>
  </w:style>
  <w:style w:type="paragraph" w:styleId="Bibliography">
    <w:name w:val="Bibliography"/>
    <w:basedOn w:val="Normal"/>
    <w:next w:val="Normal"/>
    <w:uiPriority w:val="70"/>
    <w:rsid w:val="000264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7017">
      <w:bodyDiv w:val="1"/>
      <w:marLeft w:val="0"/>
      <w:marRight w:val="0"/>
      <w:marTop w:val="0"/>
      <w:marBottom w:val="0"/>
      <w:divBdr>
        <w:top w:val="none" w:sz="0" w:space="0" w:color="auto"/>
        <w:left w:val="none" w:sz="0" w:space="0" w:color="auto"/>
        <w:bottom w:val="none" w:sz="0" w:space="0" w:color="auto"/>
        <w:right w:val="none" w:sz="0" w:space="0" w:color="auto"/>
      </w:divBdr>
    </w:div>
    <w:div w:id="55082627">
      <w:bodyDiv w:val="1"/>
      <w:marLeft w:val="0"/>
      <w:marRight w:val="0"/>
      <w:marTop w:val="0"/>
      <w:marBottom w:val="0"/>
      <w:divBdr>
        <w:top w:val="none" w:sz="0" w:space="0" w:color="auto"/>
        <w:left w:val="none" w:sz="0" w:space="0" w:color="auto"/>
        <w:bottom w:val="none" w:sz="0" w:space="0" w:color="auto"/>
        <w:right w:val="none" w:sz="0" w:space="0" w:color="auto"/>
      </w:divBdr>
    </w:div>
    <w:div w:id="69351635">
      <w:bodyDiv w:val="1"/>
      <w:marLeft w:val="0"/>
      <w:marRight w:val="0"/>
      <w:marTop w:val="0"/>
      <w:marBottom w:val="0"/>
      <w:divBdr>
        <w:top w:val="none" w:sz="0" w:space="0" w:color="auto"/>
        <w:left w:val="none" w:sz="0" w:space="0" w:color="auto"/>
        <w:bottom w:val="none" w:sz="0" w:space="0" w:color="auto"/>
        <w:right w:val="none" w:sz="0" w:space="0" w:color="auto"/>
      </w:divBdr>
    </w:div>
    <w:div w:id="124584642">
      <w:bodyDiv w:val="1"/>
      <w:marLeft w:val="0"/>
      <w:marRight w:val="0"/>
      <w:marTop w:val="0"/>
      <w:marBottom w:val="0"/>
      <w:divBdr>
        <w:top w:val="none" w:sz="0" w:space="0" w:color="auto"/>
        <w:left w:val="none" w:sz="0" w:space="0" w:color="auto"/>
        <w:bottom w:val="none" w:sz="0" w:space="0" w:color="auto"/>
        <w:right w:val="none" w:sz="0" w:space="0" w:color="auto"/>
      </w:divBdr>
    </w:div>
    <w:div w:id="148207836">
      <w:bodyDiv w:val="1"/>
      <w:marLeft w:val="0"/>
      <w:marRight w:val="0"/>
      <w:marTop w:val="0"/>
      <w:marBottom w:val="0"/>
      <w:divBdr>
        <w:top w:val="none" w:sz="0" w:space="0" w:color="auto"/>
        <w:left w:val="none" w:sz="0" w:space="0" w:color="auto"/>
        <w:bottom w:val="none" w:sz="0" w:space="0" w:color="auto"/>
        <w:right w:val="none" w:sz="0" w:space="0" w:color="auto"/>
      </w:divBdr>
    </w:div>
    <w:div w:id="207835526">
      <w:bodyDiv w:val="1"/>
      <w:marLeft w:val="0"/>
      <w:marRight w:val="0"/>
      <w:marTop w:val="0"/>
      <w:marBottom w:val="0"/>
      <w:divBdr>
        <w:top w:val="none" w:sz="0" w:space="0" w:color="auto"/>
        <w:left w:val="none" w:sz="0" w:space="0" w:color="auto"/>
        <w:bottom w:val="none" w:sz="0" w:space="0" w:color="auto"/>
        <w:right w:val="none" w:sz="0" w:space="0" w:color="auto"/>
      </w:divBdr>
    </w:div>
    <w:div w:id="237329658">
      <w:bodyDiv w:val="1"/>
      <w:marLeft w:val="0"/>
      <w:marRight w:val="0"/>
      <w:marTop w:val="0"/>
      <w:marBottom w:val="0"/>
      <w:divBdr>
        <w:top w:val="none" w:sz="0" w:space="0" w:color="auto"/>
        <w:left w:val="none" w:sz="0" w:space="0" w:color="auto"/>
        <w:bottom w:val="none" w:sz="0" w:space="0" w:color="auto"/>
        <w:right w:val="none" w:sz="0" w:space="0" w:color="auto"/>
      </w:divBdr>
    </w:div>
    <w:div w:id="294650226">
      <w:bodyDiv w:val="1"/>
      <w:marLeft w:val="0"/>
      <w:marRight w:val="0"/>
      <w:marTop w:val="0"/>
      <w:marBottom w:val="0"/>
      <w:divBdr>
        <w:top w:val="none" w:sz="0" w:space="0" w:color="auto"/>
        <w:left w:val="none" w:sz="0" w:space="0" w:color="auto"/>
        <w:bottom w:val="none" w:sz="0" w:space="0" w:color="auto"/>
        <w:right w:val="none" w:sz="0" w:space="0" w:color="auto"/>
      </w:divBdr>
    </w:div>
    <w:div w:id="294876404">
      <w:bodyDiv w:val="1"/>
      <w:marLeft w:val="0"/>
      <w:marRight w:val="0"/>
      <w:marTop w:val="0"/>
      <w:marBottom w:val="0"/>
      <w:divBdr>
        <w:top w:val="none" w:sz="0" w:space="0" w:color="auto"/>
        <w:left w:val="none" w:sz="0" w:space="0" w:color="auto"/>
        <w:bottom w:val="none" w:sz="0" w:space="0" w:color="auto"/>
        <w:right w:val="none" w:sz="0" w:space="0" w:color="auto"/>
      </w:divBdr>
    </w:div>
    <w:div w:id="340010548">
      <w:bodyDiv w:val="1"/>
      <w:marLeft w:val="0"/>
      <w:marRight w:val="0"/>
      <w:marTop w:val="0"/>
      <w:marBottom w:val="0"/>
      <w:divBdr>
        <w:top w:val="none" w:sz="0" w:space="0" w:color="auto"/>
        <w:left w:val="none" w:sz="0" w:space="0" w:color="auto"/>
        <w:bottom w:val="none" w:sz="0" w:space="0" w:color="auto"/>
        <w:right w:val="none" w:sz="0" w:space="0" w:color="auto"/>
      </w:divBdr>
    </w:div>
    <w:div w:id="401099557">
      <w:bodyDiv w:val="1"/>
      <w:marLeft w:val="0"/>
      <w:marRight w:val="0"/>
      <w:marTop w:val="0"/>
      <w:marBottom w:val="0"/>
      <w:divBdr>
        <w:top w:val="none" w:sz="0" w:space="0" w:color="auto"/>
        <w:left w:val="none" w:sz="0" w:space="0" w:color="auto"/>
        <w:bottom w:val="none" w:sz="0" w:space="0" w:color="auto"/>
        <w:right w:val="none" w:sz="0" w:space="0" w:color="auto"/>
      </w:divBdr>
    </w:div>
    <w:div w:id="446580132">
      <w:bodyDiv w:val="1"/>
      <w:marLeft w:val="0"/>
      <w:marRight w:val="0"/>
      <w:marTop w:val="0"/>
      <w:marBottom w:val="0"/>
      <w:divBdr>
        <w:top w:val="none" w:sz="0" w:space="0" w:color="auto"/>
        <w:left w:val="none" w:sz="0" w:space="0" w:color="auto"/>
        <w:bottom w:val="none" w:sz="0" w:space="0" w:color="auto"/>
        <w:right w:val="none" w:sz="0" w:space="0" w:color="auto"/>
      </w:divBdr>
    </w:div>
    <w:div w:id="460852892">
      <w:bodyDiv w:val="1"/>
      <w:marLeft w:val="0"/>
      <w:marRight w:val="0"/>
      <w:marTop w:val="0"/>
      <w:marBottom w:val="0"/>
      <w:divBdr>
        <w:top w:val="none" w:sz="0" w:space="0" w:color="auto"/>
        <w:left w:val="none" w:sz="0" w:space="0" w:color="auto"/>
        <w:bottom w:val="none" w:sz="0" w:space="0" w:color="auto"/>
        <w:right w:val="none" w:sz="0" w:space="0" w:color="auto"/>
      </w:divBdr>
    </w:div>
    <w:div w:id="466631823">
      <w:bodyDiv w:val="1"/>
      <w:marLeft w:val="0"/>
      <w:marRight w:val="0"/>
      <w:marTop w:val="0"/>
      <w:marBottom w:val="0"/>
      <w:divBdr>
        <w:top w:val="none" w:sz="0" w:space="0" w:color="auto"/>
        <w:left w:val="none" w:sz="0" w:space="0" w:color="auto"/>
        <w:bottom w:val="none" w:sz="0" w:space="0" w:color="auto"/>
        <w:right w:val="none" w:sz="0" w:space="0" w:color="auto"/>
      </w:divBdr>
    </w:div>
    <w:div w:id="473058837">
      <w:bodyDiv w:val="1"/>
      <w:marLeft w:val="0"/>
      <w:marRight w:val="0"/>
      <w:marTop w:val="0"/>
      <w:marBottom w:val="0"/>
      <w:divBdr>
        <w:top w:val="none" w:sz="0" w:space="0" w:color="auto"/>
        <w:left w:val="none" w:sz="0" w:space="0" w:color="auto"/>
        <w:bottom w:val="none" w:sz="0" w:space="0" w:color="auto"/>
        <w:right w:val="none" w:sz="0" w:space="0" w:color="auto"/>
      </w:divBdr>
    </w:div>
    <w:div w:id="484130232">
      <w:bodyDiv w:val="1"/>
      <w:marLeft w:val="0"/>
      <w:marRight w:val="0"/>
      <w:marTop w:val="0"/>
      <w:marBottom w:val="0"/>
      <w:divBdr>
        <w:top w:val="none" w:sz="0" w:space="0" w:color="auto"/>
        <w:left w:val="none" w:sz="0" w:space="0" w:color="auto"/>
        <w:bottom w:val="none" w:sz="0" w:space="0" w:color="auto"/>
        <w:right w:val="none" w:sz="0" w:space="0" w:color="auto"/>
      </w:divBdr>
    </w:div>
    <w:div w:id="486899595">
      <w:bodyDiv w:val="1"/>
      <w:marLeft w:val="0"/>
      <w:marRight w:val="0"/>
      <w:marTop w:val="0"/>
      <w:marBottom w:val="0"/>
      <w:divBdr>
        <w:top w:val="none" w:sz="0" w:space="0" w:color="auto"/>
        <w:left w:val="none" w:sz="0" w:space="0" w:color="auto"/>
        <w:bottom w:val="none" w:sz="0" w:space="0" w:color="auto"/>
        <w:right w:val="none" w:sz="0" w:space="0" w:color="auto"/>
      </w:divBdr>
    </w:div>
    <w:div w:id="500462441">
      <w:bodyDiv w:val="1"/>
      <w:marLeft w:val="0"/>
      <w:marRight w:val="0"/>
      <w:marTop w:val="0"/>
      <w:marBottom w:val="0"/>
      <w:divBdr>
        <w:top w:val="none" w:sz="0" w:space="0" w:color="auto"/>
        <w:left w:val="none" w:sz="0" w:space="0" w:color="auto"/>
        <w:bottom w:val="none" w:sz="0" w:space="0" w:color="auto"/>
        <w:right w:val="none" w:sz="0" w:space="0" w:color="auto"/>
      </w:divBdr>
    </w:div>
    <w:div w:id="500508692">
      <w:bodyDiv w:val="1"/>
      <w:marLeft w:val="0"/>
      <w:marRight w:val="0"/>
      <w:marTop w:val="0"/>
      <w:marBottom w:val="0"/>
      <w:divBdr>
        <w:top w:val="none" w:sz="0" w:space="0" w:color="auto"/>
        <w:left w:val="none" w:sz="0" w:space="0" w:color="auto"/>
        <w:bottom w:val="none" w:sz="0" w:space="0" w:color="auto"/>
        <w:right w:val="none" w:sz="0" w:space="0" w:color="auto"/>
      </w:divBdr>
    </w:div>
    <w:div w:id="517308379">
      <w:bodyDiv w:val="1"/>
      <w:marLeft w:val="0"/>
      <w:marRight w:val="0"/>
      <w:marTop w:val="0"/>
      <w:marBottom w:val="0"/>
      <w:divBdr>
        <w:top w:val="none" w:sz="0" w:space="0" w:color="auto"/>
        <w:left w:val="none" w:sz="0" w:space="0" w:color="auto"/>
        <w:bottom w:val="none" w:sz="0" w:space="0" w:color="auto"/>
        <w:right w:val="none" w:sz="0" w:space="0" w:color="auto"/>
      </w:divBdr>
    </w:div>
    <w:div w:id="524297120">
      <w:bodyDiv w:val="1"/>
      <w:marLeft w:val="0"/>
      <w:marRight w:val="0"/>
      <w:marTop w:val="0"/>
      <w:marBottom w:val="0"/>
      <w:divBdr>
        <w:top w:val="none" w:sz="0" w:space="0" w:color="auto"/>
        <w:left w:val="none" w:sz="0" w:space="0" w:color="auto"/>
        <w:bottom w:val="none" w:sz="0" w:space="0" w:color="auto"/>
        <w:right w:val="none" w:sz="0" w:space="0" w:color="auto"/>
      </w:divBdr>
    </w:div>
    <w:div w:id="565184170">
      <w:bodyDiv w:val="1"/>
      <w:marLeft w:val="0"/>
      <w:marRight w:val="0"/>
      <w:marTop w:val="0"/>
      <w:marBottom w:val="0"/>
      <w:divBdr>
        <w:top w:val="none" w:sz="0" w:space="0" w:color="auto"/>
        <w:left w:val="none" w:sz="0" w:space="0" w:color="auto"/>
        <w:bottom w:val="none" w:sz="0" w:space="0" w:color="auto"/>
        <w:right w:val="none" w:sz="0" w:space="0" w:color="auto"/>
      </w:divBdr>
    </w:div>
    <w:div w:id="582959959">
      <w:bodyDiv w:val="1"/>
      <w:marLeft w:val="0"/>
      <w:marRight w:val="0"/>
      <w:marTop w:val="0"/>
      <w:marBottom w:val="0"/>
      <w:divBdr>
        <w:top w:val="none" w:sz="0" w:space="0" w:color="auto"/>
        <w:left w:val="none" w:sz="0" w:space="0" w:color="auto"/>
        <w:bottom w:val="none" w:sz="0" w:space="0" w:color="auto"/>
        <w:right w:val="none" w:sz="0" w:space="0" w:color="auto"/>
      </w:divBdr>
    </w:div>
    <w:div w:id="596718785">
      <w:bodyDiv w:val="1"/>
      <w:marLeft w:val="0"/>
      <w:marRight w:val="0"/>
      <w:marTop w:val="0"/>
      <w:marBottom w:val="0"/>
      <w:divBdr>
        <w:top w:val="none" w:sz="0" w:space="0" w:color="auto"/>
        <w:left w:val="none" w:sz="0" w:space="0" w:color="auto"/>
        <w:bottom w:val="none" w:sz="0" w:space="0" w:color="auto"/>
        <w:right w:val="none" w:sz="0" w:space="0" w:color="auto"/>
      </w:divBdr>
    </w:div>
    <w:div w:id="598827802">
      <w:bodyDiv w:val="1"/>
      <w:marLeft w:val="0"/>
      <w:marRight w:val="0"/>
      <w:marTop w:val="0"/>
      <w:marBottom w:val="0"/>
      <w:divBdr>
        <w:top w:val="none" w:sz="0" w:space="0" w:color="auto"/>
        <w:left w:val="none" w:sz="0" w:space="0" w:color="auto"/>
        <w:bottom w:val="none" w:sz="0" w:space="0" w:color="auto"/>
        <w:right w:val="none" w:sz="0" w:space="0" w:color="auto"/>
      </w:divBdr>
    </w:div>
    <w:div w:id="623461730">
      <w:bodyDiv w:val="1"/>
      <w:marLeft w:val="0"/>
      <w:marRight w:val="0"/>
      <w:marTop w:val="0"/>
      <w:marBottom w:val="0"/>
      <w:divBdr>
        <w:top w:val="none" w:sz="0" w:space="0" w:color="auto"/>
        <w:left w:val="none" w:sz="0" w:space="0" w:color="auto"/>
        <w:bottom w:val="none" w:sz="0" w:space="0" w:color="auto"/>
        <w:right w:val="none" w:sz="0" w:space="0" w:color="auto"/>
      </w:divBdr>
    </w:div>
    <w:div w:id="636567179">
      <w:bodyDiv w:val="1"/>
      <w:marLeft w:val="0"/>
      <w:marRight w:val="0"/>
      <w:marTop w:val="0"/>
      <w:marBottom w:val="0"/>
      <w:divBdr>
        <w:top w:val="none" w:sz="0" w:space="0" w:color="auto"/>
        <w:left w:val="none" w:sz="0" w:space="0" w:color="auto"/>
        <w:bottom w:val="none" w:sz="0" w:space="0" w:color="auto"/>
        <w:right w:val="none" w:sz="0" w:space="0" w:color="auto"/>
      </w:divBdr>
      <w:divsChild>
        <w:div w:id="2004776695">
          <w:marLeft w:val="0"/>
          <w:marRight w:val="0"/>
          <w:marTop w:val="0"/>
          <w:marBottom w:val="0"/>
          <w:divBdr>
            <w:top w:val="none" w:sz="0" w:space="0" w:color="auto"/>
            <w:left w:val="none" w:sz="0" w:space="0" w:color="auto"/>
            <w:bottom w:val="none" w:sz="0" w:space="0" w:color="auto"/>
            <w:right w:val="none" w:sz="0" w:space="0" w:color="auto"/>
          </w:divBdr>
        </w:div>
        <w:div w:id="174423292">
          <w:marLeft w:val="0"/>
          <w:marRight w:val="0"/>
          <w:marTop w:val="0"/>
          <w:marBottom w:val="0"/>
          <w:divBdr>
            <w:top w:val="none" w:sz="0" w:space="0" w:color="auto"/>
            <w:left w:val="none" w:sz="0" w:space="0" w:color="auto"/>
            <w:bottom w:val="none" w:sz="0" w:space="0" w:color="auto"/>
            <w:right w:val="none" w:sz="0" w:space="0" w:color="auto"/>
          </w:divBdr>
        </w:div>
        <w:div w:id="2080402249">
          <w:marLeft w:val="0"/>
          <w:marRight w:val="0"/>
          <w:marTop w:val="0"/>
          <w:marBottom w:val="0"/>
          <w:divBdr>
            <w:top w:val="none" w:sz="0" w:space="0" w:color="auto"/>
            <w:left w:val="none" w:sz="0" w:space="0" w:color="auto"/>
            <w:bottom w:val="none" w:sz="0" w:space="0" w:color="auto"/>
            <w:right w:val="none" w:sz="0" w:space="0" w:color="auto"/>
          </w:divBdr>
        </w:div>
        <w:div w:id="32269369">
          <w:marLeft w:val="0"/>
          <w:marRight w:val="0"/>
          <w:marTop w:val="0"/>
          <w:marBottom w:val="0"/>
          <w:divBdr>
            <w:top w:val="none" w:sz="0" w:space="0" w:color="auto"/>
            <w:left w:val="none" w:sz="0" w:space="0" w:color="auto"/>
            <w:bottom w:val="none" w:sz="0" w:space="0" w:color="auto"/>
            <w:right w:val="none" w:sz="0" w:space="0" w:color="auto"/>
          </w:divBdr>
        </w:div>
        <w:div w:id="2019237602">
          <w:marLeft w:val="0"/>
          <w:marRight w:val="0"/>
          <w:marTop w:val="0"/>
          <w:marBottom w:val="0"/>
          <w:divBdr>
            <w:top w:val="none" w:sz="0" w:space="0" w:color="auto"/>
            <w:left w:val="none" w:sz="0" w:space="0" w:color="auto"/>
            <w:bottom w:val="none" w:sz="0" w:space="0" w:color="auto"/>
            <w:right w:val="none" w:sz="0" w:space="0" w:color="auto"/>
          </w:divBdr>
        </w:div>
        <w:div w:id="1715999936">
          <w:marLeft w:val="0"/>
          <w:marRight w:val="0"/>
          <w:marTop w:val="0"/>
          <w:marBottom w:val="0"/>
          <w:divBdr>
            <w:top w:val="none" w:sz="0" w:space="0" w:color="auto"/>
            <w:left w:val="none" w:sz="0" w:space="0" w:color="auto"/>
            <w:bottom w:val="none" w:sz="0" w:space="0" w:color="auto"/>
            <w:right w:val="none" w:sz="0" w:space="0" w:color="auto"/>
          </w:divBdr>
        </w:div>
        <w:div w:id="78333112">
          <w:marLeft w:val="0"/>
          <w:marRight w:val="0"/>
          <w:marTop w:val="0"/>
          <w:marBottom w:val="0"/>
          <w:divBdr>
            <w:top w:val="none" w:sz="0" w:space="0" w:color="auto"/>
            <w:left w:val="none" w:sz="0" w:space="0" w:color="auto"/>
            <w:bottom w:val="none" w:sz="0" w:space="0" w:color="auto"/>
            <w:right w:val="none" w:sz="0" w:space="0" w:color="auto"/>
          </w:divBdr>
        </w:div>
        <w:div w:id="1919634784">
          <w:marLeft w:val="0"/>
          <w:marRight w:val="0"/>
          <w:marTop w:val="0"/>
          <w:marBottom w:val="0"/>
          <w:divBdr>
            <w:top w:val="none" w:sz="0" w:space="0" w:color="auto"/>
            <w:left w:val="none" w:sz="0" w:space="0" w:color="auto"/>
            <w:bottom w:val="none" w:sz="0" w:space="0" w:color="auto"/>
            <w:right w:val="none" w:sz="0" w:space="0" w:color="auto"/>
          </w:divBdr>
        </w:div>
        <w:div w:id="39475136">
          <w:marLeft w:val="0"/>
          <w:marRight w:val="0"/>
          <w:marTop w:val="0"/>
          <w:marBottom w:val="0"/>
          <w:divBdr>
            <w:top w:val="none" w:sz="0" w:space="0" w:color="auto"/>
            <w:left w:val="none" w:sz="0" w:space="0" w:color="auto"/>
            <w:bottom w:val="none" w:sz="0" w:space="0" w:color="auto"/>
            <w:right w:val="none" w:sz="0" w:space="0" w:color="auto"/>
          </w:divBdr>
        </w:div>
        <w:div w:id="1952398703">
          <w:marLeft w:val="0"/>
          <w:marRight w:val="0"/>
          <w:marTop w:val="0"/>
          <w:marBottom w:val="0"/>
          <w:divBdr>
            <w:top w:val="none" w:sz="0" w:space="0" w:color="auto"/>
            <w:left w:val="none" w:sz="0" w:space="0" w:color="auto"/>
            <w:bottom w:val="none" w:sz="0" w:space="0" w:color="auto"/>
            <w:right w:val="none" w:sz="0" w:space="0" w:color="auto"/>
          </w:divBdr>
        </w:div>
        <w:div w:id="1931310906">
          <w:marLeft w:val="0"/>
          <w:marRight w:val="0"/>
          <w:marTop w:val="0"/>
          <w:marBottom w:val="0"/>
          <w:divBdr>
            <w:top w:val="none" w:sz="0" w:space="0" w:color="auto"/>
            <w:left w:val="none" w:sz="0" w:space="0" w:color="auto"/>
            <w:bottom w:val="none" w:sz="0" w:space="0" w:color="auto"/>
            <w:right w:val="none" w:sz="0" w:space="0" w:color="auto"/>
          </w:divBdr>
        </w:div>
        <w:div w:id="707531805">
          <w:marLeft w:val="0"/>
          <w:marRight w:val="0"/>
          <w:marTop w:val="0"/>
          <w:marBottom w:val="0"/>
          <w:divBdr>
            <w:top w:val="none" w:sz="0" w:space="0" w:color="auto"/>
            <w:left w:val="none" w:sz="0" w:space="0" w:color="auto"/>
            <w:bottom w:val="none" w:sz="0" w:space="0" w:color="auto"/>
            <w:right w:val="none" w:sz="0" w:space="0" w:color="auto"/>
          </w:divBdr>
        </w:div>
        <w:div w:id="841748569">
          <w:marLeft w:val="0"/>
          <w:marRight w:val="0"/>
          <w:marTop w:val="0"/>
          <w:marBottom w:val="0"/>
          <w:divBdr>
            <w:top w:val="none" w:sz="0" w:space="0" w:color="auto"/>
            <w:left w:val="none" w:sz="0" w:space="0" w:color="auto"/>
            <w:bottom w:val="none" w:sz="0" w:space="0" w:color="auto"/>
            <w:right w:val="none" w:sz="0" w:space="0" w:color="auto"/>
          </w:divBdr>
        </w:div>
        <w:div w:id="877353501">
          <w:marLeft w:val="0"/>
          <w:marRight w:val="0"/>
          <w:marTop w:val="0"/>
          <w:marBottom w:val="0"/>
          <w:divBdr>
            <w:top w:val="none" w:sz="0" w:space="0" w:color="auto"/>
            <w:left w:val="none" w:sz="0" w:space="0" w:color="auto"/>
            <w:bottom w:val="none" w:sz="0" w:space="0" w:color="auto"/>
            <w:right w:val="none" w:sz="0" w:space="0" w:color="auto"/>
          </w:divBdr>
        </w:div>
        <w:div w:id="602692733">
          <w:marLeft w:val="0"/>
          <w:marRight w:val="0"/>
          <w:marTop w:val="0"/>
          <w:marBottom w:val="0"/>
          <w:divBdr>
            <w:top w:val="none" w:sz="0" w:space="0" w:color="auto"/>
            <w:left w:val="none" w:sz="0" w:space="0" w:color="auto"/>
            <w:bottom w:val="none" w:sz="0" w:space="0" w:color="auto"/>
            <w:right w:val="none" w:sz="0" w:space="0" w:color="auto"/>
          </w:divBdr>
        </w:div>
        <w:div w:id="1437171150">
          <w:marLeft w:val="0"/>
          <w:marRight w:val="0"/>
          <w:marTop w:val="0"/>
          <w:marBottom w:val="0"/>
          <w:divBdr>
            <w:top w:val="none" w:sz="0" w:space="0" w:color="auto"/>
            <w:left w:val="none" w:sz="0" w:space="0" w:color="auto"/>
            <w:bottom w:val="none" w:sz="0" w:space="0" w:color="auto"/>
            <w:right w:val="none" w:sz="0" w:space="0" w:color="auto"/>
          </w:divBdr>
        </w:div>
        <w:div w:id="2067684770">
          <w:marLeft w:val="0"/>
          <w:marRight w:val="0"/>
          <w:marTop w:val="0"/>
          <w:marBottom w:val="0"/>
          <w:divBdr>
            <w:top w:val="none" w:sz="0" w:space="0" w:color="auto"/>
            <w:left w:val="none" w:sz="0" w:space="0" w:color="auto"/>
            <w:bottom w:val="none" w:sz="0" w:space="0" w:color="auto"/>
            <w:right w:val="none" w:sz="0" w:space="0" w:color="auto"/>
          </w:divBdr>
        </w:div>
      </w:divsChild>
    </w:div>
    <w:div w:id="639650876">
      <w:bodyDiv w:val="1"/>
      <w:marLeft w:val="0"/>
      <w:marRight w:val="0"/>
      <w:marTop w:val="0"/>
      <w:marBottom w:val="0"/>
      <w:divBdr>
        <w:top w:val="none" w:sz="0" w:space="0" w:color="auto"/>
        <w:left w:val="none" w:sz="0" w:space="0" w:color="auto"/>
        <w:bottom w:val="none" w:sz="0" w:space="0" w:color="auto"/>
        <w:right w:val="none" w:sz="0" w:space="0" w:color="auto"/>
      </w:divBdr>
    </w:div>
    <w:div w:id="683753823">
      <w:bodyDiv w:val="1"/>
      <w:marLeft w:val="0"/>
      <w:marRight w:val="0"/>
      <w:marTop w:val="0"/>
      <w:marBottom w:val="0"/>
      <w:divBdr>
        <w:top w:val="none" w:sz="0" w:space="0" w:color="auto"/>
        <w:left w:val="none" w:sz="0" w:space="0" w:color="auto"/>
        <w:bottom w:val="none" w:sz="0" w:space="0" w:color="auto"/>
        <w:right w:val="none" w:sz="0" w:space="0" w:color="auto"/>
      </w:divBdr>
    </w:div>
    <w:div w:id="685911344">
      <w:bodyDiv w:val="1"/>
      <w:marLeft w:val="0"/>
      <w:marRight w:val="0"/>
      <w:marTop w:val="0"/>
      <w:marBottom w:val="0"/>
      <w:divBdr>
        <w:top w:val="none" w:sz="0" w:space="0" w:color="auto"/>
        <w:left w:val="none" w:sz="0" w:space="0" w:color="auto"/>
        <w:bottom w:val="none" w:sz="0" w:space="0" w:color="auto"/>
        <w:right w:val="none" w:sz="0" w:space="0" w:color="auto"/>
      </w:divBdr>
    </w:div>
    <w:div w:id="689726671">
      <w:bodyDiv w:val="1"/>
      <w:marLeft w:val="0"/>
      <w:marRight w:val="0"/>
      <w:marTop w:val="0"/>
      <w:marBottom w:val="0"/>
      <w:divBdr>
        <w:top w:val="none" w:sz="0" w:space="0" w:color="auto"/>
        <w:left w:val="none" w:sz="0" w:space="0" w:color="auto"/>
        <w:bottom w:val="none" w:sz="0" w:space="0" w:color="auto"/>
        <w:right w:val="none" w:sz="0" w:space="0" w:color="auto"/>
      </w:divBdr>
    </w:div>
    <w:div w:id="775903480">
      <w:bodyDiv w:val="1"/>
      <w:marLeft w:val="0"/>
      <w:marRight w:val="0"/>
      <w:marTop w:val="0"/>
      <w:marBottom w:val="0"/>
      <w:divBdr>
        <w:top w:val="none" w:sz="0" w:space="0" w:color="auto"/>
        <w:left w:val="none" w:sz="0" w:space="0" w:color="auto"/>
        <w:bottom w:val="none" w:sz="0" w:space="0" w:color="auto"/>
        <w:right w:val="none" w:sz="0" w:space="0" w:color="auto"/>
      </w:divBdr>
    </w:div>
    <w:div w:id="810706891">
      <w:bodyDiv w:val="1"/>
      <w:marLeft w:val="0"/>
      <w:marRight w:val="0"/>
      <w:marTop w:val="0"/>
      <w:marBottom w:val="0"/>
      <w:divBdr>
        <w:top w:val="none" w:sz="0" w:space="0" w:color="auto"/>
        <w:left w:val="none" w:sz="0" w:space="0" w:color="auto"/>
        <w:bottom w:val="none" w:sz="0" w:space="0" w:color="auto"/>
        <w:right w:val="none" w:sz="0" w:space="0" w:color="auto"/>
      </w:divBdr>
    </w:div>
    <w:div w:id="817767573">
      <w:bodyDiv w:val="1"/>
      <w:marLeft w:val="0"/>
      <w:marRight w:val="0"/>
      <w:marTop w:val="0"/>
      <w:marBottom w:val="0"/>
      <w:divBdr>
        <w:top w:val="none" w:sz="0" w:space="0" w:color="auto"/>
        <w:left w:val="none" w:sz="0" w:space="0" w:color="auto"/>
        <w:bottom w:val="none" w:sz="0" w:space="0" w:color="auto"/>
        <w:right w:val="none" w:sz="0" w:space="0" w:color="auto"/>
      </w:divBdr>
    </w:div>
    <w:div w:id="848105814">
      <w:bodyDiv w:val="1"/>
      <w:marLeft w:val="0"/>
      <w:marRight w:val="0"/>
      <w:marTop w:val="0"/>
      <w:marBottom w:val="0"/>
      <w:divBdr>
        <w:top w:val="none" w:sz="0" w:space="0" w:color="auto"/>
        <w:left w:val="none" w:sz="0" w:space="0" w:color="auto"/>
        <w:bottom w:val="none" w:sz="0" w:space="0" w:color="auto"/>
        <w:right w:val="none" w:sz="0" w:space="0" w:color="auto"/>
      </w:divBdr>
    </w:div>
    <w:div w:id="877355492">
      <w:bodyDiv w:val="1"/>
      <w:marLeft w:val="0"/>
      <w:marRight w:val="0"/>
      <w:marTop w:val="0"/>
      <w:marBottom w:val="0"/>
      <w:divBdr>
        <w:top w:val="none" w:sz="0" w:space="0" w:color="auto"/>
        <w:left w:val="none" w:sz="0" w:space="0" w:color="auto"/>
        <w:bottom w:val="none" w:sz="0" w:space="0" w:color="auto"/>
        <w:right w:val="none" w:sz="0" w:space="0" w:color="auto"/>
      </w:divBdr>
    </w:div>
    <w:div w:id="877862201">
      <w:bodyDiv w:val="1"/>
      <w:marLeft w:val="0"/>
      <w:marRight w:val="0"/>
      <w:marTop w:val="0"/>
      <w:marBottom w:val="0"/>
      <w:divBdr>
        <w:top w:val="none" w:sz="0" w:space="0" w:color="auto"/>
        <w:left w:val="none" w:sz="0" w:space="0" w:color="auto"/>
        <w:bottom w:val="none" w:sz="0" w:space="0" w:color="auto"/>
        <w:right w:val="none" w:sz="0" w:space="0" w:color="auto"/>
      </w:divBdr>
    </w:div>
    <w:div w:id="935018782">
      <w:bodyDiv w:val="1"/>
      <w:marLeft w:val="0"/>
      <w:marRight w:val="0"/>
      <w:marTop w:val="0"/>
      <w:marBottom w:val="0"/>
      <w:divBdr>
        <w:top w:val="none" w:sz="0" w:space="0" w:color="auto"/>
        <w:left w:val="none" w:sz="0" w:space="0" w:color="auto"/>
        <w:bottom w:val="none" w:sz="0" w:space="0" w:color="auto"/>
        <w:right w:val="none" w:sz="0" w:space="0" w:color="auto"/>
      </w:divBdr>
    </w:div>
    <w:div w:id="939293602">
      <w:bodyDiv w:val="1"/>
      <w:marLeft w:val="0"/>
      <w:marRight w:val="0"/>
      <w:marTop w:val="0"/>
      <w:marBottom w:val="0"/>
      <w:divBdr>
        <w:top w:val="none" w:sz="0" w:space="0" w:color="auto"/>
        <w:left w:val="none" w:sz="0" w:space="0" w:color="auto"/>
        <w:bottom w:val="none" w:sz="0" w:space="0" w:color="auto"/>
        <w:right w:val="none" w:sz="0" w:space="0" w:color="auto"/>
      </w:divBdr>
    </w:div>
    <w:div w:id="946618788">
      <w:bodyDiv w:val="1"/>
      <w:marLeft w:val="0"/>
      <w:marRight w:val="0"/>
      <w:marTop w:val="0"/>
      <w:marBottom w:val="0"/>
      <w:divBdr>
        <w:top w:val="none" w:sz="0" w:space="0" w:color="auto"/>
        <w:left w:val="none" w:sz="0" w:space="0" w:color="auto"/>
        <w:bottom w:val="none" w:sz="0" w:space="0" w:color="auto"/>
        <w:right w:val="none" w:sz="0" w:space="0" w:color="auto"/>
      </w:divBdr>
    </w:div>
    <w:div w:id="949047542">
      <w:bodyDiv w:val="1"/>
      <w:marLeft w:val="0"/>
      <w:marRight w:val="0"/>
      <w:marTop w:val="0"/>
      <w:marBottom w:val="0"/>
      <w:divBdr>
        <w:top w:val="none" w:sz="0" w:space="0" w:color="auto"/>
        <w:left w:val="none" w:sz="0" w:space="0" w:color="auto"/>
        <w:bottom w:val="none" w:sz="0" w:space="0" w:color="auto"/>
        <w:right w:val="none" w:sz="0" w:space="0" w:color="auto"/>
      </w:divBdr>
    </w:div>
    <w:div w:id="957374187">
      <w:bodyDiv w:val="1"/>
      <w:marLeft w:val="0"/>
      <w:marRight w:val="0"/>
      <w:marTop w:val="0"/>
      <w:marBottom w:val="0"/>
      <w:divBdr>
        <w:top w:val="none" w:sz="0" w:space="0" w:color="auto"/>
        <w:left w:val="none" w:sz="0" w:space="0" w:color="auto"/>
        <w:bottom w:val="none" w:sz="0" w:space="0" w:color="auto"/>
        <w:right w:val="none" w:sz="0" w:space="0" w:color="auto"/>
      </w:divBdr>
    </w:div>
    <w:div w:id="972292960">
      <w:bodyDiv w:val="1"/>
      <w:marLeft w:val="0"/>
      <w:marRight w:val="0"/>
      <w:marTop w:val="0"/>
      <w:marBottom w:val="0"/>
      <w:divBdr>
        <w:top w:val="none" w:sz="0" w:space="0" w:color="auto"/>
        <w:left w:val="none" w:sz="0" w:space="0" w:color="auto"/>
        <w:bottom w:val="none" w:sz="0" w:space="0" w:color="auto"/>
        <w:right w:val="none" w:sz="0" w:space="0" w:color="auto"/>
      </w:divBdr>
    </w:div>
    <w:div w:id="988362688">
      <w:bodyDiv w:val="1"/>
      <w:marLeft w:val="0"/>
      <w:marRight w:val="0"/>
      <w:marTop w:val="0"/>
      <w:marBottom w:val="0"/>
      <w:divBdr>
        <w:top w:val="none" w:sz="0" w:space="0" w:color="auto"/>
        <w:left w:val="none" w:sz="0" w:space="0" w:color="auto"/>
        <w:bottom w:val="none" w:sz="0" w:space="0" w:color="auto"/>
        <w:right w:val="none" w:sz="0" w:space="0" w:color="auto"/>
      </w:divBdr>
    </w:div>
    <w:div w:id="1093010360">
      <w:bodyDiv w:val="1"/>
      <w:marLeft w:val="0"/>
      <w:marRight w:val="0"/>
      <w:marTop w:val="0"/>
      <w:marBottom w:val="0"/>
      <w:divBdr>
        <w:top w:val="none" w:sz="0" w:space="0" w:color="auto"/>
        <w:left w:val="none" w:sz="0" w:space="0" w:color="auto"/>
        <w:bottom w:val="none" w:sz="0" w:space="0" w:color="auto"/>
        <w:right w:val="none" w:sz="0" w:space="0" w:color="auto"/>
      </w:divBdr>
    </w:div>
    <w:div w:id="1104880927">
      <w:bodyDiv w:val="1"/>
      <w:marLeft w:val="0"/>
      <w:marRight w:val="0"/>
      <w:marTop w:val="0"/>
      <w:marBottom w:val="0"/>
      <w:divBdr>
        <w:top w:val="none" w:sz="0" w:space="0" w:color="auto"/>
        <w:left w:val="none" w:sz="0" w:space="0" w:color="auto"/>
        <w:bottom w:val="none" w:sz="0" w:space="0" w:color="auto"/>
        <w:right w:val="none" w:sz="0" w:space="0" w:color="auto"/>
      </w:divBdr>
    </w:div>
    <w:div w:id="1120609391">
      <w:bodyDiv w:val="1"/>
      <w:marLeft w:val="0"/>
      <w:marRight w:val="0"/>
      <w:marTop w:val="0"/>
      <w:marBottom w:val="0"/>
      <w:divBdr>
        <w:top w:val="none" w:sz="0" w:space="0" w:color="auto"/>
        <w:left w:val="none" w:sz="0" w:space="0" w:color="auto"/>
        <w:bottom w:val="none" w:sz="0" w:space="0" w:color="auto"/>
        <w:right w:val="none" w:sz="0" w:space="0" w:color="auto"/>
      </w:divBdr>
    </w:div>
    <w:div w:id="1133792715">
      <w:bodyDiv w:val="1"/>
      <w:marLeft w:val="0"/>
      <w:marRight w:val="0"/>
      <w:marTop w:val="0"/>
      <w:marBottom w:val="0"/>
      <w:divBdr>
        <w:top w:val="none" w:sz="0" w:space="0" w:color="auto"/>
        <w:left w:val="none" w:sz="0" w:space="0" w:color="auto"/>
        <w:bottom w:val="none" w:sz="0" w:space="0" w:color="auto"/>
        <w:right w:val="none" w:sz="0" w:space="0" w:color="auto"/>
      </w:divBdr>
    </w:div>
    <w:div w:id="1134102276">
      <w:bodyDiv w:val="1"/>
      <w:marLeft w:val="0"/>
      <w:marRight w:val="0"/>
      <w:marTop w:val="0"/>
      <w:marBottom w:val="0"/>
      <w:divBdr>
        <w:top w:val="none" w:sz="0" w:space="0" w:color="auto"/>
        <w:left w:val="none" w:sz="0" w:space="0" w:color="auto"/>
        <w:bottom w:val="none" w:sz="0" w:space="0" w:color="auto"/>
        <w:right w:val="none" w:sz="0" w:space="0" w:color="auto"/>
      </w:divBdr>
    </w:div>
    <w:div w:id="1152789159">
      <w:bodyDiv w:val="1"/>
      <w:marLeft w:val="0"/>
      <w:marRight w:val="0"/>
      <w:marTop w:val="0"/>
      <w:marBottom w:val="0"/>
      <w:divBdr>
        <w:top w:val="none" w:sz="0" w:space="0" w:color="auto"/>
        <w:left w:val="none" w:sz="0" w:space="0" w:color="auto"/>
        <w:bottom w:val="none" w:sz="0" w:space="0" w:color="auto"/>
        <w:right w:val="none" w:sz="0" w:space="0" w:color="auto"/>
      </w:divBdr>
    </w:div>
    <w:div w:id="1160317014">
      <w:bodyDiv w:val="1"/>
      <w:marLeft w:val="0"/>
      <w:marRight w:val="0"/>
      <w:marTop w:val="0"/>
      <w:marBottom w:val="0"/>
      <w:divBdr>
        <w:top w:val="none" w:sz="0" w:space="0" w:color="auto"/>
        <w:left w:val="none" w:sz="0" w:space="0" w:color="auto"/>
        <w:bottom w:val="none" w:sz="0" w:space="0" w:color="auto"/>
        <w:right w:val="none" w:sz="0" w:space="0" w:color="auto"/>
      </w:divBdr>
    </w:div>
    <w:div w:id="1212884532">
      <w:bodyDiv w:val="1"/>
      <w:marLeft w:val="0"/>
      <w:marRight w:val="0"/>
      <w:marTop w:val="0"/>
      <w:marBottom w:val="0"/>
      <w:divBdr>
        <w:top w:val="none" w:sz="0" w:space="0" w:color="auto"/>
        <w:left w:val="none" w:sz="0" w:space="0" w:color="auto"/>
        <w:bottom w:val="none" w:sz="0" w:space="0" w:color="auto"/>
        <w:right w:val="none" w:sz="0" w:space="0" w:color="auto"/>
      </w:divBdr>
    </w:div>
    <w:div w:id="1232696299">
      <w:bodyDiv w:val="1"/>
      <w:marLeft w:val="0"/>
      <w:marRight w:val="0"/>
      <w:marTop w:val="0"/>
      <w:marBottom w:val="0"/>
      <w:divBdr>
        <w:top w:val="none" w:sz="0" w:space="0" w:color="auto"/>
        <w:left w:val="none" w:sz="0" w:space="0" w:color="auto"/>
        <w:bottom w:val="none" w:sz="0" w:space="0" w:color="auto"/>
        <w:right w:val="none" w:sz="0" w:space="0" w:color="auto"/>
      </w:divBdr>
    </w:div>
    <w:div w:id="1234899454">
      <w:bodyDiv w:val="1"/>
      <w:marLeft w:val="0"/>
      <w:marRight w:val="0"/>
      <w:marTop w:val="0"/>
      <w:marBottom w:val="0"/>
      <w:divBdr>
        <w:top w:val="none" w:sz="0" w:space="0" w:color="auto"/>
        <w:left w:val="none" w:sz="0" w:space="0" w:color="auto"/>
        <w:bottom w:val="none" w:sz="0" w:space="0" w:color="auto"/>
        <w:right w:val="none" w:sz="0" w:space="0" w:color="auto"/>
      </w:divBdr>
    </w:div>
    <w:div w:id="1241672699">
      <w:bodyDiv w:val="1"/>
      <w:marLeft w:val="0"/>
      <w:marRight w:val="0"/>
      <w:marTop w:val="0"/>
      <w:marBottom w:val="0"/>
      <w:divBdr>
        <w:top w:val="none" w:sz="0" w:space="0" w:color="auto"/>
        <w:left w:val="none" w:sz="0" w:space="0" w:color="auto"/>
        <w:bottom w:val="none" w:sz="0" w:space="0" w:color="auto"/>
        <w:right w:val="none" w:sz="0" w:space="0" w:color="auto"/>
      </w:divBdr>
    </w:div>
    <w:div w:id="1258367717">
      <w:bodyDiv w:val="1"/>
      <w:marLeft w:val="0"/>
      <w:marRight w:val="0"/>
      <w:marTop w:val="0"/>
      <w:marBottom w:val="0"/>
      <w:divBdr>
        <w:top w:val="none" w:sz="0" w:space="0" w:color="auto"/>
        <w:left w:val="none" w:sz="0" w:space="0" w:color="auto"/>
        <w:bottom w:val="none" w:sz="0" w:space="0" w:color="auto"/>
        <w:right w:val="none" w:sz="0" w:space="0" w:color="auto"/>
      </w:divBdr>
    </w:div>
    <w:div w:id="1292707439">
      <w:bodyDiv w:val="1"/>
      <w:marLeft w:val="0"/>
      <w:marRight w:val="0"/>
      <w:marTop w:val="0"/>
      <w:marBottom w:val="0"/>
      <w:divBdr>
        <w:top w:val="none" w:sz="0" w:space="0" w:color="auto"/>
        <w:left w:val="none" w:sz="0" w:space="0" w:color="auto"/>
        <w:bottom w:val="none" w:sz="0" w:space="0" w:color="auto"/>
        <w:right w:val="none" w:sz="0" w:space="0" w:color="auto"/>
      </w:divBdr>
    </w:div>
    <w:div w:id="1312373039">
      <w:bodyDiv w:val="1"/>
      <w:marLeft w:val="0"/>
      <w:marRight w:val="0"/>
      <w:marTop w:val="0"/>
      <w:marBottom w:val="0"/>
      <w:divBdr>
        <w:top w:val="none" w:sz="0" w:space="0" w:color="auto"/>
        <w:left w:val="none" w:sz="0" w:space="0" w:color="auto"/>
        <w:bottom w:val="none" w:sz="0" w:space="0" w:color="auto"/>
        <w:right w:val="none" w:sz="0" w:space="0" w:color="auto"/>
      </w:divBdr>
    </w:div>
    <w:div w:id="1347712740">
      <w:bodyDiv w:val="1"/>
      <w:marLeft w:val="0"/>
      <w:marRight w:val="0"/>
      <w:marTop w:val="0"/>
      <w:marBottom w:val="0"/>
      <w:divBdr>
        <w:top w:val="none" w:sz="0" w:space="0" w:color="auto"/>
        <w:left w:val="none" w:sz="0" w:space="0" w:color="auto"/>
        <w:bottom w:val="none" w:sz="0" w:space="0" w:color="auto"/>
        <w:right w:val="none" w:sz="0" w:space="0" w:color="auto"/>
      </w:divBdr>
    </w:div>
    <w:div w:id="1352301888">
      <w:bodyDiv w:val="1"/>
      <w:marLeft w:val="0"/>
      <w:marRight w:val="0"/>
      <w:marTop w:val="0"/>
      <w:marBottom w:val="0"/>
      <w:divBdr>
        <w:top w:val="none" w:sz="0" w:space="0" w:color="auto"/>
        <w:left w:val="none" w:sz="0" w:space="0" w:color="auto"/>
        <w:bottom w:val="none" w:sz="0" w:space="0" w:color="auto"/>
        <w:right w:val="none" w:sz="0" w:space="0" w:color="auto"/>
      </w:divBdr>
    </w:div>
    <w:div w:id="1435902301">
      <w:bodyDiv w:val="1"/>
      <w:marLeft w:val="0"/>
      <w:marRight w:val="0"/>
      <w:marTop w:val="0"/>
      <w:marBottom w:val="0"/>
      <w:divBdr>
        <w:top w:val="none" w:sz="0" w:space="0" w:color="auto"/>
        <w:left w:val="none" w:sz="0" w:space="0" w:color="auto"/>
        <w:bottom w:val="none" w:sz="0" w:space="0" w:color="auto"/>
        <w:right w:val="none" w:sz="0" w:space="0" w:color="auto"/>
      </w:divBdr>
    </w:div>
    <w:div w:id="1447389311">
      <w:bodyDiv w:val="1"/>
      <w:marLeft w:val="0"/>
      <w:marRight w:val="0"/>
      <w:marTop w:val="0"/>
      <w:marBottom w:val="0"/>
      <w:divBdr>
        <w:top w:val="none" w:sz="0" w:space="0" w:color="auto"/>
        <w:left w:val="none" w:sz="0" w:space="0" w:color="auto"/>
        <w:bottom w:val="none" w:sz="0" w:space="0" w:color="auto"/>
        <w:right w:val="none" w:sz="0" w:space="0" w:color="auto"/>
      </w:divBdr>
    </w:div>
    <w:div w:id="1464615749">
      <w:bodyDiv w:val="1"/>
      <w:marLeft w:val="0"/>
      <w:marRight w:val="0"/>
      <w:marTop w:val="0"/>
      <w:marBottom w:val="0"/>
      <w:divBdr>
        <w:top w:val="none" w:sz="0" w:space="0" w:color="auto"/>
        <w:left w:val="none" w:sz="0" w:space="0" w:color="auto"/>
        <w:bottom w:val="none" w:sz="0" w:space="0" w:color="auto"/>
        <w:right w:val="none" w:sz="0" w:space="0" w:color="auto"/>
      </w:divBdr>
    </w:div>
    <w:div w:id="1563713479">
      <w:bodyDiv w:val="1"/>
      <w:marLeft w:val="0"/>
      <w:marRight w:val="0"/>
      <w:marTop w:val="0"/>
      <w:marBottom w:val="0"/>
      <w:divBdr>
        <w:top w:val="none" w:sz="0" w:space="0" w:color="auto"/>
        <w:left w:val="none" w:sz="0" w:space="0" w:color="auto"/>
        <w:bottom w:val="none" w:sz="0" w:space="0" w:color="auto"/>
        <w:right w:val="none" w:sz="0" w:space="0" w:color="auto"/>
      </w:divBdr>
    </w:div>
    <w:div w:id="1604916543">
      <w:bodyDiv w:val="1"/>
      <w:marLeft w:val="0"/>
      <w:marRight w:val="0"/>
      <w:marTop w:val="0"/>
      <w:marBottom w:val="0"/>
      <w:divBdr>
        <w:top w:val="none" w:sz="0" w:space="0" w:color="auto"/>
        <w:left w:val="none" w:sz="0" w:space="0" w:color="auto"/>
        <w:bottom w:val="none" w:sz="0" w:space="0" w:color="auto"/>
        <w:right w:val="none" w:sz="0" w:space="0" w:color="auto"/>
      </w:divBdr>
    </w:div>
    <w:div w:id="1606888367">
      <w:bodyDiv w:val="1"/>
      <w:marLeft w:val="0"/>
      <w:marRight w:val="0"/>
      <w:marTop w:val="0"/>
      <w:marBottom w:val="0"/>
      <w:divBdr>
        <w:top w:val="none" w:sz="0" w:space="0" w:color="auto"/>
        <w:left w:val="none" w:sz="0" w:space="0" w:color="auto"/>
        <w:bottom w:val="none" w:sz="0" w:space="0" w:color="auto"/>
        <w:right w:val="none" w:sz="0" w:space="0" w:color="auto"/>
      </w:divBdr>
    </w:div>
    <w:div w:id="1647198459">
      <w:bodyDiv w:val="1"/>
      <w:marLeft w:val="0"/>
      <w:marRight w:val="0"/>
      <w:marTop w:val="0"/>
      <w:marBottom w:val="0"/>
      <w:divBdr>
        <w:top w:val="none" w:sz="0" w:space="0" w:color="auto"/>
        <w:left w:val="none" w:sz="0" w:space="0" w:color="auto"/>
        <w:bottom w:val="none" w:sz="0" w:space="0" w:color="auto"/>
        <w:right w:val="none" w:sz="0" w:space="0" w:color="auto"/>
      </w:divBdr>
    </w:div>
    <w:div w:id="1653947948">
      <w:bodyDiv w:val="1"/>
      <w:marLeft w:val="0"/>
      <w:marRight w:val="0"/>
      <w:marTop w:val="0"/>
      <w:marBottom w:val="0"/>
      <w:divBdr>
        <w:top w:val="none" w:sz="0" w:space="0" w:color="auto"/>
        <w:left w:val="none" w:sz="0" w:space="0" w:color="auto"/>
        <w:bottom w:val="none" w:sz="0" w:space="0" w:color="auto"/>
        <w:right w:val="none" w:sz="0" w:space="0" w:color="auto"/>
      </w:divBdr>
    </w:div>
    <w:div w:id="1667631300">
      <w:bodyDiv w:val="1"/>
      <w:marLeft w:val="0"/>
      <w:marRight w:val="0"/>
      <w:marTop w:val="0"/>
      <w:marBottom w:val="0"/>
      <w:divBdr>
        <w:top w:val="none" w:sz="0" w:space="0" w:color="auto"/>
        <w:left w:val="none" w:sz="0" w:space="0" w:color="auto"/>
        <w:bottom w:val="none" w:sz="0" w:space="0" w:color="auto"/>
        <w:right w:val="none" w:sz="0" w:space="0" w:color="auto"/>
      </w:divBdr>
    </w:div>
    <w:div w:id="1673027192">
      <w:bodyDiv w:val="1"/>
      <w:marLeft w:val="0"/>
      <w:marRight w:val="0"/>
      <w:marTop w:val="0"/>
      <w:marBottom w:val="0"/>
      <w:divBdr>
        <w:top w:val="none" w:sz="0" w:space="0" w:color="auto"/>
        <w:left w:val="none" w:sz="0" w:space="0" w:color="auto"/>
        <w:bottom w:val="none" w:sz="0" w:space="0" w:color="auto"/>
        <w:right w:val="none" w:sz="0" w:space="0" w:color="auto"/>
      </w:divBdr>
    </w:div>
    <w:div w:id="1686201716">
      <w:bodyDiv w:val="1"/>
      <w:marLeft w:val="0"/>
      <w:marRight w:val="0"/>
      <w:marTop w:val="0"/>
      <w:marBottom w:val="0"/>
      <w:divBdr>
        <w:top w:val="none" w:sz="0" w:space="0" w:color="auto"/>
        <w:left w:val="none" w:sz="0" w:space="0" w:color="auto"/>
        <w:bottom w:val="none" w:sz="0" w:space="0" w:color="auto"/>
        <w:right w:val="none" w:sz="0" w:space="0" w:color="auto"/>
      </w:divBdr>
    </w:div>
    <w:div w:id="1706327864">
      <w:bodyDiv w:val="1"/>
      <w:marLeft w:val="0"/>
      <w:marRight w:val="0"/>
      <w:marTop w:val="0"/>
      <w:marBottom w:val="0"/>
      <w:divBdr>
        <w:top w:val="none" w:sz="0" w:space="0" w:color="auto"/>
        <w:left w:val="none" w:sz="0" w:space="0" w:color="auto"/>
        <w:bottom w:val="none" w:sz="0" w:space="0" w:color="auto"/>
        <w:right w:val="none" w:sz="0" w:space="0" w:color="auto"/>
      </w:divBdr>
    </w:div>
    <w:div w:id="1721049167">
      <w:bodyDiv w:val="1"/>
      <w:marLeft w:val="0"/>
      <w:marRight w:val="0"/>
      <w:marTop w:val="0"/>
      <w:marBottom w:val="0"/>
      <w:divBdr>
        <w:top w:val="none" w:sz="0" w:space="0" w:color="auto"/>
        <w:left w:val="none" w:sz="0" w:space="0" w:color="auto"/>
        <w:bottom w:val="none" w:sz="0" w:space="0" w:color="auto"/>
        <w:right w:val="none" w:sz="0" w:space="0" w:color="auto"/>
      </w:divBdr>
    </w:div>
    <w:div w:id="1727021201">
      <w:bodyDiv w:val="1"/>
      <w:marLeft w:val="0"/>
      <w:marRight w:val="0"/>
      <w:marTop w:val="0"/>
      <w:marBottom w:val="0"/>
      <w:divBdr>
        <w:top w:val="none" w:sz="0" w:space="0" w:color="auto"/>
        <w:left w:val="none" w:sz="0" w:space="0" w:color="auto"/>
        <w:bottom w:val="none" w:sz="0" w:space="0" w:color="auto"/>
        <w:right w:val="none" w:sz="0" w:space="0" w:color="auto"/>
      </w:divBdr>
    </w:div>
    <w:div w:id="1731535398">
      <w:bodyDiv w:val="1"/>
      <w:marLeft w:val="0"/>
      <w:marRight w:val="0"/>
      <w:marTop w:val="0"/>
      <w:marBottom w:val="0"/>
      <w:divBdr>
        <w:top w:val="none" w:sz="0" w:space="0" w:color="auto"/>
        <w:left w:val="none" w:sz="0" w:space="0" w:color="auto"/>
        <w:bottom w:val="none" w:sz="0" w:space="0" w:color="auto"/>
        <w:right w:val="none" w:sz="0" w:space="0" w:color="auto"/>
      </w:divBdr>
    </w:div>
    <w:div w:id="1756392296">
      <w:bodyDiv w:val="1"/>
      <w:marLeft w:val="0"/>
      <w:marRight w:val="0"/>
      <w:marTop w:val="0"/>
      <w:marBottom w:val="0"/>
      <w:divBdr>
        <w:top w:val="none" w:sz="0" w:space="0" w:color="auto"/>
        <w:left w:val="none" w:sz="0" w:space="0" w:color="auto"/>
        <w:bottom w:val="none" w:sz="0" w:space="0" w:color="auto"/>
        <w:right w:val="none" w:sz="0" w:space="0" w:color="auto"/>
      </w:divBdr>
    </w:div>
    <w:div w:id="1811560163">
      <w:bodyDiv w:val="1"/>
      <w:marLeft w:val="0"/>
      <w:marRight w:val="0"/>
      <w:marTop w:val="0"/>
      <w:marBottom w:val="0"/>
      <w:divBdr>
        <w:top w:val="none" w:sz="0" w:space="0" w:color="auto"/>
        <w:left w:val="none" w:sz="0" w:space="0" w:color="auto"/>
        <w:bottom w:val="none" w:sz="0" w:space="0" w:color="auto"/>
        <w:right w:val="none" w:sz="0" w:space="0" w:color="auto"/>
      </w:divBdr>
    </w:div>
    <w:div w:id="1851333069">
      <w:bodyDiv w:val="1"/>
      <w:marLeft w:val="0"/>
      <w:marRight w:val="0"/>
      <w:marTop w:val="0"/>
      <w:marBottom w:val="0"/>
      <w:divBdr>
        <w:top w:val="none" w:sz="0" w:space="0" w:color="auto"/>
        <w:left w:val="none" w:sz="0" w:space="0" w:color="auto"/>
        <w:bottom w:val="none" w:sz="0" w:space="0" w:color="auto"/>
        <w:right w:val="none" w:sz="0" w:space="0" w:color="auto"/>
      </w:divBdr>
    </w:div>
    <w:div w:id="1857884171">
      <w:bodyDiv w:val="1"/>
      <w:marLeft w:val="0"/>
      <w:marRight w:val="0"/>
      <w:marTop w:val="0"/>
      <w:marBottom w:val="0"/>
      <w:divBdr>
        <w:top w:val="none" w:sz="0" w:space="0" w:color="auto"/>
        <w:left w:val="none" w:sz="0" w:space="0" w:color="auto"/>
        <w:bottom w:val="none" w:sz="0" w:space="0" w:color="auto"/>
        <w:right w:val="none" w:sz="0" w:space="0" w:color="auto"/>
      </w:divBdr>
    </w:div>
    <w:div w:id="1959143046">
      <w:bodyDiv w:val="1"/>
      <w:marLeft w:val="0"/>
      <w:marRight w:val="0"/>
      <w:marTop w:val="0"/>
      <w:marBottom w:val="0"/>
      <w:divBdr>
        <w:top w:val="none" w:sz="0" w:space="0" w:color="auto"/>
        <w:left w:val="none" w:sz="0" w:space="0" w:color="auto"/>
        <w:bottom w:val="none" w:sz="0" w:space="0" w:color="auto"/>
        <w:right w:val="none" w:sz="0" w:space="0" w:color="auto"/>
      </w:divBdr>
    </w:div>
    <w:div w:id="1989089013">
      <w:bodyDiv w:val="1"/>
      <w:marLeft w:val="0"/>
      <w:marRight w:val="0"/>
      <w:marTop w:val="0"/>
      <w:marBottom w:val="0"/>
      <w:divBdr>
        <w:top w:val="none" w:sz="0" w:space="0" w:color="auto"/>
        <w:left w:val="none" w:sz="0" w:space="0" w:color="auto"/>
        <w:bottom w:val="none" w:sz="0" w:space="0" w:color="auto"/>
        <w:right w:val="none" w:sz="0" w:space="0" w:color="auto"/>
      </w:divBdr>
    </w:div>
    <w:div w:id="1994480328">
      <w:bodyDiv w:val="1"/>
      <w:marLeft w:val="0"/>
      <w:marRight w:val="0"/>
      <w:marTop w:val="0"/>
      <w:marBottom w:val="0"/>
      <w:divBdr>
        <w:top w:val="none" w:sz="0" w:space="0" w:color="auto"/>
        <w:left w:val="none" w:sz="0" w:space="0" w:color="auto"/>
        <w:bottom w:val="none" w:sz="0" w:space="0" w:color="auto"/>
        <w:right w:val="none" w:sz="0" w:space="0" w:color="auto"/>
      </w:divBdr>
    </w:div>
    <w:div w:id="2012944750">
      <w:bodyDiv w:val="1"/>
      <w:marLeft w:val="0"/>
      <w:marRight w:val="0"/>
      <w:marTop w:val="0"/>
      <w:marBottom w:val="0"/>
      <w:divBdr>
        <w:top w:val="none" w:sz="0" w:space="0" w:color="auto"/>
        <w:left w:val="none" w:sz="0" w:space="0" w:color="auto"/>
        <w:bottom w:val="none" w:sz="0" w:space="0" w:color="auto"/>
        <w:right w:val="none" w:sz="0" w:space="0" w:color="auto"/>
      </w:divBdr>
    </w:div>
    <w:div w:id="2021543219">
      <w:bodyDiv w:val="1"/>
      <w:marLeft w:val="0"/>
      <w:marRight w:val="0"/>
      <w:marTop w:val="0"/>
      <w:marBottom w:val="0"/>
      <w:divBdr>
        <w:top w:val="none" w:sz="0" w:space="0" w:color="auto"/>
        <w:left w:val="none" w:sz="0" w:space="0" w:color="auto"/>
        <w:bottom w:val="none" w:sz="0" w:space="0" w:color="auto"/>
        <w:right w:val="none" w:sz="0" w:space="0" w:color="auto"/>
      </w:divBdr>
    </w:div>
    <w:div w:id="2076388546">
      <w:bodyDiv w:val="1"/>
      <w:marLeft w:val="0"/>
      <w:marRight w:val="0"/>
      <w:marTop w:val="0"/>
      <w:marBottom w:val="0"/>
      <w:divBdr>
        <w:top w:val="none" w:sz="0" w:space="0" w:color="auto"/>
        <w:left w:val="none" w:sz="0" w:space="0" w:color="auto"/>
        <w:bottom w:val="none" w:sz="0" w:space="0" w:color="auto"/>
        <w:right w:val="none" w:sz="0" w:space="0" w:color="auto"/>
      </w:divBdr>
    </w:div>
    <w:div w:id="2106262075">
      <w:bodyDiv w:val="1"/>
      <w:marLeft w:val="0"/>
      <w:marRight w:val="0"/>
      <w:marTop w:val="0"/>
      <w:marBottom w:val="0"/>
      <w:divBdr>
        <w:top w:val="none" w:sz="0" w:space="0" w:color="auto"/>
        <w:left w:val="none" w:sz="0" w:space="0" w:color="auto"/>
        <w:bottom w:val="none" w:sz="0" w:space="0" w:color="auto"/>
        <w:right w:val="none" w:sz="0" w:space="0" w:color="auto"/>
      </w:divBdr>
    </w:div>
    <w:div w:id="21189413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github.com/group17-CAP5415/cap5415-group17-final"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Pie18</b:Tag>
    <b:SourceType>InternetSite</b:SourceType>
    <b:Guid>{4FFE3EF0-B45D-4A99-81EE-CC404E8E246C}</b:Guid>
    <b:Title>SSD: Single-Shot MultiBox Detector implementation in Keras</b:Title>
    <b:Year>2018</b:Year>
    <b:InternetSiteTitle>Github</b:InternetSiteTitle>
    <b:Month>December</b:Month>
    <b:Day>3</b:Day>
    <b:URL>https://github.com/pierluigiferrari/ssd_keras</b:URL>
    <b:Author>
      <b:Author>
        <b:NameList>
          <b:Person>
            <b:Last>Ferrari</b:Last>
            <b:First>Pierluigi</b:First>
          </b:Person>
        </b:NameList>
      </b:Author>
    </b:Author>
    <b:RefOrder>5</b:RefOrder>
  </b:Source>
  <b:Source>
    <b:Tag>fix18</b:Tag>
    <b:SourceType>DocumentFromInternetSite</b:SourceType>
    <b:Guid>{AB720D8F-9A56-4706-BEF7-C5E38C5A80E3}</b:Guid>
    <b:Title>fix for case where some classes don't have predictions</b:Title>
    <b:YearAccessed>2018</b:YearAccessed>
    <b:MonthAccessed>December</b:MonthAccessed>
    <b:DayAccessed>3</b:DayAccessed>
    <b:URL>https://github.com/pierluigiferrari/ssd_keras/pull/155</b:URL>
    <b:RefOrder>6</b:RefOrder>
  </b:Source>
  <b:Source>
    <b:Tag>Shi18</b:Tag>
    <b:SourceType>DocumentFromInternetSite</b:SourceType>
    <b:Guid>{9FFE764E-C350-4DCE-8988-9F8DE40337FB}</b:Guid>
    <b:Title>Single-Shot Refinement Neural Network for Object Detection</b:Title>
    <b:Year>2018</b:Year>
    <b:Month>January</b:Month>
    <b:Day>3</b:Day>
    <b:YearAccessed>2018</b:YearAccessed>
    <b:MonthAccessed>December</b:MonthAccessed>
    <b:DayAccessed>3</b:DayAccessed>
    <b:URL>https://arxiv.org/abs/1711.06897</b:URL>
    <b:Author>
      <b:Author>
        <b:NameList>
          <b:Person>
            <b:Last>Shifeng Zhang</b:Last>
            <b:First>Longyin</b:First>
            <b:Middle>Wen, Xiao Bian, Zhen Lei, Stan Z. Li</b:Middle>
          </b:Person>
        </b:NameList>
      </b:Author>
    </b:Author>
    <b:Publisher>ArXiv</b:Publisher>
    <b:RefOrder>2</b:RefOrder>
  </b:Source>
  <b:Source>
    <b:Tag>Shi16</b:Tag>
    <b:SourceType>DocumentFromInternetSite</b:SourceType>
    <b:Guid>{2BA6D7B3-5441-4856-9E81-0B8496423676}</b:Guid>
    <b:Title>Single-Shot Refinement Neural Network for Object Detection</b:Title>
    <b:Year>2016</b:Year>
    <b:Month>December</b:Month>
    <b:Day>29</b:Day>
    <b:YearAccessed>2018</b:YearAccessed>
    <b:MonthAccessed>December</b:MonthAccessed>
    <b:DayAccessed>3</b:DayAccessed>
    <b:URL>https://arxiv.org/abs/1711.06897</b:URL>
    <b:Author>
      <b:Author>
        <b:NameList>
          <b:Person>
            <b:Last>Shifeng Zhang</b:Last>
            <b:First>Longyin</b:First>
            <b:Middle>Wen, Xiao Bian, Zhen Lei, Stan Z. Li</b:Middle>
          </b:Person>
        </b:NameList>
      </b:Author>
    </b:Author>
    <b:RefOrder>4</b:RefOrder>
  </b:Source>
  <b:Source>
    <b:Tag>Wal</b:Tag>
    <b:SourceType>DocumentFromInternetSite</b:SourceType>
    <b:Guid>{3C2896C4-8972-4E92-A6E7-4C1B8E665858}</b:Guid>
    <b:Title>Precisionrecall.svg, CC BY-SA 4.0</b:Title>
    <b:URL>https://commons.wikimedia.org/w/index.php?curid=36926283</b:URL>
    <b:Author>
      <b:Author>
        <b:NameList>
          <b:Person>
            <b:Last>Walber</b:Last>
          </b:Person>
        </b:NameList>
      </b:Author>
    </b:Author>
    <b:RefOrder>1</b:RefOrder>
  </b:Source>
  <b:Source>
    <b:Tag>Wei16</b:Tag>
    <b:SourceType>DocumentFromInternetSite</b:SourceType>
    <b:Guid>{8C001C75-D72F-4669-ADF0-88ACAC8E1258}</b:Guid>
    <b:Title>SSD: Single Shot MultiBox Detector</b:Title>
    <b:Year>2016</b:Year>
    <b:Month>December</b:Month>
    <b:Day>29</b:Day>
    <b:YearAccessed>2018</b:YearAccessed>
    <b:MonthAccessed>December</b:MonthAccessed>
    <b:DayAccessed>3</b:DayAccessed>
    <b:URL>https://arxiv.org/abs/1512.02325</b:URL>
    <b:Author>
      <b:Author>
        <b:NameList>
          <b:Person>
            <b:Last>Wei Liu</b:Last>
            <b:First>Dragomir</b:First>
            <b:Middle>Anguelov, Dumitru Erhan, Christian Szegedy, Scott Reed, Cheng-Yang Fu, Alexander C. Berg</b:Middle>
          </b:Person>
        </b:NameList>
      </b:Author>
    </b:Author>
    <b:RefOrder>3</b:RefOrder>
  </b:Source>
  <b:Source>
    <b:Tag>Ada17</b:Tag>
    <b:SourceType>DocumentFromInternetSite</b:SourceType>
    <b:Guid>{77BB79F1-806B-4512-83EB-826EED715337}</b:Guid>
    <b:Title>Adam: A Method for Stochastic Optimization</b:Title>
    <b:Year>2017</b:Year>
    <b:Month>January</b:Month>
    <b:Day>30</b:Day>
    <b:URL>https://arxiv.org/abs/1412.6980</b:URL>
    <b:RefOrder>7</b:RefOrder>
  </b:Source>
</b:Sources>
</file>

<file path=customXml/itemProps1.xml><?xml version="1.0" encoding="utf-8"?>
<ds:datastoreItem xmlns:ds="http://schemas.openxmlformats.org/officeDocument/2006/customXml" ds:itemID="{665C5469-CB29-41E9-8A87-26189313C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3836</Words>
  <Characters>21867</Characters>
  <Application>Microsoft Office Word</Application>
  <DocSecurity>0</DocSecurity>
  <Lines>182</Lines>
  <Paragraphs>51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lpstr>
    </vt:vector>
  </TitlesOfParts>
  <Company/>
  <LinksUpToDate>false</LinksUpToDate>
  <CharactersWithSpaces>25652</CharactersWithSpaces>
  <SharedDoc>false</SharedDoc>
  <HLinks>
    <vt:vector size="6" baseType="variant">
      <vt:variant>
        <vt:i4>6619256</vt:i4>
      </vt:variant>
      <vt:variant>
        <vt:i4>0</vt:i4>
      </vt:variant>
      <vt:variant>
        <vt:i4>0</vt:i4>
      </vt:variant>
      <vt:variant>
        <vt:i4>5</vt:i4>
      </vt:variant>
      <vt:variant>
        <vt:lpwstr>http://www.pamitc.org/documents/mermin.pdf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IEEE Transactions on Magnetics</dc:subject>
  <dc:creator>R</dc:creator>
  <cp:keywords/>
  <dc:description/>
  <cp:lastModifiedBy>Robert Short</cp:lastModifiedBy>
  <cp:revision>2</cp:revision>
  <cp:lastPrinted>2018-12-08T00:23:00Z</cp:lastPrinted>
  <dcterms:created xsi:type="dcterms:W3CDTF">2018-12-08T00:54:00Z</dcterms:created>
  <dcterms:modified xsi:type="dcterms:W3CDTF">2018-12-08T00:54:00Z</dcterms:modified>
</cp:coreProperties>
</file>