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hint="eastAsia" w:eastAsia="楷体_GB2312"/>
          <w:sz w:val="36"/>
        </w:rPr>
        <w:t>目  录</w:t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"_Toc512259949" </w:instrText>
      </w:r>
      <w:r>
        <w:fldChar w:fldCharType="separate"/>
      </w:r>
      <w:r>
        <w:rPr>
          <w:rStyle w:val="15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_Toc512259949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"_Toc512259950" </w:instrText>
      </w:r>
      <w:r>
        <w:fldChar w:fldCharType="separate"/>
      </w:r>
      <w:r>
        <w:rPr>
          <w:rStyle w:val="15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hint="eastAsia"/>
        </w:rPr>
        <w:t>参与者</w:t>
      </w:r>
      <w:r>
        <w:tab/>
      </w:r>
      <w:r>
        <w:fldChar w:fldCharType="begin"/>
      </w:r>
      <w:r>
        <w:instrText xml:space="preserve"> PAGEREF _Toc512259950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"_Toc512259951" </w:instrText>
      </w:r>
      <w:r>
        <w:fldChar w:fldCharType="separate"/>
      </w:r>
      <w:r>
        <w:rPr>
          <w:rStyle w:val="15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hint="eastAsia"/>
        </w:rPr>
        <w:t>事件流</w:t>
      </w:r>
      <w:r>
        <w:tab/>
      </w:r>
      <w:r>
        <w:fldChar w:fldCharType="begin"/>
      </w:r>
      <w:r>
        <w:instrText xml:space="preserve"> PAGEREF _Toc512259951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"_Toc512259952" </w:instrText>
      </w:r>
      <w:r>
        <w:fldChar w:fldCharType="separate"/>
      </w:r>
      <w:r>
        <w:rPr>
          <w:rStyle w:val="15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hint="eastAsia"/>
        </w:rPr>
        <w:t>基本流</w:t>
      </w:r>
      <w:r>
        <w:tab/>
      </w:r>
      <w:r>
        <w:fldChar w:fldCharType="begin"/>
      </w:r>
      <w:r>
        <w:instrText xml:space="preserve"> PAGEREF _Toc512259952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"_Toc512259953" </w:instrText>
      </w:r>
      <w:r>
        <w:fldChar w:fldCharType="separate"/>
      </w:r>
      <w:r>
        <w:rPr>
          <w:rStyle w:val="15"/>
        </w:rPr>
        <w:t>3.1.1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hint="eastAsia"/>
        </w:rPr>
        <w:t>基本流</w:t>
      </w:r>
      <w:r>
        <w:rPr>
          <w:rStyle w:val="15"/>
        </w:rPr>
        <w:t>-</w:t>
      </w:r>
      <w:r>
        <w:rPr>
          <w:rStyle w:val="15"/>
          <w:rFonts w:hint="eastAsia"/>
        </w:rPr>
        <w:t>注册</w:t>
      </w:r>
      <w:r>
        <w:tab/>
      </w:r>
      <w:r>
        <w:fldChar w:fldCharType="begin"/>
      </w:r>
      <w:r>
        <w:instrText xml:space="preserve"> PAGEREF _Toc512259953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"_Toc512259954" </w:instrText>
      </w:r>
      <w:r>
        <w:fldChar w:fldCharType="separate"/>
      </w:r>
      <w:r>
        <w:rPr>
          <w:rStyle w:val="15"/>
        </w:rPr>
        <w:t>3.1.2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hint="eastAsia"/>
        </w:rPr>
        <w:t>备选流</w:t>
      </w:r>
      <w:r>
        <w:tab/>
      </w:r>
      <w:r>
        <w:fldChar w:fldCharType="begin"/>
      </w:r>
      <w:r>
        <w:instrText xml:space="preserve"> PAGEREF _Toc512259954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"_Toc512259955" </w:instrText>
      </w:r>
      <w:r>
        <w:fldChar w:fldCharType="separate"/>
      </w:r>
      <w:r>
        <w:rPr>
          <w:rStyle w:val="15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hint="eastAsia"/>
        </w:rPr>
        <w:t>异常流</w:t>
      </w:r>
      <w:r>
        <w:tab/>
      </w:r>
      <w:r>
        <w:fldChar w:fldCharType="begin"/>
      </w:r>
      <w:r>
        <w:instrText xml:space="preserve"> PAGEREF _Toc512259955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"_Toc512259956" </w:instrText>
      </w:r>
      <w:r>
        <w:fldChar w:fldCharType="separate"/>
      </w:r>
      <w:r>
        <w:rPr>
          <w:rStyle w:val="15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_Toc512259956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"_Toc512259957" </w:instrText>
      </w:r>
      <w:r>
        <w:fldChar w:fldCharType="separate"/>
      </w:r>
      <w:r>
        <w:rPr>
          <w:rStyle w:val="15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_Toc512259957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"_Toc512259958" </w:instrText>
      </w:r>
      <w:r>
        <w:fldChar w:fldCharType="separate"/>
      </w:r>
      <w:r>
        <w:rPr>
          <w:rStyle w:val="15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_Toc512259958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keepNext w:val="0"/>
        <w:pageBreakBefore/>
      </w:pPr>
      <w:bookmarkStart w:id="1" w:name="_Toc512259949"/>
      <w:r>
        <w:rPr>
          <w:rFonts w:hint="eastAsia"/>
        </w:rPr>
        <w:t>用例描述</w:t>
      </w:r>
      <w:bookmarkEnd w:id="0"/>
      <w:bookmarkEnd w:id="1"/>
    </w:p>
    <w:p>
      <w:bookmarkStart w:id="2" w:name="_Toc235593198"/>
      <w:r>
        <w:rPr>
          <w:rFonts w:hint="eastAsia"/>
        </w:rPr>
        <w:t>本用例主要用于描述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的注册</w:t>
      </w:r>
      <w:r>
        <w:rPr>
          <w:rFonts w:hint="eastAsia"/>
          <w:lang w:val="en-US" w:eastAsia="zh-CN"/>
        </w:rPr>
        <w:t>和登录</w:t>
      </w:r>
      <w:r>
        <w:rPr>
          <w:rFonts w:hint="eastAsia"/>
        </w:rPr>
        <w:t>功能。</w:t>
      </w:r>
    </w:p>
    <w:p>
      <w:pPr>
        <w:pStyle w:val="2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>
      <w:r>
        <w:rPr>
          <w:rFonts w:hint="eastAsia"/>
        </w:rPr>
        <w:t>参与者主要是“</w:t>
      </w:r>
      <w:r>
        <w:rPr>
          <w:rFonts w:hint="eastAsia"/>
          <w:lang w:val="en-US" w:eastAsia="zh-CN"/>
        </w:rPr>
        <w:t>所有用户</w:t>
      </w:r>
      <w:r>
        <w:rPr>
          <w:rFonts w:hint="eastAsia"/>
        </w:rPr>
        <w:t>”。</w:t>
      </w:r>
    </w:p>
    <w:p>
      <w:pPr>
        <w:pStyle w:val="2"/>
      </w:pPr>
      <w:bookmarkStart w:id="4" w:name="_Toc512259951"/>
      <w:bookmarkStart w:id="5" w:name="_Toc235593199"/>
      <w:r>
        <w:rPr>
          <w:rFonts w:hint="eastAsia"/>
        </w:rPr>
        <w:t>事件流</w:t>
      </w:r>
      <w:bookmarkEnd w:id="4"/>
      <w:bookmarkEnd w:id="5"/>
    </w:p>
    <w:p>
      <w:pPr>
        <w:pStyle w:val="3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>
      <w:pPr>
        <w:pStyle w:val="4"/>
      </w:pPr>
      <w:bookmarkStart w:id="8" w:name="_Toc512259953"/>
      <w:r>
        <w:rPr>
          <w:rFonts w:hint="eastAsia"/>
        </w:rPr>
        <w:t>基本流-注册</w:t>
      </w:r>
      <w:bookmarkEnd w:id="8"/>
    </w:p>
    <w:bookmarkEnd w:id="7"/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用户点击“注册”按钮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系统进入用户注册页面，要求用户输入用户注册的信息。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用户输入用户名、密码、真实姓名、邮箱等各项信息。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系统验证用户名是否唯一。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用户点击“保存”按钮。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系统执行保存操作，注册成功后，显示用户登录页面。</w:t>
      </w:r>
    </w:p>
    <w:p>
      <w:pPr>
        <w:pStyle w:val="4"/>
        <w:rPr>
          <w:szCs w:val="24"/>
        </w:rPr>
      </w:pPr>
      <w:r>
        <w:rPr>
          <w:rFonts w:hint="eastAsia"/>
          <w:szCs w:val="24"/>
          <w:lang w:val="en-US" w:eastAsia="zh-CN"/>
        </w:rPr>
        <w:t>基本流-登录</w:t>
      </w:r>
    </w:p>
    <w:p>
      <w:pPr>
        <w:numPr>
          <w:numId w:val="0"/>
        </w:numPr>
        <w:ind w:left="360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>1、</w:t>
      </w:r>
      <w:r>
        <w:rPr>
          <w:rFonts w:hint="eastAsia"/>
          <w:szCs w:val="21"/>
        </w:rPr>
        <w:t>用户点击“</w:t>
      </w:r>
      <w:r>
        <w:rPr>
          <w:rFonts w:hint="eastAsia"/>
          <w:szCs w:val="21"/>
          <w:lang w:val="en-US" w:eastAsia="zh-CN"/>
        </w:rPr>
        <w:t>登录</w:t>
      </w:r>
      <w:r>
        <w:rPr>
          <w:rFonts w:hint="eastAsia"/>
          <w:szCs w:val="21"/>
        </w:rPr>
        <w:t>”按钮</w:t>
      </w:r>
    </w:p>
    <w:p>
      <w:pPr>
        <w:numPr>
          <w:numId w:val="0"/>
        </w:numPr>
        <w:ind w:left="360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>2、</w:t>
      </w:r>
      <w:r>
        <w:rPr>
          <w:rFonts w:hint="eastAsia"/>
          <w:szCs w:val="21"/>
        </w:rPr>
        <w:t>系统进入用户</w:t>
      </w:r>
      <w:r>
        <w:rPr>
          <w:rFonts w:hint="eastAsia"/>
          <w:szCs w:val="21"/>
          <w:lang w:val="en-US" w:eastAsia="zh-CN"/>
        </w:rPr>
        <w:t>登录</w:t>
      </w:r>
      <w:r>
        <w:rPr>
          <w:rFonts w:hint="eastAsia"/>
          <w:szCs w:val="21"/>
        </w:rPr>
        <w:t>页面，要求用户输入</w:t>
      </w:r>
      <w:r>
        <w:rPr>
          <w:rFonts w:hint="eastAsia"/>
          <w:szCs w:val="21"/>
          <w:lang w:val="en-US" w:eastAsia="zh-CN"/>
        </w:rPr>
        <w:t>登录</w:t>
      </w:r>
      <w:r>
        <w:rPr>
          <w:rFonts w:hint="eastAsia"/>
          <w:szCs w:val="21"/>
        </w:rPr>
        <w:t>的信息。</w:t>
      </w:r>
    </w:p>
    <w:p>
      <w:pPr>
        <w:numPr>
          <w:numId w:val="0"/>
        </w:numPr>
        <w:ind w:left="360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>3、</w:t>
      </w:r>
      <w:r>
        <w:rPr>
          <w:rFonts w:hint="eastAsia"/>
          <w:szCs w:val="21"/>
        </w:rPr>
        <w:t>用户输入</w:t>
      </w:r>
      <w:r>
        <w:rPr>
          <w:rFonts w:hint="eastAsia"/>
          <w:szCs w:val="21"/>
          <w:lang w:val="en-US" w:eastAsia="zh-CN"/>
        </w:rPr>
        <w:t>账号</w:t>
      </w:r>
      <w:r>
        <w:rPr>
          <w:rFonts w:hint="eastAsia"/>
          <w:szCs w:val="21"/>
        </w:rPr>
        <w:t>、密码信息。</w:t>
      </w:r>
    </w:p>
    <w:p>
      <w:pPr>
        <w:numPr>
          <w:numId w:val="0"/>
        </w:numPr>
        <w:ind w:left="360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>4、</w:t>
      </w:r>
      <w:r>
        <w:rPr>
          <w:rFonts w:hint="eastAsia"/>
          <w:szCs w:val="21"/>
        </w:rPr>
        <w:t>系统验证</w:t>
      </w:r>
      <w:r>
        <w:rPr>
          <w:rFonts w:hint="eastAsia"/>
          <w:szCs w:val="21"/>
          <w:lang w:val="en-US" w:eastAsia="zh-CN"/>
        </w:rPr>
        <w:t>账号是否存在</w:t>
      </w:r>
    </w:p>
    <w:p>
      <w:pPr>
        <w:numPr>
          <w:numId w:val="0"/>
        </w:numPr>
        <w:ind w:left="360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>5、系统验证账号密码是否匹配</w:t>
      </w:r>
      <w:r>
        <w:rPr>
          <w:rFonts w:hint="eastAsia"/>
          <w:szCs w:val="21"/>
        </w:rPr>
        <w:t>。</w:t>
      </w:r>
    </w:p>
    <w:p>
      <w:pPr>
        <w:numPr>
          <w:numId w:val="0"/>
        </w:numPr>
        <w:ind w:left="360" w:leftChars="0"/>
        <w:rPr>
          <w:sz w:val="24"/>
        </w:rPr>
      </w:pPr>
      <w:r>
        <w:rPr>
          <w:rFonts w:hint="eastAsia"/>
          <w:szCs w:val="21"/>
          <w:lang w:val="en-US" w:eastAsia="zh-CN"/>
        </w:rPr>
        <w:t>6、</w:t>
      </w:r>
      <w:r>
        <w:rPr>
          <w:rFonts w:hint="eastAsia"/>
          <w:szCs w:val="21"/>
        </w:rPr>
        <w:t>系统执行</w:t>
      </w:r>
      <w:r>
        <w:rPr>
          <w:rFonts w:hint="eastAsia"/>
          <w:szCs w:val="21"/>
          <w:lang w:val="en-US" w:eastAsia="zh-CN"/>
        </w:rPr>
        <w:t>登陆操作，登陆成功后进入</w:t>
      </w:r>
      <w:r>
        <w:rPr>
          <w:rFonts w:hint="eastAsia"/>
          <w:szCs w:val="21"/>
        </w:rPr>
        <w:t>。</w:t>
      </w:r>
    </w:p>
    <w:p/>
    <w:p>
      <w:pPr>
        <w:pStyle w:val="3"/>
      </w:pPr>
      <w:bookmarkStart w:id="9" w:name="_Toc512259955"/>
      <w:bookmarkStart w:id="10" w:name="_Toc235593202"/>
      <w:r>
        <w:rPr>
          <w:rFonts w:hint="eastAsia"/>
        </w:rPr>
        <w:t>异常流</w:t>
      </w:r>
      <w:bookmarkEnd w:id="9"/>
      <w:bookmarkEnd w:id="10"/>
    </w:p>
    <w:p>
      <w:r>
        <w:rPr>
          <w:rFonts w:hint="eastAsia"/>
        </w:rPr>
        <w:t>基本流</w:t>
      </w:r>
      <w:r>
        <w:rPr>
          <w:rFonts w:hint="eastAsia"/>
          <w:lang w:val="en-US" w:eastAsia="zh-CN"/>
        </w:rPr>
        <w:t>-注册</w:t>
      </w:r>
      <w:r>
        <w:rPr>
          <w:rFonts w:hint="eastAsia"/>
        </w:rPr>
        <w:t>：</w:t>
      </w:r>
    </w:p>
    <w:p>
      <w:r>
        <w:rPr>
          <w:rFonts w:hint="eastAsia"/>
        </w:rPr>
        <w:t>4a：用户输入用户名后，当用户名在系统中已经存在时，系统给出提示“用户名已被占用”。</w:t>
      </w:r>
    </w:p>
    <w:p>
      <w:pPr>
        <w:rPr>
          <w:rFonts w:hint="eastAsia"/>
        </w:rPr>
      </w:pPr>
      <w:r>
        <w:rPr>
          <w:rFonts w:hint="eastAsia"/>
        </w:rPr>
        <w:t>5a: 当必填项没有填写，或者数据格式错误时，提示相应的错误信息。</w:t>
      </w:r>
    </w:p>
    <w:p>
      <w:pPr>
        <w:rPr>
          <w:rFonts w:hint="eastAsia"/>
        </w:rPr>
      </w:pPr>
      <w:r>
        <w:rPr>
          <w:rFonts w:hint="eastAsia"/>
        </w:rPr>
        <w:t>6a: 当必填项没有填写，或者数据格式错误时，提示相应的错误信息。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基本流-登录：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4a：用户输入账号后，当账号在系统中不存在时，系统给出提示“该账号不存在”。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5a: 当必填项没有填写，或者数据格式错误时，提示相应的错误信息。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6a: 用户执行登录操作后，当账号密码不匹配时，系统给出提示“密码错误”，并清空密码框。</w:t>
      </w:r>
    </w:p>
    <w:p>
      <w:pPr>
        <w:pStyle w:val="2"/>
      </w:pPr>
      <w:bookmarkStart w:id="11" w:name="_Toc512259956"/>
      <w:bookmarkStart w:id="12" w:name="_Toc235593203"/>
      <w:r>
        <w:rPr>
          <w:rFonts w:hint="eastAsia"/>
        </w:rPr>
        <w:t>特殊需求</w:t>
      </w:r>
      <w:bookmarkEnd w:id="11"/>
      <w:bookmarkEnd w:id="12"/>
    </w:p>
    <w:p>
      <w:pPr>
        <w:numPr>
          <w:ilvl w:val="0"/>
          <w:numId w:val="3"/>
        </w:numPr>
      </w:pPr>
      <w:r>
        <w:rPr>
          <w:rFonts w:hint="eastAsia"/>
        </w:rPr>
        <w:t>邮箱、固定号码、手机号码的格式都要符合标准要求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账号、密码的格式要符合标准要求</w:t>
      </w:r>
    </w:p>
    <w:p>
      <w:pPr>
        <w:pStyle w:val="2"/>
      </w:pPr>
      <w:bookmarkStart w:id="13" w:name="_Toc512259957"/>
      <w:bookmarkStart w:id="14" w:name="_Toc235593204"/>
      <w:r>
        <w:rPr>
          <w:rFonts w:hint="eastAsia"/>
        </w:rPr>
        <w:t>前置条件</w:t>
      </w:r>
      <w:bookmarkEnd w:id="13"/>
      <w:bookmarkEnd w:id="14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注册和登录</w:t>
      </w:r>
      <w:r>
        <w:rPr>
          <w:rFonts w:hint="eastAsia"/>
        </w:rPr>
        <w:t>操作前系统要保证已经进入</w:t>
      </w:r>
      <w:r>
        <w:rPr>
          <w:rFonts w:hint="eastAsia"/>
          <w:lang w:val="en-US" w:eastAsia="zh-CN"/>
        </w:rPr>
        <w:t>博客主页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</w:pPr>
      <w:bookmarkStart w:id="15" w:name="_Toc512259958"/>
      <w:bookmarkStart w:id="16" w:name="_Toc235593205"/>
      <w:r>
        <w:rPr>
          <w:rFonts w:hint="eastAsia"/>
        </w:rPr>
        <w:t>后置条件</w:t>
      </w:r>
      <w:bookmarkEnd w:id="15"/>
      <w:bookmarkEnd w:id="16"/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 w:eastAsia="zh-CN"/>
        </w:rPr>
        <w:t>注册之后，</w:t>
      </w:r>
      <w:r>
        <w:rPr>
          <w:rFonts w:hint="eastAsia"/>
        </w:rPr>
        <w:t>用户信息成功添加到系统中。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 w:eastAsia="zh-CN"/>
        </w:rPr>
        <w:t>登录之后，进入系统个人主页</w:t>
      </w:r>
      <w:bookmarkStart w:id="17" w:name="_GoBack"/>
      <w:bookmarkEnd w:id="17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2C198"/>
    <w:multiLevelType w:val="singleLevel"/>
    <w:tmpl w:val="8F62C19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608E8"/>
    <w:multiLevelType w:val="singleLevel"/>
    <w:tmpl w:val="AE3608E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BC8354D"/>
    <w:multiLevelType w:val="multilevel"/>
    <w:tmpl w:val="0BC8354D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3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4">
    <w:nsid w:val="667D0474"/>
    <w:multiLevelType w:val="multilevel"/>
    <w:tmpl w:val="667D047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348B6E7A"/>
    <w:rsid w:val="514115A4"/>
    <w:rsid w:val="6B12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14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uiPriority w:val="0"/>
    <w:pPr>
      <w:shd w:val="clear" w:color="auto" w:fill="000080"/>
    </w:pPr>
  </w:style>
  <w:style w:type="paragraph" w:styleId="8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character" w:styleId="15">
    <w:name w:val="Hyperlink"/>
    <w:basedOn w:val="14"/>
    <w:qFormat/>
    <w:uiPriority w:val="99"/>
    <w:rPr>
      <w:color w:val="0000FF"/>
      <w:u w:val="single"/>
    </w:rPr>
  </w:style>
  <w:style w:type="character" w:customStyle="1" w:styleId="17">
    <w:name w:val="标题 1 Char"/>
    <w:basedOn w:val="14"/>
    <w:link w:val="2"/>
    <w:qFormat/>
    <w:uiPriority w:val="0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18">
    <w:name w:val="标题 2 Char"/>
    <w:basedOn w:val="14"/>
    <w:link w:val="3"/>
    <w:qFormat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2</Pages>
  <Words>172</Words>
  <Characters>986</Characters>
  <Lines>8</Lines>
  <Paragraphs>2</Paragraphs>
  <TotalTime>7</TotalTime>
  <ScaleCrop>false</ScaleCrop>
  <LinksUpToDate>false</LinksUpToDate>
  <CharactersWithSpaces>1156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2018-04-23T07:17:00Z</dcterms:created>
  <dc:creator>neusoft</dc:creator>
  <cp:lastModifiedBy>宏基</cp:lastModifiedBy>
  <dcterms:modified xsi:type="dcterms:W3CDTF">2020-06-17T13:02:16Z</dcterms:modified>
  <dc:title>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