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322C" w14:textId="77777777" w:rsidR="005845E5" w:rsidRDefault="00E5107D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C6D796E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ED85AAF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D1BD0CE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F263185" w14:textId="77777777" w:rsidR="005845E5" w:rsidRDefault="00E5107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746AE7A" w14:textId="3D25EA28" w:rsidR="005845E5" w:rsidRDefault="00E510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 w:rsidR="007D670F">
          <w:rPr>
            <w:rStyle w:val="a7"/>
            <w:rFonts w:hint="eastAsia"/>
          </w:rPr>
          <w:t>-</w:t>
        </w:r>
        <w:r w:rsidR="007D670F">
          <w:rPr>
            <w:rStyle w:val="a7"/>
            <w:rFonts w:hint="eastAsia"/>
          </w:rPr>
          <w:t>菜单管理和角色管理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DA08590" w14:textId="77777777" w:rsidR="005845E5" w:rsidRDefault="00E5107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230E045" w14:textId="77777777" w:rsidR="005845E5" w:rsidRDefault="00E5107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81893C0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1E9210B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7A552E0" w14:textId="77777777" w:rsidR="005845E5" w:rsidRDefault="00E5107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C6937D6" w14:textId="77777777" w:rsidR="005845E5" w:rsidRDefault="00E5107D">
      <w:r>
        <w:fldChar w:fldCharType="end"/>
      </w:r>
    </w:p>
    <w:p w14:paraId="4B8FEC20" w14:textId="77777777" w:rsidR="005845E5" w:rsidRDefault="00E5107D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B626A3A" w14:textId="3DE01F0B" w:rsidR="005845E5" w:rsidRDefault="00E5107D">
      <w:bookmarkStart w:id="2" w:name="_Toc235593198"/>
      <w:r>
        <w:rPr>
          <w:rFonts w:hint="eastAsia"/>
        </w:rPr>
        <w:t>本用例主要用于描述</w:t>
      </w:r>
      <w:proofErr w:type="gramStart"/>
      <w:r w:rsidR="005B6F23">
        <w:rPr>
          <w:rFonts w:hint="eastAsia"/>
        </w:rPr>
        <w:t>个人博客中</w:t>
      </w:r>
      <w:proofErr w:type="gramEnd"/>
      <w:r w:rsidR="005B6F23">
        <w:rPr>
          <w:rFonts w:hint="eastAsia"/>
        </w:rPr>
        <w:t>管理员管理菜单以及给不同角色设置菜单的</w:t>
      </w:r>
      <w:r>
        <w:rPr>
          <w:rFonts w:hint="eastAsia"/>
        </w:rPr>
        <w:t>功能。</w:t>
      </w:r>
    </w:p>
    <w:p w14:paraId="399234C6" w14:textId="77777777" w:rsidR="005845E5" w:rsidRDefault="00E5107D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38FF5397" w14:textId="07DCED1D" w:rsidR="005845E5" w:rsidRDefault="00E5107D">
      <w:r>
        <w:rPr>
          <w:rFonts w:hint="eastAsia"/>
        </w:rPr>
        <w:t>参与者</w:t>
      </w:r>
      <w:r w:rsidR="005B6F23">
        <w:rPr>
          <w:rFonts w:hint="eastAsia"/>
        </w:rPr>
        <w:t>是管理员</w:t>
      </w:r>
      <w:r>
        <w:rPr>
          <w:rFonts w:hint="eastAsia"/>
        </w:rPr>
        <w:t>。</w:t>
      </w:r>
    </w:p>
    <w:p w14:paraId="3636A285" w14:textId="77777777" w:rsidR="005845E5" w:rsidRDefault="00E5107D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219D0C40" w14:textId="77777777" w:rsidR="00150764" w:rsidRDefault="00150764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20EBB5B7" w14:textId="52D564E0" w:rsidR="00150764" w:rsidRDefault="00150764">
      <w:pPr>
        <w:pStyle w:val="3"/>
      </w:pPr>
      <w:bookmarkStart w:id="8" w:name="_Toc512259953"/>
      <w:bookmarkStart w:id="9" w:name="_Hlk43372195"/>
      <w:proofErr w:type="spellStart"/>
      <w:r>
        <w:t>i</w:t>
      </w:r>
      <w:proofErr w:type="spellEnd"/>
      <w:r>
        <w:t>.</w:t>
      </w:r>
      <w:r>
        <w:rPr>
          <w:rFonts w:hint="eastAsia"/>
        </w:rPr>
        <w:t>基本流</w:t>
      </w:r>
      <w:bookmarkEnd w:id="8"/>
      <w:r>
        <w:rPr>
          <w:rFonts w:hint="eastAsia"/>
        </w:rPr>
        <w:t>-</w:t>
      </w:r>
      <w:r>
        <w:rPr>
          <w:rFonts w:hint="eastAsia"/>
        </w:rPr>
        <w:t>菜单管理</w:t>
      </w:r>
    </w:p>
    <w:bookmarkEnd w:id="7"/>
    <w:bookmarkEnd w:id="9"/>
    <w:p w14:paraId="558EE64E" w14:textId="535288D2" w:rsidR="005845E5" w:rsidRDefault="001507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浏览器上点击“菜单列表”</w:t>
      </w:r>
      <w:r w:rsidR="009E3A08">
        <w:rPr>
          <w:rFonts w:hint="eastAsia"/>
          <w:szCs w:val="21"/>
        </w:rPr>
        <w:t>。</w:t>
      </w:r>
    </w:p>
    <w:p w14:paraId="66263013" w14:textId="1F3A74B2" w:rsidR="005845E5" w:rsidRDefault="001507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服务器进行权限判断，查询数据库中菜单表信息</w:t>
      </w:r>
      <w:r w:rsidR="00E5107D">
        <w:rPr>
          <w:rFonts w:hint="eastAsia"/>
          <w:szCs w:val="21"/>
        </w:rPr>
        <w:t>。</w:t>
      </w:r>
    </w:p>
    <w:p w14:paraId="209B905C" w14:textId="4CCF2747" w:rsidR="00150764" w:rsidRDefault="001507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服务器组装信息，返回菜单列表页面。</w:t>
      </w:r>
    </w:p>
    <w:p w14:paraId="620F3EC3" w14:textId="0FCEC33E" w:rsidR="005845E5" w:rsidRDefault="001507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浏览器上</w:t>
      </w:r>
      <w:r w:rsidR="00324390">
        <w:rPr>
          <w:rFonts w:hint="eastAsia"/>
          <w:szCs w:val="21"/>
        </w:rPr>
        <w:t>在“菜单列表”页面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编辑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删除菜单信息提交</w:t>
      </w:r>
      <w:r w:rsidR="00E5107D">
        <w:rPr>
          <w:rFonts w:hint="eastAsia"/>
          <w:szCs w:val="21"/>
        </w:rPr>
        <w:t>。</w:t>
      </w:r>
    </w:p>
    <w:p w14:paraId="165626DF" w14:textId="726611AC" w:rsidR="00150764" w:rsidRDefault="00150764">
      <w:pPr>
        <w:numPr>
          <w:ilvl w:val="0"/>
          <w:numId w:val="2"/>
        </w:numPr>
        <w:rPr>
          <w:szCs w:val="21"/>
        </w:rPr>
      </w:pPr>
      <w:bookmarkStart w:id="10" w:name="_Hlk43372791"/>
      <w:r>
        <w:rPr>
          <w:rFonts w:hint="eastAsia"/>
          <w:szCs w:val="21"/>
        </w:rPr>
        <w:t>服务器进行权限判断，解析请求参数，调用数据库，更新数据库中菜单表信息</w:t>
      </w:r>
      <w:bookmarkEnd w:id="10"/>
      <w:r>
        <w:rPr>
          <w:rFonts w:hint="eastAsia"/>
          <w:szCs w:val="21"/>
        </w:rPr>
        <w:t>。</w:t>
      </w:r>
    </w:p>
    <w:p w14:paraId="50C0E29A" w14:textId="1CC18099" w:rsidR="00150764" w:rsidRDefault="00150764">
      <w:pPr>
        <w:numPr>
          <w:ilvl w:val="0"/>
          <w:numId w:val="2"/>
        </w:numPr>
        <w:rPr>
          <w:szCs w:val="21"/>
        </w:rPr>
      </w:pPr>
      <w:bookmarkStart w:id="11" w:name="_Hlk43372866"/>
      <w:r>
        <w:rPr>
          <w:rFonts w:hint="eastAsia"/>
          <w:szCs w:val="21"/>
        </w:rPr>
        <w:t>服务器返回更新结果给浏览器。</w:t>
      </w:r>
    </w:p>
    <w:p w14:paraId="466F3464" w14:textId="514838F6" w:rsidR="00150764" w:rsidRDefault="001507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浏览器上查看操作结果。</w:t>
      </w:r>
      <w:bookmarkEnd w:id="11"/>
    </w:p>
    <w:p w14:paraId="06ACF7D1" w14:textId="50682A3E" w:rsidR="00150764" w:rsidRDefault="00150764" w:rsidP="00150764">
      <w:pPr>
        <w:pStyle w:val="3"/>
        <w:numPr>
          <w:ilvl w:val="0"/>
          <w:numId w:val="0"/>
        </w:numPr>
        <w:ind w:firstLineChars="300" w:firstLine="720"/>
      </w:pPr>
      <w:r>
        <w:rPr>
          <w:rFonts w:hint="eastAsia"/>
        </w:rPr>
        <w:t>i</w:t>
      </w:r>
      <w:r>
        <w:t>i.</w:t>
      </w: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角色</w:t>
      </w:r>
      <w:r>
        <w:rPr>
          <w:rFonts w:hint="eastAsia"/>
        </w:rPr>
        <w:t>管理</w:t>
      </w:r>
    </w:p>
    <w:p w14:paraId="47296144" w14:textId="165C3EB2" w:rsidR="00150764" w:rsidRDefault="00150764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浏览器上点击</w:t>
      </w:r>
      <w:r w:rsidR="00324390">
        <w:rPr>
          <w:rFonts w:hint="eastAsia"/>
        </w:rPr>
        <w:t>“菜单权限</w:t>
      </w:r>
      <w:r w:rsidR="00324390">
        <w:t>”</w:t>
      </w:r>
      <w:r w:rsidR="00324390">
        <w:rPr>
          <w:rFonts w:hint="eastAsia"/>
        </w:rPr>
        <w:t>。</w:t>
      </w:r>
    </w:p>
    <w:p w14:paraId="40A5A423" w14:textId="0FACE0AD" w:rsid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服务器进行权限判断，查询数据库中角色表信息。</w:t>
      </w:r>
    </w:p>
    <w:p w14:paraId="7633FBF9" w14:textId="3C8A740D" w:rsid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服务器组装信息，返回角色列表页面。</w:t>
      </w:r>
    </w:p>
    <w:p w14:paraId="2692E806" w14:textId="55622A81" w:rsid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浏览器显示角色列表页面。</w:t>
      </w:r>
    </w:p>
    <w:p w14:paraId="32056E75" w14:textId="09625D22" w:rsidR="00324390" w:rsidRDefault="00324390" w:rsidP="00324390">
      <w:pPr>
        <w:pStyle w:val="a8"/>
        <w:numPr>
          <w:ilvl w:val="0"/>
          <w:numId w:val="5"/>
        </w:numPr>
        <w:ind w:firstLineChars="0"/>
      </w:pPr>
      <w:bookmarkStart w:id="12" w:name="_Hlk43372903"/>
      <w:r>
        <w:rPr>
          <w:rFonts w:hint="eastAsia"/>
        </w:rPr>
        <w:t>浏览器上在“角色列表”页面</w:t>
      </w:r>
      <w:bookmarkEnd w:id="12"/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删除角色信息提交。</w:t>
      </w:r>
    </w:p>
    <w:p w14:paraId="279965A8" w14:textId="52F7572F" w:rsidR="00324390" w:rsidRP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服务器进行权限判断，解析请求参数，调用数据库，更新数据库中</w:t>
      </w:r>
      <w:r>
        <w:rPr>
          <w:rFonts w:hint="eastAsia"/>
          <w:szCs w:val="21"/>
        </w:rPr>
        <w:t>菜单</w:t>
      </w:r>
      <w:r>
        <w:rPr>
          <w:rFonts w:hint="eastAsia"/>
          <w:szCs w:val="21"/>
        </w:rPr>
        <w:t>表信息</w:t>
      </w:r>
      <w:r>
        <w:rPr>
          <w:rFonts w:hint="eastAsia"/>
          <w:szCs w:val="21"/>
        </w:rPr>
        <w:t>。</w:t>
      </w:r>
    </w:p>
    <w:p w14:paraId="1990F04C" w14:textId="77777777" w:rsidR="00324390" w:rsidRDefault="00324390" w:rsidP="00324390">
      <w:pPr>
        <w:numPr>
          <w:ilvl w:val="0"/>
          <w:numId w:val="5"/>
        </w:numPr>
        <w:tabs>
          <w:tab w:val="left" w:pos="643"/>
        </w:tabs>
        <w:rPr>
          <w:szCs w:val="21"/>
        </w:rPr>
      </w:pPr>
      <w:r>
        <w:rPr>
          <w:rFonts w:hint="eastAsia"/>
          <w:szCs w:val="21"/>
        </w:rPr>
        <w:t>服务器返回更新结果给浏览器。</w:t>
      </w:r>
    </w:p>
    <w:p w14:paraId="4C04D877" w14:textId="1E41245F" w:rsidR="00324390" w:rsidRP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浏览器上查看操作结果。</w:t>
      </w:r>
    </w:p>
    <w:p w14:paraId="441D1F43" w14:textId="4D8DA2D7" w:rsid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浏览器上在“角色列表”页面点击“菜单权限</w:t>
      </w:r>
      <w:r>
        <w:t>”</w:t>
      </w:r>
      <w:r>
        <w:rPr>
          <w:rFonts w:hint="eastAsia"/>
        </w:rPr>
        <w:t>。</w:t>
      </w:r>
    </w:p>
    <w:p w14:paraId="4DACFD67" w14:textId="138E0C6F" w:rsidR="00324390" w:rsidRDefault="00324390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服务器获取提交的角色信息，通过查询数据库中角色表和菜单表查询角色和菜单信息。</w:t>
      </w:r>
    </w:p>
    <w:p w14:paraId="4268CBEB" w14:textId="627FF8EA" w:rsidR="00324390" w:rsidRDefault="007D670F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服务器组装菜单列表信息，已有权限的菜单给出标识，前端显示选中。</w:t>
      </w:r>
    </w:p>
    <w:p w14:paraId="627D1B6C" w14:textId="53D0538C" w:rsidR="007D670F" w:rsidRDefault="007D670F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浏览器上显示菜单列表（有权限的默认选中）。</w:t>
      </w:r>
    </w:p>
    <w:p w14:paraId="7A21FACC" w14:textId="43E07DE4" w:rsidR="007D670F" w:rsidRDefault="007D670F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浏览器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选</w:t>
      </w:r>
      <w:r>
        <w:rPr>
          <w:rFonts w:hint="eastAsia"/>
        </w:rPr>
        <w:t>/</w:t>
      </w:r>
      <w:r>
        <w:rPr>
          <w:rFonts w:hint="eastAsia"/>
        </w:rPr>
        <w:t>取消菜单，提交。</w:t>
      </w:r>
    </w:p>
    <w:p w14:paraId="164A5A57" w14:textId="1C7B762C" w:rsidR="007D670F" w:rsidRDefault="007D670F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服务器获取提交的信息，更新数据库中角色表。</w:t>
      </w:r>
    </w:p>
    <w:p w14:paraId="477145C8" w14:textId="50538088" w:rsidR="007D670F" w:rsidRDefault="007D670F" w:rsidP="0032439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服务器返回更新结果给前端。</w:t>
      </w:r>
    </w:p>
    <w:p w14:paraId="2E76BEFE" w14:textId="3AE3F532" w:rsidR="007D670F" w:rsidRPr="00324390" w:rsidRDefault="007D670F" w:rsidP="00324390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浏览器上查看操作结果。</w:t>
      </w:r>
    </w:p>
    <w:p w14:paraId="5ABE1B45" w14:textId="3C698337" w:rsidR="00150764" w:rsidRPr="00324390" w:rsidRDefault="00150764" w:rsidP="00150764">
      <w:pPr>
        <w:tabs>
          <w:tab w:val="left" w:pos="643"/>
        </w:tabs>
        <w:rPr>
          <w:rFonts w:hint="eastAsia"/>
          <w:szCs w:val="21"/>
        </w:rPr>
      </w:pPr>
    </w:p>
    <w:p w14:paraId="7B67A1B0" w14:textId="233A1405" w:rsidR="005845E5" w:rsidRDefault="00E5107D">
      <w:pPr>
        <w:pStyle w:val="3"/>
        <w:rPr>
          <w:szCs w:val="24"/>
        </w:rPr>
      </w:pPr>
      <w:bookmarkStart w:id="13" w:name="_Toc512259954"/>
      <w:r>
        <w:rPr>
          <w:rFonts w:hint="eastAsia"/>
          <w:szCs w:val="24"/>
        </w:rPr>
        <w:lastRenderedPageBreak/>
        <w:t>备选流</w:t>
      </w:r>
      <w:bookmarkEnd w:id="13"/>
    </w:p>
    <w:p w14:paraId="51B2CFF4" w14:textId="77777777" w:rsidR="005845E5" w:rsidRDefault="00E5107D" w:rsidP="007D670F">
      <w:pPr>
        <w:tabs>
          <w:tab w:val="left" w:pos="720"/>
        </w:tabs>
        <w:ind w:left="360" w:firstLineChars="100" w:firstLine="240"/>
        <w:rPr>
          <w:szCs w:val="21"/>
        </w:rPr>
      </w:pPr>
      <w:bookmarkStart w:id="14" w:name="_Hlk43373414"/>
      <w:r>
        <w:rPr>
          <w:rFonts w:eastAsia="黑体" w:hint="eastAsia"/>
          <w:bCs/>
          <w:sz w:val="24"/>
        </w:rPr>
        <w:t>无</w:t>
      </w:r>
    </w:p>
    <w:p w14:paraId="53E09696" w14:textId="67D584F4" w:rsidR="005845E5" w:rsidRDefault="00E5107D">
      <w:pPr>
        <w:pStyle w:val="2"/>
      </w:pPr>
      <w:bookmarkStart w:id="15" w:name="_Toc235593202"/>
      <w:bookmarkStart w:id="16" w:name="_Toc512259955"/>
      <w:bookmarkEnd w:id="14"/>
      <w:r>
        <w:rPr>
          <w:rFonts w:hint="eastAsia"/>
        </w:rPr>
        <w:t>异常流</w:t>
      </w:r>
      <w:bookmarkEnd w:id="15"/>
      <w:bookmarkEnd w:id="16"/>
    </w:p>
    <w:p w14:paraId="70070413" w14:textId="77777777" w:rsidR="007D670F" w:rsidRDefault="007D670F" w:rsidP="007D670F">
      <w:pPr>
        <w:tabs>
          <w:tab w:val="left" w:pos="720"/>
        </w:tabs>
        <w:ind w:firstLineChars="200" w:firstLine="480"/>
        <w:rPr>
          <w:szCs w:val="21"/>
        </w:rPr>
      </w:pPr>
      <w:bookmarkStart w:id="17" w:name="_Toc512259956"/>
      <w:bookmarkStart w:id="18" w:name="_Toc235593203"/>
      <w:r>
        <w:rPr>
          <w:rFonts w:eastAsia="黑体" w:hint="eastAsia"/>
          <w:bCs/>
          <w:sz w:val="24"/>
        </w:rPr>
        <w:t>无</w:t>
      </w:r>
    </w:p>
    <w:p w14:paraId="37CE087C" w14:textId="40525501" w:rsidR="005845E5" w:rsidRDefault="00E5107D">
      <w:pPr>
        <w:pStyle w:val="1"/>
      </w:pPr>
      <w:r>
        <w:rPr>
          <w:rFonts w:hint="eastAsia"/>
        </w:rPr>
        <w:t>特殊需求</w:t>
      </w:r>
      <w:bookmarkEnd w:id="17"/>
      <w:bookmarkEnd w:id="18"/>
    </w:p>
    <w:p w14:paraId="0CC378A8" w14:textId="2A408D57" w:rsidR="007D670F" w:rsidRPr="007D670F" w:rsidRDefault="007D670F" w:rsidP="007D670F">
      <w:pPr>
        <w:tabs>
          <w:tab w:val="left" w:pos="720"/>
        </w:tabs>
        <w:ind w:left="360" w:firstLineChars="100" w:firstLine="240"/>
        <w:rPr>
          <w:rFonts w:hint="eastAsia"/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168E0162" w14:textId="77777777" w:rsidR="005845E5" w:rsidRDefault="00E5107D">
      <w:pPr>
        <w:pStyle w:val="1"/>
      </w:pPr>
      <w:bookmarkStart w:id="19" w:name="_Toc512259957"/>
      <w:bookmarkStart w:id="20" w:name="_Toc235593204"/>
      <w:r>
        <w:rPr>
          <w:rFonts w:hint="eastAsia"/>
        </w:rPr>
        <w:t>前置条件</w:t>
      </w:r>
      <w:bookmarkEnd w:id="19"/>
      <w:bookmarkEnd w:id="20"/>
    </w:p>
    <w:p w14:paraId="60D7C5FF" w14:textId="79B0C147" w:rsidR="005845E5" w:rsidRDefault="00E5107D">
      <w:r>
        <w:rPr>
          <w:rFonts w:hint="eastAsia"/>
        </w:rPr>
        <w:t>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7D670F">
        <w:rPr>
          <w:rFonts w:hint="eastAsia"/>
        </w:rPr>
        <w:t>管理员管理页面</w:t>
      </w:r>
      <w:r>
        <w:rPr>
          <w:rFonts w:hint="eastAsia"/>
        </w:rPr>
        <w:t>。</w:t>
      </w:r>
    </w:p>
    <w:p w14:paraId="50D3BDB9" w14:textId="77777777" w:rsidR="005845E5" w:rsidRDefault="00E5107D">
      <w:pPr>
        <w:pStyle w:val="1"/>
      </w:pPr>
      <w:bookmarkStart w:id="21" w:name="_Toc512259958"/>
      <w:bookmarkStart w:id="22" w:name="_Toc235593205"/>
      <w:r>
        <w:rPr>
          <w:rFonts w:hint="eastAsia"/>
        </w:rPr>
        <w:t>后置条件</w:t>
      </w:r>
      <w:bookmarkEnd w:id="21"/>
      <w:bookmarkEnd w:id="22"/>
    </w:p>
    <w:p w14:paraId="6622463C" w14:textId="67C9B856" w:rsidR="005845E5" w:rsidRDefault="00E5107D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7D670F">
        <w:rPr>
          <w:rFonts w:hint="eastAsia"/>
        </w:rPr>
        <w:t>角色管理和菜单管理更新信息成功保存到数据库中。</w:t>
      </w:r>
    </w:p>
    <w:sectPr w:rsidR="005845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B4497" w14:textId="77777777" w:rsidR="00E5107D" w:rsidRDefault="00E5107D">
      <w:r>
        <w:separator/>
      </w:r>
    </w:p>
  </w:endnote>
  <w:endnote w:type="continuationSeparator" w:id="0">
    <w:p w14:paraId="57378DBE" w14:textId="77777777" w:rsidR="00E5107D" w:rsidRDefault="00E5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0F2B8" w14:textId="77777777" w:rsidR="00E5107D" w:rsidRDefault="00E5107D">
      <w:r>
        <w:separator/>
      </w:r>
    </w:p>
  </w:footnote>
  <w:footnote w:type="continuationSeparator" w:id="0">
    <w:p w14:paraId="09AD73BA" w14:textId="77777777" w:rsidR="00E5107D" w:rsidRDefault="00E51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E0799" w14:textId="77777777" w:rsidR="005845E5" w:rsidRDefault="00E5107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53C7DB" wp14:editId="2626D9B4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6645"/>
    <w:multiLevelType w:val="hybridMultilevel"/>
    <w:tmpl w:val="6FF442E6"/>
    <w:lvl w:ilvl="0" w:tplc="D7AEEEB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643"/>
        </w:tabs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23"/>
        </w:tabs>
        <w:ind w:left="1123" w:hanging="420"/>
      </w:pPr>
    </w:lvl>
    <w:lvl w:ilvl="2">
      <w:start w:val="1"/>
      <w:numFmt w:val="lowerRoman"/>
      <w:lvlText w:val="%3."/>
      <w:lvlJc w:val="right"/>
      <w:pPr>
        <w:tabs>
          <w:tab w:val="left" w:pos="1543"/>
        </w:tabs>
        <w:ind w:left="1543" w:hanging="420"/>
      </w:pPr>
    </w:lvl>
    <w:lvl w:ilvl="3">
      <w:start w:val="1"/>
      <w:numFmt w:val="decimal"/>
      <w:lvlText w:val="%4."/>
      <w:lvlJc w:val="left"/>
      <w:pPr>
        <w:tabs>
          <w:tab w:val="left" w:pos="1963"/>
        </w:tabs>
        <w:ind w:left="1963" w:hanging="420"/>
      </w:p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383" w:hanging="420"/>
      </w:pPr>
    </w:lvl>
    <w:lvl w:ilvl="5">
      <w:start w:val="1"/>
      <w:numFmt w:val="lowerRoman"/>
      <w:lvlText w:val="%6."/>
      <w:lvlJc w:val="right"/>
      <w:pPr>
        <w:tabs>
          <w:tab w:val="left" w:pos="2803"/>
        </w:tabs>
        <w:ind w:left="2803" w:hanging="420"/>
      </w:pPr>
    </w:lvl>
    <w:lvl w:ilvl="6">
      <w:start w:val="1"/>
      <w:numFmt w:val="decimal"/>
      <w:lvlText w:val="%7."/>
      <w:lvlJc w:val="left"/>
      <w:pPr>
        <w:tabs>
          <w:tab w:val="left" w:pos="3223"/>
        </w:tabs>
        <w:ind w:left="3223" w:hanging="420"/>
      </w:pPr>
    </w:lvl>
    <w:lvl w:ilvl="7">
      <w:start w:val="1"/>
      <w:numFmt w:val="lowerLetter"/>
      <w:lvlText w:val="%8)"/>
      <w:lvlJc w:val="left"/>
      <w:pPr>
        <w:tabs>
          <w:tab w:val="left" w:pos="3643"/>
        </w:tabs>
        <w:ind w:left="3643" w:hanging="420"/>
      </w:pPr>
    </w:lvl>
    <w:lvl w:ilvl="8">
      <w:start w:val="1"/>
      <w:numFmt w:val="lowerRoman"/>
      <w:lvlText w:val="%9."/>
      <w:lvlJc w:val="right"/>
      <w:pPr>
        <w:tabs>
          <w:tab w:val="left" w:pos="4063"/>
        </w:tabs>
        <w:ind w:left="4063" w:hanging="420"/>
      </w:pPr>
    </w:lvl>
  </w:abstractNum>
  <w:abstractNum w:abstractNumId="2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50764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24390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845E5"/>
    <w:rsid w:val="005B6F23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7D670F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3A08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107D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6E4D5"/>
  <w15:docId w15:val="{1CF1B1D4-0B48-493D-83EB-8118728C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7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324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212</Words>
  <Characters>1211</Characters>
  <Application>Microsoft Office Word</Application>
  <DocSecurity>0</DocSecurity>
  <Lines>10</Lines>
  <Paragraphs>2</Paragraphs>
  <ScaleCrop>false</ScaleCrop>
  <Company>Neusoft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赵 敏</cp:lastModifiedBy>
  <cp:revision>10</cp:revision>
  <dcterms:created xsi:type="dcterms:W3CDTF">2018-04-23T07:17:00Z</dcterms:created>
  <dcterms:modified xsi:type="dcterms:W3CDTF">2020-06-18T03:51:00Z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