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 xml:space="preserve">The management operations of nursing homes in the U.S. (typically divided into two main categories: </w:t>
      </w:r>
      <w:r w:rsidRPr="00F575DC">
        <w:rPr>
          <w:rFonts w:ascii="Times New Roman" w:eastAsia="Times New Roman" w:hAnsi="Times New Roman" w:cs="Times New Roman"/>
          <w:b/>
          <w:bCs/>
          <w:sz w:val="24"/>
          <w:szCs w:val="24"/>
        </w:rPr>
        <w:t>Assisted Living</w:t>
      </w:r>
      <w:r w:rsidRPr="00F575DC">
        <w:rPr>
          <w:rFonts w:ascii="Times New Roman" w:eastAsia="Times New Roman" w:hAnsi="Times New Roman" w:cs="Times New Roman"/>
          <w:sz w:val="24"/>
          <w:szCs w:val="24"/>
        </w:rPr>
        <w:t xml:space="preserve"> and </w:t>
      </w:r>
      <w:r w:rsidRPr="00F575DC">
        <w:rPr>
          <w:rFonts w:ascii="Times New Roman" w:eastAsia="Times New Roman" w:hAnsi="Times New Roman" w:cs="Times New Roman"/>
          <w:b/>
          <w:bCs/>
          <w:sz w:val="24"/>
          <w:szCs w:val="24"/>
        </w:rPr>
        <w:t>Skilled Nursing Homes</w:t>
      </w:r>
      <w:r w:rsidRPr="00F575DC">
        <w:rPr>
          <w:rFonts w:ascii="Times New Roman" w:eastAsia="Times New Roman" w:hAnsi="Times New Roman" w:cs="Times New Roman"/>
          <w:sz w:val="24"/>
          <w:szCs w:val="24"/>
        </w:rPr>
        <w:t>) operate within a highly regulated industry governed strictly by both federal and state laws.</w:t>
      </w:r>
    </w:p>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 xml:space="preserve">To run a nursing home in the U.S., the management system must revolve around a core triad: </w:t>
      </w:r>
      <w:r w:rsidRPr="00F575DC">
        <w:rPr>
          <w:rFonts w:ascii="Times New Roman" w:eastAsia="Times New Roman" w:hAnsi="Times New Roman" w:cs="Times New Roman"/>
          <w:b/>
          <w:bCs/>
          <w:sz w:val="24"/>
          <w:szCs w:val="24"/>
        </w:rPr>
        <w:t>Clinical Care, Compliance, and Billing &amp; Finance.</w:t>
      </w:r>
    </w:p>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Below is a comprehensive overview of the core operational workflows:</w:t>
      </w:r>
    </w:p>
    <w:p w:rsidR="00F575DC" w:rsidRPr="00F575DC" w:rsidRDefault="00F575DC" w:rsidP="00F575DC">
      <w:pPr>
        <w:spacing w:before="100" w:beforeAutospacing="1" w:after="100" w:afterAutospacing="1" w:line="240" w:lineRule="auto"/>
        <w:outlineLvl w:val="1"/>
        <w:rPr>
          <w:rFonts w:ascii="Times New Roman" w:eastAsia="Times New Roman" w:hAnsi="Times New Roman" w:cs="Times New Roman"/>
          <w:b/>
          <w:bCs/>
          <w:sz w:val="36"/>
          <w:szCs w:val="36"/>
        </w:rPr>
      </w:pPr>
      <w:r w:rsidRPr="00F575DC">
        <w:rPr>
          <w:rFonts w:ascii="Times New Roman" w:eastAsia="Times New Roman" w:hAnsi="Times New Roman" w:cs="Times New Roman"/>
          <w:b/>
          <w:bCs/>
          <w:sz w:val="36"/>
          <w:szCs w:val="36"/>
        </w:rPr>
        <w:t>1. Intake &amp; Resident Care Management</w:t>
      </w:r>
    </w:p>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This workflow determines the billing rates and establishes customized care protocols for each resident utilizing Electronic Health/Medical Record (EHR/EMR) systems.</w:t>
      </w:r>
    </w:p>
    <w:p w:rsidR="00F575DC" w:rsidRPr="00F575DC" w:rsidRDefault="00F575DC" w:rsidP="00F57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Intake Assessment:</w:t>
      </w:r>
      <w:r w:rsidRPr="00F575DC">
        <w:rPr>
          <w:rFonts w:ascii="Times New Roman" w:eastAsia="Times New Roman" w:hAnsi="Times New Roman" w:cs="Times New Roman"/>
          <w:sz w:val="24"/>
          <w:szCs w:val="24"/>
        </w:rPr>
        <w:t xml:space="preserve"> When a senior is admitted, the nursing team assesses their ability to perform Activities of Daily Living (ADLs), such as bathing, eating, transferring, and toileting.</w:t>
      </w:r>
    </w:p>
    <w:p w:rsidR="00F575DC" w:rsidRPr="00F575DC" w:rsidRDefault="00F575DC" w:rsidP="00F57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Person-Centered Care Plan:</w:t>
      </w:r>
      <w:r w:rsidRPr="00F575DC">
        <w:rPr>
          <w:rFonts w:ascii="Times New Roman" w:eastAsia="Times New Roman" w:hAnsi="Times New Roman" w:cs="Times New Roman"/>
          <w:sz w:val="24"/>
          <w:szCs w:val="24"/>
        </w:rPr>
        <w:t xml:space="preserve"> Based on the assessment results, an individualized care plan is generated. This includes dietary requirements, physical therapy schedules, and necessary medical supervision levels.</w:t>
      </w:r>
    </w:p>
    <w:p w:rsidR="00F575DC" w:rsidRPr="00F575DC" w:rsidRDefault="00F575DC" w:rsidP="00F575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Medication Management:</w:t>
      </w:r>
      <w:r w:rsidRPr="00F575DC">
        <w:rPr>
          <w:rFonts w:ascii="Times New Roman" w:eastAsia="Times New Roman" w:hAnsi="Times New Roman" w:cs="Times New Roman"/>
          <w:sz w:val="24"/>
          <w:szCs w:val="24"/>
        </w:rPr>
        <w:t xml:space="preserve"> This is a highly sensitive operational area. Nursing homes utilize an Electronic Medication Administration Record (</w:t>
      </w:r>
      <w:r w:rsidRPr="00F575DC">
        <w:rPr>
          <w:rFonts w:ascii="Times New Roman" w:eastAsia="Times New Roman" w:hAnsi="Times New Roman" w:cs="Times New Roman"/>
          <w:b/>
          <w:bCs/>
          <w:sz w:val="24"/>
          <w:szCs w:val="24"/>
        </w:rPr>
        <w:t>eMAR</w:t>
      </w:r>
      <w:r w:rsidRPr="00F575DC">
        <w:rPr>
          <w:rFonts w:ascii="Times New Roman" w:eastAsia="Times New Roman" w:hAnsi="Times New Roman" w:cs="Times New Roman"/>
          <w:sz w:val="24"/>
          <w:szCs w:val="24"/>
        </w:rPr>
        <w:t>) system linked directly with long-term care pharmacies to ensure the right medication is given at the right time and dose, while automatically flagging dangerous drug interactions.</w:t>
      </w:r>
    </w:p>
    <w:p w:rsidR="00F575DC" w:rsidRPr="00F575DC" w:rsidRDefault="00F575DC" w:rsidP="00F575DC">
      <w:pPr>
        <w:spacing w:before="100" w:beforeAutospacing="1" w:after="100" w:afterAutospacing="1" w:line="240" w:lineRule="auto"/>
        <w:outlineLvl w:val="1"/>
        <w:rPr>
          <w:rFonts w:ascii="Times New Roman" w:eastAsia="Times New Roman" w:hAnsi="Times New Roman" w:cs="Times New Roman"/>
          <w:b/>
          <w:bCs/>
          <w:sz w:val="36"/>
          <w:szCs w:val="36"/>
        </w:rPr>
      </w:pPr>
      <w:r w:rsidRPr="00F575DC">
        <w:rPr>
          <w:rFonts w:ascii="Times New Roman" w:eastAsia="Times New Roman" w:hAnsi="Times New Roman" w:cs="Times New Roman"/>
          <w:b/>
          <w:bCs/>
          <w:sz w:val="36"/>
          <w:szCs w:val="36"/>
        </w:rPr>
        <w:t>2. Staff Scheduling &amp; Human Resource Management</w:t>
      </w:r>
    </w:p>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Labor costs account for approximately 30% of a nursing home's total operating expenses in the United States. HR management here is not just about clocking in; it is a complex optimization puzzle.</w:t>
      </w:r>
    </w:p>
    <w:p w:rsidR="00F575DC" w:rsidRPr="00F575DC" w:rsidRDefault="00F575DC" w:rsidP="00F575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Mandated Staffing Ratios:</w:t>
      </w:r>
      <w:r w:rsidRPr="00F575DC">
        <w:rPr>
          <w:rFonts w:ascii="Times New Roman" w:eastAsia="Times New Roman" w:hAnsi="Times New Roman" w:cs="Times New Roman"/>
          <w:sz w:val="24"/>
          <w:szCs w:val="24"/>
        </w:rPr>
        <w:t xml:space="preserve"> U.S. law strictly regulates the maximum number of residents a single nurse or certified nursing assistant (CNA) can care for during a shift. Understaffing leads to heavy fines or license revocation.</w:t>
      </w:r>
    </w:p>
    <w:p w:rsidR="00F575DC" w:rsidRPr="00F575DC" w:rsidRDefault="00F575DC" w:rsidP="00F575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Credentialing &amp; In-service Training:</w:t>
      </w:r>
      <w:r w:rsidRPr="00F575DC">
        <w:rPr>
          <w:rFonts w:ascii="Times New Roman" w:eastAsia="Times New Roman" w:hAnsi="Times New Roman" w:cs="Times New Roman"/>
          <w:sz w:val="24"/>
          <w:szCs w:val="24"/>
        </w:rPr>
        <w:t xml:space="preserve"> Nursing Home Administrators (NHAs) and nursing staff must complete a mandatory number of continuing education hours annually (e.g., a minimum of 20 hours/year focusing on dementia/Alzheimer's care and fall prevention). The management software must automatically trigger alerts when staff credentials or licenses are nearing expiration.</w:t>
      </w:r>
    </w:p>
    <w:p w:rsidR="00F575DC" w:rsidRPr="00F575DC" w:rsidRDefault="00F575DC" w:rsidP="00F575DC">
      <w:pPr>
        <w:spacing w:before="100" w:beforeAutospacing="1" w:after="100" w:afterAutospacing="1" w:line="240" w:lineRule="auto"/>
        <w:outlineLvl w:val="1"/>
        <w:rPr>
          <w:rFonts w:ascii="Times New Roman" w:eastAsia="Times New Roman" w:hAnsi="Times New Roman" w:cs="Times New Roman"/>
          <w:b/>
          <w:bCs/>
          <w:sz w:val="36"/>
          <w:szCs w:val="36"/>
        </w:rPr>
      </w:pPr>
      <w:r w:rsidRPr="00F575DC">
        <w:rPr>
          <w:rFonts w:ascii="Times New Roman" w:eastAsia="Times New Roman" w:hAnsi="Times New Roman" w:cs="Times New Roman"/>
          <w:b/>
          <w:bCs/>
          <w:sz w:val="36"/>
          <w:szCs w:val="36"/>
        </w:rPr>
        <w:t>3. Billing, Financials &amp; Insurance Management</w:t>
      </w:r>
    </w:p>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The medical billing system in the U.S. is exceptionally complex. Revenue comes not only from out-of-pocket payments by families (Private Pay) but largely from government insurance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7679"/>
      </w:tblGrid>
      <w:tr w:rsidR="00F575DC" w:rsidRPr="00F575DC" w:rsidTr="00F575D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575DC" w:rsidRPr="00F575DC" w:rsidRDefault="00F575DC" w:rsidP="00F575DC">
            <w:pPr>
              <w:spacing w:after="480"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lastRenderedPageBreak/>
              <w:t>Payer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575DC" w:rsidRPr="00F575DC" w:rsidRDefault="00F575DC" w:rsidP="00F575DC">
            <w:pPr>
              <w:spacing w:after="480"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Operational &amp; Billing Characteristics</w:t>
            </w:r>
          </w:p>
        </w:tc>
      </w:tr>
      <w:tr w:rsidR="00F575DC" w:rsidRPr="00F575DC" w:rsidTr="00F575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575DC" w:rsidRPr="00F575DC" w:rsidRDefault="00F575DC" w:rsidP="00F575DC">
            <w:pPr>
              <w:spacing w:after="480"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Medicare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575DC" w:rsidRPr="00F575DC" w:rsidRDefault="00F575DC" w:rsidP="00F575DC">
            <w:pPr>
              <w:spacing w:after="480"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 xml:space="preserve">Only covers short-term post-acute clinical care (Skilled Nursing) following a hospital discharge, capped at a maximum of </w:t>
            </w:r>
            <w:r w:rsidRPr="00F575DC">
              <w:rPr>
                <w:rFonts w:ascii="Times New Roman" w:eastAsia="Times New Roman" w:hAnsi="Times New Roman" w:cs="Times New Roman"/>
                <w:b/>
                <w:bCs/>
                <w:sz w:val="24"/>
                <w:szCs w:val="24"/>
              </w:rPr>
              <w:t>100 days</w:t>
            </w:r>
            <w:r w:rsidRPr="00F575DC">
              <w:rPr>
                <w:rFonts w:ascii="Times New Roman" w:eastAsia="Times New Roman" w:hAnsi="Times New Roman" w:cs="Times New Roman"/>
                <w:sz w:val="24"/>
                <w:szCs w:val="24"/>
              </w:rPr>
              <w:t>. The billing department must track days rigorously to transition the payer source once exhausted.</w:t>
            </w:r>
          </w:p>
        </w:tc>
      </w:tr>
      <w:tr w:rsidR="00F575DC" w:rsidRPr="00F575DC" w:rsidTr="00F575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575DC" w:rsidRPr="00F575DC" w:rsidRDefault="00F575DC" w:rsidP="00F575DC">
            <w:pPr>
              <w:spacing w:after="480"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Medicaid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575DC" w:rsidRPr="00F575DC" w:rsidRDefault="00F575DC" w:rsidP="00F575DC">
            <w:pPr>
              <w:spacing w:after="480"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Covers long-term care for low-income seniors. Each state sets its own regulations, requiring the accounting team to navigate the complex "spend-down" financial asset verification process for residents.</w:t>
            </w:r>
          </w:p>
        </w:tc>
      </w:tr>
      <w:tr w:rsidR="00F575DC" w:rsidRPr="00F575DC" w:rsidTr="00F575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575DC" w:rsidRPr="00F575DC" w:rsidRDefault="00F575DC" w:rsidP="00F575DC">
            <w:pPr>
              <w:spacing w:after="480"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Private Insurance / Out of Pocket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575DC" w:rsidRPr="00F575DC" w:rsidRDefault="00F575DC" w:rsidP="00F575DC">
            <w:pPr>
              <w:spacing w:after="480"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Fees are billed directly to the family based on the "Level of Care" (LOC), which is updated periodically by the clinical team.</w:t>
            </w:r>
          </w:p>
        </w:tc>
      </w:tr>
    </w:tbl>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The billing department utilizes medical coding standards (such as ICD-10 and EDI 835/837 transaction codes) to submit claims to insurance clearinghouses and manage denials (Denial Management) if claims are rejected by insurance adjusters.</w:t>
      </w:r>
    </w:p>
    <w:p w:rsidR="00F575DC" w:rsidRPr="00F575DC" w:rsidRDefault="00F575DC" w:rsidP="00F575DC">
      <w:pPr>
        <w:spacing w:before="100" w:beforeAutospacing="1" w:after="100" w:afterAutospacing="1" w:line="240" w:lineRule="auto"/>
        <w:outlineLvl w:val="1"/>
        <w:rPr>
          <w:rFonts w:ascii="Times New Roman" w:eastAsia="Times New Roman" w:hAnsi="Times New Roman" w:cs="Times New Roman"/>
          <w:b/>
          <w:bCs/>
          <w:sz w:val="36"/>
          <w:szCs w:val="36"/>
        </w:rPr>
      </w:pPr>
      <w:r w:rsidRPr="00F575DC">
        <w:rPr>
          <w:rFonts w:ascii="Times New Roman" w:eastAsia="Times New Roman" w:hAnsi="Times New Roman" w:cs="Times New Roman"/>
          <w:b/>
          <w:bCs/>
          <w:sz w:val="36"/>
          <w:szCs w:val="36"/>
        </w:rPr>
        <w:t>4. Risk Management &amp; Regulatory Compliance</w:t>
      </w:r>
    </w:p>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Nursing homes in the United States are among the most heavily scrutinized facilities, subject to unannounced state and federal surveys (inspections) conducted by the Department of Health and Human Services (HHS) and state agencies.</w:t>
      </w:r>
    </w:p>
    <w:p w:rsidR="00F575DC" w:rsidRPr="00F575DC" w:rsidRDefault="00F575DC" w:rsidP="00F57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Incident Reporting:</w:t>
      </w:r>
      <w:r w:rsidRPr="00F575DC">
        <w:rPr>
          <w:rFonts w:ascii="Times New Roman" w:eastAsia="Times New Roman" w:hAnsi="Times New Roman" w:cs="Times New Roman"/>
          <w:sz w:val="24"/>
          <w:szCs w:val="24"/>
        </w:rPr>
        <w:t xml:space="preserve"> Any resident fall, development of pressure ulcers (bedsores), or medication error must be logged digitally into an incident report immediately. The report requires a root cause analysis and must be submitted to state regulatory bodies within 24 to 48 hours.</w:t>
      </w:r>
    </w:p>
    <w:p w:rsidR="00F575DC" w:rsidRPr="00F575DC" w:rsidRDefault="00F575DC" w:rsidP="00F57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HIPAA Compliance (Data Privacy):</w:t>
      </w:r>
      <w:r w:rsidRPr="00F575DC">
        <w:rPr>
          <w:rFonts w:ascii="Times New Roman" w:eastAsia="Times New Roman" w:hAnsi="Times New Roman" w:cs="Times New Roman"/>
          <w:sz w:val="24"/>
          <w:szCs w:val="24"/>
        </w:rPr>
        <w:t xml:space="preserve"> All medical charts, wound photographs, and financial data must be stored on secure, HIPAA-compliant servers. Staff are strictly prohibited from using personal smartphones to photograph residents or discussing resident information over non-secure applications.</w:t>
      </w:r>
    </w:p>
    <w:p w:rsidR="00F575DC" w:rsidRPr="00F575DC" w:rsidRDefault="00F575DC" w:rsidP="00F575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Infection Control:</w:t>
      </w:r>
      <w:r w:rsidRPr="00F575DC">
        <w:rPr>
          <w:rFonts w:ascii="Times New Roman" w:eastAsia="Times New Roman" w:hAnsi="Times New Roman" w:cs="Times New Roman"/>
          <w:sz w:val="24"/>
          <w:szCs w:val="24"/>
        </w:rPr>
        <w:t xml:space="preserve"> Facilities are required to have a dedicated Infection Preventionist (typically a specialized nurse) to manage everything from commercial laundry sanitation and dining room disinfection protocols to resident isolation procedures during outbreaks like the flu or other infectious diseases.</w:t>
      </w:r>
    </w:p>
    <w:p w:rsidR="00F575DC" w:rsidRPr="00F575DC" w:rsidRDefault="00F575DC" w:rsidP="00F575DC">
      <w:pPr>
        <w:spacing w:before="100" w:beforeAutospacing="1" w:after="100" w:afterAutospacing="1" w:line="240" w:lineRule="auto"/>
        <w:outlineLvl w:val="1"/>
        <w:rPr>
          <w:rFonts w:ascii="Times New Roman" w:eastAsia="Times New Roman" w:hAnsi="Times New Roman" w:cs="Times New Roman"/>
          <w:b/>
          <w:bCs/>
          <w:sz w:val="36"/>
          <w:szCs w:val="36"/>
        </w:rPr>
      </w:pPr>
      <w:r w:rsidRPr="00F575DC">
        <w:rPr>
          <w:rFonts w:ascii="Times New Roman" w:eastAsia="Times New Roman" w:hAnsi="Times New Roman" w:cs="Times New Roman"/>
          <w:b/>
          <w:bCs/>
          <w:sz w:val="36"/>
          <w:szCs w:val="36"/>
        </w:rPr>
        <w:lastRenderedPageBreak/>
        <w:t>5. Hospitality &amp; Resident Experience Management</w:t>
      </w:r>
    </w:p>
    <w:p w:rsidR="00F575DC" w:rsidRPr="00F575DC" w:rsidRDefault="00F575DC" w:rsidP="00F575DC">
      <w:p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sz w:val="24"/>
          <w:szCs w:val="24"/>
        </w:rPr>
        <w:t>To compete for independent, high-functioning seniors or affluent families, modern facilities operate similarly to luxury hospitality services:</w:t>
      </w:r>
    </w:p>
    <w:p w:rsidR="00F575DC" w:rsidRPr="00F575DC" w:rsidRDefault="00F575DC" w:rsidP="00F575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Dining Management:</w:t>
      </w:r>
      <w:r w:rsidRPr="00F575DC">
        <w:rPr>
          <w:rFonts w:ascii="Times New Roman" w:eastAsia="Times New Roman" w:hAnsi="Times New Roman" w:cs="Times New Roman"/>
          <w:sz w:val="24"/>
          <w:szCs w:val="24"/>
        </w:rPr>
        <w:t xml:space="preserve"> Utilizing specialized software (like eMenuCHOICE), residents can order meals via tablets. Menus are dynamically customized based on physician orders (e.g., pureed diets for dysphagia, low-sodium for hypertension, or sugar-free for diabetics).</w:t>
      </w:r>
    </w:p>
    <w:p w:rsidR="00F575DC" w:rsidRPr="00F575DC" w:rsidRDefault="00F575DC" w:rsidP="00F575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75DC">
        <w:rPr>
          <w:rFonts w:ascii="Times New Roman" w:eastAsia="Times New Roman" w:hAnsi="Times New Roman" w:cs="Times New Roman"/>
          <w:b/>
          <w:bCs/>
          <w:sz w:val="24"/>
          <w:szCs w:val="24"/>
        </w:rPr>
        <w:t>Family Portal:</w:t>
      </w:r>
      <w:r w:rsidRPr="00F575DC">
        <w:rPr>
          <w:rFonts w:ascii="Times New Roman" w:eastAsia="Times New Roman" w:hAnsi="Times New Roman" w:cs="Times New Roman"/>
          <w:sz w:val="24"/>
          <w:szCs w:val="24"/>
        </w:rPr>
        <w:t xml:space="preserve"> Providing a secure online portal allows family members to track what their parents ate, what recreational activities they attended, and vital signs like blood pressure. This transparency builds trust and improves customer satisfaction.</w:t>
      </w:r>
    </w:p>
    <w:p w:rsidR="00270CFD" w:rsidRPr="00734F21" w:rsidRDefault="00270CFD" w:rsidP="00734F21">
      <w:bookmarkStart w:id="0" w:name="_GoBack"/>
      <w:bookmarkEnd w:id="0"/>
    </w:p>
    <w:sectPr w:rsidR="00270CFD" w:rsidRPr="00734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6CC4"/>
    <w:multiLevelType w:val="multilevel"/>
    <w:tmpl w:val="B8E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213B9"/>
    <w:multiLevelType w:val="multilevel"/>
    <w:tmpl w:val="A014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244465"/>
    <w:multiLevelType w:val="multilevel"/>
    <w:tmpl w:val="40B8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A6274D"/>
    <w:multiLevelType w:val="multilevel"/>
    <w:tmpl w:val="E41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E7514C"/>
    <w:multiLevelType w:val="multilevel"/>
    <w:tmpl w:val="330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8814F3"/>
    <w:multiLevelType w:val="multilevel"/>
    <w:tmpl w:val="B3D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25136C"/>
    <w:multiLevelType w:val="multilevel"/>
    <w:tmpl w:val="B7A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0E0B30"/>
    <w:multiLevelType w:val="multilevel"/>
    <w:tmpl w:val="C9C0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5"/>
  </w:num>
  <w:num w:numId="5">
    <w:abstractNumId w:val="3"/>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90C"/>
    <w:rsid w:val="00270CFD"/>
    <w:rsid w:val="002B690C"/>
    <w:rsid w:val="00734F21"/>
    <w:rsid w:val="00F57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B69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690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B69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90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B69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690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B69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9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548591">
      <w:bodyDiv w:val="1"/>
      <w:marLeft w:val="0"/>
      <w:marRight w:val="0"/>
      <w:marTop w:val="0"/>
      <w:marBottom w:val="0"/>
      <w:divBdr>
        <w:top w:val="none" w:sz="0" w:space="0" w:color="auto"/>
        <w:left w:val="none" w:sz="0" w:space="0" w:color="auto"/>
        <w:bottom w:val="none" w:sz="0" w:space="0" w:color="auto"/>
        <w:right w:val="none" w:sz="0" w:space="0" w:color="auto"/>
      </w:divBdr>
      <w:divsChild>
        <w:div w:id="154148049">
          <w:marLeft w:val="0"/>
          <w:marRight w:val="0"/>
          <w:marTop w:val="0"/>
          <w:marBottom w:val="0"/>
          <w:divBdr>
            <w:top w:val="none" w:sz="0" w:space="0" w:color="auto"/>
            <w:left w:val="none" w:sz="0" w:space="0" w:color="auto"/>
            <w:bottom w:val="none" w:sz="0" w:space="0" w:color="auto"/>
            <w:right w:val="none" w:sz="0" w:space="0" w:color="auto"/>
          </w:divBdr>
        </w:div>
      </w:divsChild>
    </w:div>
    <w:div w:id="593055705">
      <w:bodyDiv w:val="1"/>
      <w:marLeft w:val="0"/>
      <w:marRight w:val="0"/>
      <w:marTop w:val="0"/>
      <w:marBottom w:val="0"/>
      <w:divBdr>
        <w:top w:val="none" w:sz="0" w:space="0" w:color="auto"/>
        <w:left w:val="none" w:sz="0" w:space="0" w:color="auto"/>
        <w:bottom w:val="none" w:sz="0" w:space="0" w:color="auto"/>
        <w:right w:val="none" w:sz="0" w:space="0" w:color="auto"/>
      </w:divBdr>
      <w:divsChild>
        <w:div w:id="1203707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776</Words>
  <Characters>4429</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3</cp:revision>
  <dcterms:created xsi:type="dcterms:W3CDTF">2026-06-01T01:46:00Z</dcterms:created>
  <dcterms:modified xsi:type="dcterms:W3CDTF">2026-06-01T01:48:00Z</dcterms:modified>
</cp:coreProperties>
</file>