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9.0 -->
  <w:body>
    <w:p>
      <w:pPr>
        <w:pStyle w:val="Heading1"/>
        <w:keepNext w:val="0"/>
        <w:keepLines w:val="0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pacing w:before="0" w:after="322" w:line="768" w:lineRule="atLeast"/>
        <w:ind w:left="300" w:right="300"/>
        <w:rPr>
          <w:b/>
          <w:bCs/>
          <w:sz w:val="48"/>
          <w:szCs w:val="48"/>
          <w:lang w:val="en" w:eastAsia="en"/>
        </w:rPr>
      </w:pPr>
      <w:r>
        <w:rPr>
          <w:rFonts w:ascii="Arial" w:eastAsia="Arial" w:hAnsi="Arial" w:cs="Arial"/>
          <w:i w:val="0"/>
          <w:color w:val="auto"/>
          <w:lang w:val="en" w:eastAsia="en"/>
        </w:rPr>
        <w:t>GroupDocs Products Overview</w:t>
      </w:r>
    </w:p>
    <w:p>
      <w:pPr>
        <w:pStyle w:val="producth2"/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99" w:after="299" w:line="576" w:lineRule="atLeast"/>
        <w:ind w:left="300" w:right="300"/>
        <w:outlineLvl w:val="1"/>
        <w:rPr>
          <w:b/>
          <w:bCs/>
          <w:color w:val="333333"/>
          <w:sz w:val="36"/>
          <w:szCs w:val="36"/>
          <w:lang w:val="en" w:eastAsia="en"/>
        </w:rPr>
      </w:pPr>
      <w:r>
        <w:rPr>
          <w:b/>
          <w:bCs/>
          <w:sz w:val="36"/>
          <w:szCs w:val="36"/>
          <w:lang w:val="en" w:eastAsia="en"/>
        </w:rPr>
        <w:t>GroupDocs.Viewer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40" w:after="240"/>
        <w:ind w:left="300" w:right="300"/>
        <w:rPr>
          <w:lang w:val="en" w:eastAsia="en"/>
        </w:rPr>
      </w:pPr>
      <w:r>
        <w:rPr>
          <w:lang w:val="en" w:eastAsia="en"/>
        </w:rPr>
        <w:t>GroupDocs.Viewer is a document viewer API that allows rendering and viewing of over 100 file formats, including Word, Excel, PowerPoint, PDF, and more, without requiring any additional software installations.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150" w:after="600"/>
        <w:ind w:left="300" w:right="300"/>
        <w:rPr>
          <w:lang w:val="en" w:eastAsia="en"/>
        </w:rPr>
      </w:pPr>
      <w:r>
        <w:drawing>
          <wp:inline distT="0" distB="0" distL="0" distR="0">
            <wp:extent cx="2743200" cy="2743200"/>
            <wp:effectExtent l="0" t="0" r="0" b="0"/>
            <wp:docPr id="1025" name="Imag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Image 102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roducth2"/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99" w:after="299" w:line="576" w:lineRule="atLeast"/>
        <w:ind w:left="300" w:right="300"/>
        <w:outlineLvl w:val="1"/>
        <w:rPr>
          <w:b/>
          <w:bCs/>
          <w:color w:val="333333"/>
          <w:sz w:val="36"/>
          <w:szCs w:val="36"/>
          <w:lang w:val="en" w:eastAsia="en"/>
        </w:rPr>
      </w:pPr>
      <w:r>
        <w:rPr>
          <w:b/>
          <w:bCs/>
          <w:sz w:val="36"/>
          <w:szCs w:val="36"/>
          <w:lang w:val="en" w:eastAsia="en"/>
        </w:rPr>
        <w:t>GroupDocs.Conversion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40" w:after="240"/>
        <w:ind w:left="300" w:right="300"/>
        <w:rPr>
          <w:lang w:val="en" w:eastAsia="en"/>
        </w:rPr>
      </w:pPr>
      <w:r>
        <w:rPr>
          <w:lang w:val="en" w:eastAsia="en"/>
        </w:rPr>
        <w:t>GroupDocs.Conversion enables seamless conversion between multiple document formats. It supports converting Word, Excel, PowerPoint, PDF, images, and other document types.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150" w:after="600"/>
        <w:ind w:left="300" w:right="300"/>
        <w:rPr>
          <w:lang w:val="en" w:eastAsia="en"/>
        </w:rPr>
      </w:pPr>
      <w:r>
        <w:drawing>
          <wp:inline distT="0" distB="0" distL="0" distR="0">
            <wp:extent cx="2743200" cy="2743200"/>
            <wp:effectExtent l="0" t="0" r="0" b="0"/>
            <wp:docPr id="1026" name="Imag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0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roducth2"/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99" w:after="299" w:line="576" w:lineRule="atLeast"/>
        <w:ind w:left="300" w:right="300"/>
        <w:outlineLvl w:val="1"/>
        <w:rPr>
          <w:b/>
          <w:bCs/>
          <w:color w:val="333333"/>
          <w:sz w:val="36"/>
          <w:szCs w:val="36"/>
          <w:lang w:val="en" w:eastAsia="en"/>
        </w:rPr>
      </w:pPr>
      <w:r>
        <w:rPr>
          <w:b/>
          <w:bCs/>
          <w:sz w:val="36"/>
          <w:szCs w:val="36"/>
          <w:lang w:val="en" w:eastAsia="en"/>
        </w:rPr>
        <w:t>GroupDocs.Comparison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40" w:after="240"/>
        <w:ind w:left="300" w:right="300"/>
        <w:rPr>
          <w:lang w:val="en" w:eastAsia="en"/>
        </w:rPr>
      </w:pPr>
      <w:r>
        <w:rPr>
          <w:lang w:val="en" w:eastAsia="en"/>
        </w:rPr>
        <w:t>GroupDocs.Comparison provides a powerful API for comparing two or more documents. It highlights differences in text, styles, and other document elements for a variety of file formats.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150" w:after="600"/>
        <w:ind w:left="300" w:right="300"/>
        <w:rPr>
          <w:lang w:val="en" w:eastAsia="en"/>
        </w:rPr>
      </w:pPr>
      <w:r>
        <w:drawing>
          <wp:inline distT="0" distB="0" distL="0" distR="0">
            <wp:extent cx="2743200" cy="2743200"/>
            <wp:effectExtent l="0" t="0" r="0" b="0"/>
            <wp:docPr id="1027" name="Imag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102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roducth2"/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99" w:after="299" w:line="576" w:lineRule="atLeast"/>
        <w:ind w:left="300" w:right="300"/>
        <w:outlineLvl w:val="1"/>
        <w:rPr>
          <w:b/>
          <w:bCs/>
          <w:color w:val="333333"/>
          <w:sz w:val="36"/>
          <w:szCs w:val="36"/>
          <w:lang w:val="en" w:eastAsia="en"/>
        </w:rPr>
      </w:pPr>
      <w:r>
        <w:rPr>
          <w:b/>
          <w:bCs/>
          <w:sz w:val="36"/>
          <w:szCs w:val="36"/>
          <w:lang w:val="en" w:eastAsia="en"/>
        </w:rPr>
        <w:t>GroupDocs.Annotation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40" w:after="240"/>
        <w:ind w:left="300" w:right="300"/>
        <w:rPr>
          <w:lang w:val="en" w:eastAsia="en"/>
        </w:rPr>
      </w:pPr>
      <w:r>
        <w:rPr>
          <w:lang w:val="en" w:eastAsia="en"/>
        </w:rPr>
        <w:t>GroupDocs.Annotation allows adding annotations, comments, and markup to documents. It supports a wide range of file formats and provides tools for collaborative document review.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150" w:after="600"/>
        <w:ind w:left="300" w:right="300"/>
        <w:rPr>
          <w:lang w:val="en" w:eastAsia="en"/>
        </w:rPr>
      </w:pPr>
      <w:r>
        <w:drawing>
          <wp:inline distT="0" distB="0" distL="0" distR="0">
            <wp:extent cx="2743200" cy="2743200"/>
            <wp:effectExtent l="0" t="0" r="0" b="0"/>
            <wp:docPr id="1028" name="Imag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 102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roducth2"/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99" w:after="299" w:line="576" w:lineRule="atLeast"/>
        <w:ind w:left="300" w:right="300"/>
        <w:outlineLvl w:val="1"/>
        <w:rPr>
          <w:b/>
          <w:bCs/>
          <w:color w:val="333333"/>
          <w:sz w:val="36"/>
          <w:szCs w:val="36"/>
          <w:lang w:val="en" w:eastAsia="en"/>
        </w:rPr>
      </w:pPr>
      <w:r>
        <w:rPr>
          <w:b/>
          <w:bCs/>
          <w:sz w:val="36"/>
          <w:szCs w:val="36"/>
          <w:lang w:val="en" w:eastAsia="en"/>
        </w:rPr>
        <w:t>GroupDocs.Signature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40" w:after="240"/>
        <w:ind w:left="300" w:right="300"/>
        <w:rPr>
          <w:lang w:val="en" w:eastAsia="en"/>
        </w:rPr>
      </w:pPr>
      <w:r>
        <w:rPr>
          <w:lang w:val="en" w:eastAsia="en"/>
        </w:rPr>
        <w:t>GroupDocs.Signature is an electronic signature API that supports adding digital and electronic signatures to documents securely, with options for QR codes, text, and image-based signatures.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150" w:after="600"/>
        <w:ind w:left="300" w:right="300"/>
        <w:rPr>
          <w:lang w:val="en" w:eastAsia="en"/>
        </w:rPr>
      </w:pPr>
      <w:r>
        <w:drawing>
          <wp:inline distT="0" distB="0" distL="0" distR="0">
            <wp:extent cx="2743200" cy="2743200"/>
            <wp:effectExtent l="0" t="0" r="0" b="0"/>
            <wp:docPr id="1029" name="Imag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 102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roducth2"/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99" w:after="299" w:line="576" w:lineRule="atLeast"/>
        <w:ind w:left="300" w:right="300"/>
        <w:outlineLvl w:val="1"/>
        <w:rPr>
          <w:b/>
          <w:bCs/>
          <w:color w:val="333333"/>
          <w:sz w:val="36"/>
          <w:szCs w:val="36"/>
          <w:lang w:val="en" w:eastAsia="en"/>
        </w:rPr>
      </w:pPr>
      <w:r>
        <w:rPr>
          <w:b/>
          <w:bCs/>
          <w:sz w:val="36"/>
          <w:szCs w:val="36"/>
          <w:lang w:val="en" w:eastAsia="en"/>
        </w:rPr>
        <w:t>GroupDocs.Metadata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40" w:after="240"/>
        <w:ind w:left="300" w:right="300"/>
        <w:rPr>
          <w:lang w:val="en" w:eastAsia="en"/>
        </w:rPr>
      </w:pPr>
      <w:r>
        <w:rPr>
          <w:lang w:val="en" w:eastAsia="en"/>
        </w:rPr>
        <w:t>GroupDocs.Metadata provides tools to read, edit, and remove metadata from documents. It supports metadata management for file formats like Word, Excel, PDF, images, and more.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150" w:after="600"/>
        <w:ind w:left="300" w:right="300"/>
        <w:rPr>
          <w:lang w:val="en" w:eastAsia="en"/>
        </w:rPr>
      </w:pPr>
      <w:r>
        <w:drawing>
          <wp:inline distT="0" distB="0" distL="0" distR="0">
            <wp:extent cx="2743200" cy="2743200"/>
            <wp:effectExtent l="0" t="0" r="0" b="0"/>
            <wp:docPr id="1030" name="Imag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 103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roducth2"/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99" w:after="299" w:line="576" w:lineRule="atLeast"/>
        <w:ind w:left="300" w:right="300"/>
        <w:outlineLvl w:val="1"/>
        <w:rPr>
          <w:b/>
          <w:bCs/>
          <w:color w:val="333333"/>
          <w:sz w:val="36"/>
          <w:szCs w:val="36"/>
          <w:lang w:val="en" w:eastAsia="en"/>
        </w:rPr>
      </w:pPr>
      <w:r>
        <w:rPr>
          <w:b/>
          <w:bCs/>
          <w:sz w:val="36"/>
          <w:szCs w:val="36"/>
          <w:lang w:val="en" w:eastAsia="en"/>
        </w:rPr>
        <w:t>GroupDocs.Parser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240" w:after="240"/>
        <w:ind w:left="300" w:right="300"/>
        <w:rPr>
          <w:lang w:val="en" w:eastAsia="en"/>
        </w:rPr>
      </w:pPr>
      <w:r>
        <w:rPr>
          <w:lang w:val="en" w:eastAsia="en"/>
        </w:rPr>
        <w:t>GroupDocs.Parser allows extracting text, images, and metadata from documents. It supports multiple file types, enabling developers to analyze and process content effectively.</w:t>
      </w:r>
    </w:p>
    <w:p>
      <w:pPr>
        <w:pBdr>
          <w:top w:val="none" w:sz="0" w:space="0" w:color="auto"/>
          <w:left w:val="none" w:sz="0" w:space="0" w:color="auto"/>
          <w:bottom w:val="single" w:sz="6" w:space="0" w:color="CCCCCC"/>
          <w:right w:val="none" w:sz="0" w:space="0" w:color="auto"/>
        </w:pBdr>
        <w:spacing w:before="150" w:after="600"/>
        <w:ind w:left="300" w:right="300"/>
        <w:rPr>
          <w:lang w:val="en" w:eastAsia="en"/>
        </w:rPr>
      </w:pPr>
      <w:r>
        <w:drawing>
          <wp:inline distT="0" distB="0" distL="0" distR="0">
            <wp:extent cx="2743200" cy="2743200"/>
            <wp:effectExtent l="0" t="0" r="0" b="0"/>
            <wp:docPr id="1031" name="Imag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 103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w:type="default" r:id="rId11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84" w:lineRule="atLeast"/>
    </w:pPr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container">
    <w:name w:val="container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product">
    <w:name w:val="product"/>
    <w:basedOn w:val="Normal"/>
    <w:pPr>
      <w:pBdr>
        <w:bottom w:val="single" w:sz="6" w:space="15" w:color="CCCCCC"/>
      </w:pBdr>
    </w:pPr>
  </w:style>
  <w:style w:type="paragraph" w:customStyle="1" w:styleId="producth2">
    <w:name w:val="product_h2"/>
    <w:basedOn w:val="Normal"/>
    <w:rPr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products.groupdocs.com/sdk/groupdocs_parser-for-net.svg" TargetMode="Externa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products.groupdocs.com/sdk/groupdocs_viewer-for-net.svg" TargetMode="External" /><Relationship Id="rId5" Type="http://schemas.openxmlformats.org/officeDocument/2006/relationships/image" Target="https://products.groupdocs.com/sdk/groupdocs_conversion-for-net.svg" TargetMode="External" /><Relationship Id="rId6" Type="http://schemas.openxmlformats.org/officeDocument/2006/relationships/image" Target="https://products.groupdocs.com/sdk/groupdocs_comparison-for-net.svg" TargetMode="External" /><Relationship Id="rId7" Type="http://schemas.openxmlformats.org/officeDocument/2006/relationships/image" Target="https://www.groupdocs.cloud/templates/groupdocscloud/images/sdk/272x272/groupdocs_annotation-for-net.png" TargetMode="External" /><Relationship Id="rId8" Type="http://schemas.openxmlformats.org/officeDocument/2006/relationships/image" Target="https://products.groupdocs.com/sdk/groupdocs_signature-for-net.svg" TargetMode="External" /><Relationship Id="rId9" Type="http://schemas.openxmlformats.org/officeDocument/2006/relationships/image" Target="https://products.groupdocs.com/sdk/groupdocs_metadata-for-net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GroupDocs Products Overview</dc:title>
  <cp:revision>0</cp:revision>
</cp:coreProperties>
</file>