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1D9E3C" w14:textId="77777777" w:rsidR="00CD5FDF" w:rsidRDefault="00000000">
      <w:pPr>
        <w:pStyle w:val="Title"/>
        <w:jc w:val="center"/>
        <w:rPr>
          <w:color w:val="000000"/>
        </w:rPr>
      </w:pPr>
      <w:r>
        <w:rPr>
          <w:b/>
          <w:bCs/>
          <w:color w:val="000000"/>
        </w:rPr>
        <w:t>PRACTICE: KEYWORDS AND PAPER SEARCH</w:t>
      </w:r>
    </w:p>
    <w:p w14:paraId="0E4C45BB" w14:textId="77777777" w:rsidR="00CD5FDF" w:rsidRDefault="00000000">
      <w:pPr>
        <w:jc w:val="center"/>
      </w:pPr>
      <w:r>
        <w:rPr>
          <w:b/>
          <w:bCs/>
          <w:sz w:val="24"/>
          <w:szCs w:val="24"/>
        </w:rPr>
        <w:t>Topic: “Tang Ping” (Lying Flat) among Chinese Youth</w:t>
      </w:r>
    </w:p>
    <w:p w14:paraId="1F1BD9EC" w14:textId="77777777" w:rsidR="00CD5FDF" w:rsidRDefault="00000000">
      <w:pPr>
        <w:jc w:val="center"/>
      </w:pPr>
      <w:sdt>
        <w:sdtPr>
          <w:tag w:val="goog_rdk_0"/>
          <w:id w:val="-2097679250"/>
        </w:sdtPr>
        <w:sdtContent>
          <w:r>
            <w:rPr>
              <w:rFonts w:ascii="Cardo" w:eastAsia="Cardo" w:hAnsi="Cardo" w:cs="Cardo"/>
              <w:i/>
              <w:iCs/>
            </w:rPr>
            <w:t>Search logic: broad topic → keyword refinement → paper screening → final selection</w:t>
          </w:r>
        </w:sdtContent>
      </w:sdt>
    </w:p>
    <w:p w14:paraId="0A83F50D" w14:textId="77777777" w:rsidR="00CD5FDF" w:rsidRDefault="00000000">
      <w:pPr>
        <w:pStyle w:val="Heading1"/>
        <w:rPr>
          <w:color w:val="000000"/>
        </w:rPr>
      </w:pPr>
      <w:r>
        <w:rPr>
          <w:color w:val="000000"/>
        </w:rPr>
        <w:t>1. Initial research interest</w:t>
      </w:r>
    </w:p>
    <w:p w14:paraId="035C9DB0" w14:textId="77777777" w:rsidR="00CD5FDF" w:rsidRDefault="00000000">
      <w:r>
        <w:rPr>
          <w:b/>
          <w:bCs/>
        </w:rPr>
        <w:t xml:space="preserve">Initial topic statement: </w:t>
      </w:r>
      <w:r>
        <w:t>Why do Chinese young people choose “Tang Ping” (lying flat) rather than continued hard work under intense competition, and how is this behavior socially evaluated?</w:t>
      </w:r>
    </w:p>
    <w:p w14:paraId="131A11A0" w14:textId="77777777" w:rsidR="00CD5FDF" w:rsidRDefault="00000000">
      <w:r>
        <w:rPr>
          <w:b/>
          <w:bCs/>
        </w:rPr>
        <w:t xml:space="preserve">Preliminary focus: </w:t>
      </w:r>
      <w:r>
        <w:t>The search focuses on the antecedents and mechanisms of lying flat (e.g., competition, pressure, effort, withdrawal) and the consequences or evaluations associated with the behavior.</w:t>
      </w:r>
    </w:p>
    <w:p w14:paraId="6A22F2CD" w14:textId="77777777" w:rsidR="00CD5FDF" w:rsidRDefault="00000000">
      <w:pPr>
        <w:pStyle w:val="Heading1"/>
        <w:rPr>
          <w:color w:val="000000"/>
        </w:rPr>
      </w:pPr>
      <w:r>
        <w:rPr>
          <w:color w:val="000000"/>
        </w:rPr>
        <w:t>2. Keyword development</w:t>
      </w:r>
    </w:p>
    <w:p w14:paraId="59C98DD8" w14:textId="77777777" w:rsidR="00CD5FDF" w:rsidRDefault="00000000">
      <w:r>
        <w:t>The search was conducted iteratively. Broad keywords were used first; terms found in titles, abstracts, and author keywords were then added to the refined search. This avoids constructing the keywords around only the two final papers.</w:t>
      </w:r>
    </w:p>
    <w:tbl>
      <w:tblPr>
        <w:tblStyle w:val="a"/>
        <w:tblW w:w="151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6"/>
        <w:gridCol w:w="3776"/>
        <w:gridCol w:w="3776"/>
        <w:gridCol w:w="3776"/>
      </w:tblGrid>
      <w:tr w:rsidR="00CD5FDF" w14:paraId="7007F32C" w14:textId="77777777">
        <w:trPr>
          <w:tblHeader/>
          <w:jc w:val="center"/>
        </w:trPr>
        <w:tc>
          <w:tcPr>
            <w:tcW w:w="3776" w:type="dxa"/>
            <w:shd w:val="clear" w:color="auto" w:fill="FFD54F"/>
          </w:tcPr>
          <w:p w14:paraId="24537C79" w14:textId="77777777" w:rsidR="00CD5FDF" w:rsidRDefault="00000000">
            <w:r>
              <w:rPr>
                <w:b/>
                <w:bCs/>
                <w:sz w:val="19"/>
                <w:szCs w:val="19"/>
              </w:rPr>
              <w:t>Keyword block</w:t>
            </w:r>
          </w:p>
        </w:tc>
        <w:tc>
          <w:tcPr>
            <w:tcW w:w="3776" w:type="dxa"/>
            <w:shd w:val="clear" w:color="auto" w:fill="FFD54F"/>
          </w:tcPr>
          <w:p w14:paraId="31DB021A" w14:textId="77777777" w:rsidR="00CD5FDF" w:rsidRDefault="00000000">
            <w:r>
              <w:rPr>
                <w:b/>
                <w:bCs/>
                <w:sz w:val="19"/>
                <w:szCs w:val="19"/>
              </w:rPr>
              <w:t>Broad keywords (Stage 1)</w:t>
            </w:r>
          </w:p>
        </w:tc>
        <w:tc>
          <w:tcPr>
            <w:tcW w:w="3776" w:type="dxa"/>
            <w:shd w:val="clear" w:color="auto" w:fill="FFD54F"/>
          </w:tcPr>
          <w:p w14:paraId="39EC789C" w14:textId="77777777" w:rsidR="00CD5FDF" w:rsidRDefault="00000000">
            <w:r>
              <w:rPr>
                <w:b/>
                <w:bCs/>
                <w:sz w:val="19"/>
                <w:szCs w:val="19"/>
              </w:rPr>
              <w:t>Refined keywords (Stage 2)</w:t>
            </w:r>
          </w:p>
        </w:tc>
        <w:tc>
          <w:tcPr>
            <w:tcW w:w="3776" w:type="dxa"/>
            <w:shd w:val="clear" w:color="auto" w:fill="FFD54F"/>
          </w:tcPr>
          <w:p w14:paraId="3FDBD85B" w14:textId="77777777" w:rsidR="00CD5FDF" w:rsidRDefault="00000000">
            <w:r>
              <w:rPr>
                <w:b/>
                <w:bCs/>
                <w:sz w:val="19"/>
                <w:szCs w:val="19"/>
              </w:rPr>
              <w:t>Purpose</w:t>
            </w:r>
          </w:p>
        </w:tc>
      </w:tr>
      <w:tr w:rsidR="00CD5FDF" w14:paraId="374C2D0D" w14:textId="77777777">
        <w:trPr>
          <w:jc w:val="center"/>
        </w:trPr>
        <w:tc>
          <w:tcPr>
            <w:tcW w:w="3776" w:type="dxa"/>
          </w:tcPr>
          <w:p w14:paraId="7C08D033" w14:textId="77777777" w:rsidR="00CD5FDF" w:rsidRDefault="00000000">
            <w:r>
              <w:rPr>
                <w:sz w:val="18"/>
                <w:szCs w:val="18"/>
              </w:rPr>
              <w:t>Core phenomenon</w:t>
            </w:r>
          </w:p>
        </w:tc>
        <w:tc>
          <w:tcPr>
            <w:tcW w:w="3776" w:type="dxa"/>
          </w:tcPr>
          <w:p w14:paraId="7928200C" w14:textId="77777777" w:rsidR="00CD5FDF" w:rsidRDefault="00000000">
            <w:r>
              <w:rPr>
                <w:sz w:val="18"/>
                <w:szCs w:val="18"/>
              </w:rPr>
              <w:t xml:space="preserve">"Tang Ping"; "Tang-Ping"; "lying flat"; </w:t>
            </w:r>
            <w:proofErr w:type="spellStart"/>
            <w:r>
              <w:rPr>
                <w:sz w:val="18"/>
                <w:szCs w:val="18"/>
              </w:rPr>
              <w:t>tangping</w:t>
            </w:r>
            <w:proofErr w:type="spellEnd"/>
          </w:p>
        </w:tc>
        <w:tc>
          <w:tcPr>
            <w:tcW w:w="3776" w:type="dxa"/>
          </w:tcPr>
          <w:p w14:paraId="13625F61" w14:textId="77777777" w:rsidR="00CD5FDF" w:rsidRDefault="00000000">
            <w:r>
              <w:rPr>
                <w:sz w:val="18"/>
                <w:szCs w:val="18"/>
              </w:rPr>
              <w:t>"lying-flat tendency"; "academic Tangping"</w:t>
            </w:r>
          </w:p>
        </w:tc>
        <w:tc>
          <w:tcPr>
            <w:tcW w:w="3776" w:type="dxa"/>
          </w:tcPr>
          <w:p w14:paraId="3FF1B8D2" w14:textId="77777777" w:rsidR="00CD5FDF" w:rsidRDefault="00000000">
            <w:r>
              <w:rPr>
                <w:sz w:val="18"/>
                <w:szCs w:val="18"/>
              </w:rPr>
              <w:t>Capture spelling and conceptual variants.</w:t>
            </w:r>
          </w:p>
        </w:tc>
      </w:tr>
      <w:tr w:rsidR="00CD5FDF" w14:paraId="0AF94A14" w14:textId="77777777">
        <w:trPr>
          <w:jc w:val="center"/>
        </w:trPr>
        <w:tc>
          <w:tcPr>
            <w:tcW w:w="3776" w:type="dxa"/>
          </w:tcPr>
          <w:p w14:paraId="0069209F" w14:textId="77777777" w:rsidR="00CD5FDF" w:rsidRDefault="00000000">
            <w:r>
              <w:rPr>
                <w:sz w:val="18"/>
                <w:szCs w:val="18"/>
              </w:rPr>
              <w:t>Behavior / effort</w:t>
            </w:r>
          </w:p>
        </w:tc>
        <w:tc>
          <w:tcPr>
            <w:tcW w:w="3776" w:type="dxa"/>
          </w:tcPr>
          <w:p w14:paraId="5C151F85" w14:textId="77777777" w:rsidR="00CD5FDF" w:rsidRDefault="00000000">
            <w:r>
              <w:rPr>
                <w:sz w:val="18"/>
                <w:szCs w:val="18"/>
              </w:rPr>
              <w:t>effort; "hard work"; withdrawal; disengagement</w:t>
            </w:r>
          </w:p>
        </w:tc>
        <w:tc>
          <w:tcPr>
            <w:tcW w:w="3776" w:type="dxa"/>
          </w:tcPr>
          <w:p w14:paraId="31670E28" w14:textId="77777777" w:rsidR="00CD5FDF" w:rsidRDefault="00000000">
            <w:r>
              <w:rPr>
                <w:sz w:val="18"/>
                <w:szCs w:val="18"/>
              </w:rPr>
              <w:t>"effort-making"; "retreat from hard-work"; "social resistance"</w:t>
            </w:r>
          </w:p>
        </w:tc>
        <w:tc>
          <w:tcPr>
            <w:tcW w:w="3776" w:type="dxa"/>
          </w:tcPr>
          <w:p w14:paraId="5996D86A" w14:textId="77777777" w:rsidR="00CD5FDF" w:rsidRDefault="00000000">
            <w:r>
              <w:rPr>
                <w:sz w:val="18"/>
                <w:szCs w:val="18"/>
              </w:rPr>
              <w:t>Connect lying flat with effort and withdrawal.</w:t>
            </w:r>
          </w:p>
        </w:tc>
      </w:tr>
      <w:tr w:rsidR="00CD5FDF" w14:paraId="39D89245" w14:textId="77777777">
        <w:trPr>
          <w:jc w:val="center"/>
        </w:trPr>
        <w:tc>
          <w:tcPr>
            <w:tcW w:w="3776" w:type="dxa"/>
          </w:tcPr>
          <w:p w14:paraId="189BA681" w14:textId="77777777" w:rsidR="00CD5FDF" w:rsidRDefault="00000000">
            <w:r>
              <w:rPr>
                <w:sz w:val="18"/>
                <w:szCs w:val="18"/>
              </w:rPr>
              <w:t>Pressure / antecedents</w:t>
            </w:r>
          </w:p>
        </w:tc>
        <w:tc>
          <w:tcPr>
            <w:tcW w:w="3776" w:type="dxa"/>
          </w:tcPr>
          <w:p w14:paraId="264F500C" w14:textId="77777777" w:rsidR="00CD5FDF" w:rsidRDefault="00000000">
            <w:r>
              <w:rPr>
                <w:sz w:val="18"/>
                <w:szCs w:val="18"/>
              </w:rPr>
              <w:t>competition; pressure; overwork; involution</w:t>
            </w:r>
          </w:p>
        </w:tc>
        <w:tc>
          <w:tcPr>
            <w:tcW w:w="3776" w:type="dxa"/>
          </w:tcPr>
          <w:p w14:paraId="4BBEA424" w14:textId="77777777" w:rsidR="00CD5FDF" w:rsidRDefault="00000000">
            <w:r>
              <w:rPr>
                <w:sz w:val="18"/>
                <w:szCs w:val="18"/>
              </w:rPr>
              <w:t>"return expectation"; "social pressure"; "emotional fatigue"; "resource imbalance"; "autonomy need satisfaction"</w:t>
            </w:r>
          </w:p>
        </w:tc>
        <w:tc>
          <w:tcPr>
            <w:tcW w:w="3776" w:type="dxa"/>
          </w:tcPr>
          <w:p w14:paraId="6BABD35D" w14:textId="77777777" w:rsidR="00CD5FDF" w:rsidRDefault="00000000">
            <w:r>
              <w:rPr>
                <w:sz w:val="18"/>
                <w:szCs w:val="18"/>
              </w:rPr>
              <w:t>Identify mechanisms that may lead to lying flat.</w:t>
            </w:r>
          </w:p>
        </w:tc>
      </w:tr>
      <w:tr w:rsidR="00CD5FDF" w14:paraId="058D1220" w14:textId="77777777">
        <w:trPr>
          <w:jc w:val="center"/>
        </w:trPr>
        <w:tc>
          <w:tcPr>
            <w:tcW w:w="3776" w:type="dxa"/>
          </w:tcPr>
          <w:p w14:paraId="447021BB" w14:textId="77777777" w:rsidR="00CD5FDF" w:rsidRDefault="00000000">
            <w:r>
              <w:rPr>
                <w:sz w:val="18"/>
                <w:szCs w:val="18"/>
              </w:rPr>
              <w:t>Population / context</w:t>
            </w:r>
          </w:p>
        </w:tc>
        <w:tc>
          <w:tcPr>
            <w:tcW w:w="3776" w:type="dxa"/>
          </w:tcPr>
          <w:p w14:paraId="1CCAD369" w14:textId="77777777" w:rsidR="00CD5FDF" w:rsidRDefault="00000000">
            <w:r>
              <w:rPr>
                <w:sz w:val="18"/>
                <w:szCs w:val="18"/>
              </w:rPr>
              <w:t>youth; "young adults"; students; China; Chinese</w:t>
            </w:r>
          </w:p>
        </w:tc>
        <w:tc>
          <w:tcPr>
            <w:tcW w:w="3776" w:type="dxa"/>
          </w:tcPr>
          <w:p w14:paraId="2C1D19C5" w14:textId="77777777" w:rsidR="00CD5FDF" w:rsidRDefault="00000000">
            <w:r>
              <w:rPr>
                <w:sz w:val="18"/>
                <w:szCs w:val="18"/>
              </w:rPr>
              <w:t>"university students"; "college students"; "first-tier university students"</w:t>
            </w:r>
          </w:p>
        </w:tc>
        <w:tc>
          <w:tcPr>
            <w:tcW w:w="3776" w:type="dxa"/>
          </w:tcPr>
          <w:p w14:paraId="73725E00" w14:textId="77777777" w:rsidR="00CD5FDF" w:rsidRDefault="00000000">
            <w:r>
              <w:rPr>
                <w:sz w:val="18"/>
                <w:szCs w:val="18"/>
              </w:rPr>
              <w:t>Limit results to the relevant population/context.</w:t>
            </w:r>
          </w:p>
        </w:tc>
      </w:tr>
      <w:tr w:rsidR="00CD5FDF" w14:paraId="10042F76" w14:textId="77777777">
        <w:trPr>
          <w:jc w:val="center"/>
        </w:trPr>
        <w:tc>
          <w:tcPr>
            <w:tcW w:w="3776" w:type="dxa"/>
          </w:tcPr>
          <w:p w14:paraId="0FFD0D4D" w14:textId="77777777" w:rsidR="00CD5FDF" w:rsidRDefault="00000000">
            <w:r>
              <w:rPr>
                <w:sz w:val="18"/>
                <w:szCs w:val="18"/>
              </w:rPr>
              <w:t>Outcomes / evaluation</w:t>
            </w:r>
          </w:p>
        </w:tc>
        <w:tc>
          <w:tcPr>
            <w:tcW w:w="3776" w:type="dxa"/>
          </w:tcPr>
          <w:p w14:paraId="79F3F4DF" w14:textId="77777777" w:rsidR="00CD5FDF" w:rsidRDefault="00000000">
            <w:r>
              <w:rPr>
                <w:sz w:val="18"/>
                <w:szCs w:val="18"/>
              </w:rPr>
              <w:t>well-being; "mental health"; "life satisfaction"; evaluation</w:t>
            </w:r>
          </w:p>
        </w:tc>
        <w:tc>
          <w:tcPr>
            <w:tcW w:w="3776" w:type="dxa"/>
          </w:tcPr>
          <w:p w14:paraId="1F060E2B" w14:textId="77777777" w:rsidR="00CD5FDF" w:rsidRDefault="00000000">
            <w:r>
              <w:rPr>
                <w:sz w:val="18"/>
                <w:szCs w:val="18"/>
              </w:rPr>
              <w:t>"moral evaluation"; "social evaluation"; coping; acceptability</w:t>
            </w:r>
          </w:p>
        </w:tc>
        <w:tc>
          <w:tcPr>
            <w:tcW w:w="3776" w:type="dxa"/>
          </w:tcPr>
          <w:p w14:paraId="465A448A" w14:textId="77777777" w:rsidR="00CD5FDF" w:rsidRDefault="00000000">
            <w:r>
              <w:rPr>
                <w:sz w:val="18"/>
                <w:szCs w:val="18"/>
              </w:rPr>
              <w:t>Capture consequences and how lying flat is judged.</w:t>
            </w:r>
          </w:p>
        </w:tc>
      </w:tr>
    </w:tbl>
    <w:p w14:paraId="0B9D86BB" w14:textId="77777777" w:rsidR="00CD5FDF" w:rsidRDefault="00000000">
      <w:pPr>
        <w:pStyle w:val="Heading1"/>
        <w:rPr>
          <w:color w:val="000000"/>
        </w:rPr>
      </w:pPr>
      <w:r>
        <w:rPr>
          <w:color w:val="000000"/>
        </w:rPr>
        <w:t>3. Search strings</w:t>
      </w:r>
    </w:p>
    <w:p w14:paraId="354664A3" w14:textId="77777777" w:rsidR="00CD5FDF" w:rsidRDefault="00000000">
      <w:pPr>
        <w:spacing w:after="40"/>
      </w:pPr>
      <w:r>
        <w:rPr>
          <w:b/>
          <w:bCs/>
        </w:rPr>
        <w:t xml:space="preserve">S1. </w:t>
      </w:r>
      <w:r>
        <w:t xml:space="preserve">("Tang Ping" OR "Tang-Ping" OR "lying flat" OR </w:t>
      </w:r>
      <w:proofErr w:type="spellStart"/>
      <w:r>
        <w:t>tangping</w:t>
      </w:r>
      <w:proofErr w:type="spellEnd"/>
      <w:r>
        <w:t>) AND (youth OR "young adults" OR students) AND (China OR Chinese)</w:t>
      </w:r>
    </w:p>
    <w:p w14:paraId="688F9D99" w14:textId="77777777" w:rsidR="00CD5FDF" w:rsidRDefault="00000000">
      <w:pPr>
        <w:spacing w:after="40"/>
      </w:pPr>
      <w:r>
        <w:rPr>
          <w:b/>
          <w:bCs/>
        </w:rPr>
        <w:t xml:space="preserve">S2. </w:t>
      </w:r>
      <w:r>
        <w:t>("Tang Ping" OR "lying flat") AND (competition OR involution OR "social pressure" OR effort OR "hard work" OR withdrawal)</w:t>
      </w:r>
    </w:p>
    <w:p w14:paraId="689DF55C" w14:textId="77777777" w:rsidR="00CD5FDF" w:rsidRDefault="00000000">
      <w:pPr>
        <w:spacing w:after="40"/>
      </w:pPr>
      <w:r>
        <w:rPr>
          <w:b/>
          <w:bCs/>
        </w:rPr>
        <w:t xml:space="preserve">S3. </w:t>
      </w:r>
      <w:r>
        <w:t>("Tang Ping" OR "lying flat") AND ("effort-making" OR "social evaluation" OR "moral evaluation" OR "return expectation")</w:t>
      </w:r>
    </w:p>
    <w:p w14:paraId="0EDAB127" w14:textId="77777777" w:rsidR="00CD5FDF" w:rsidRDefault="00000000">
      <w:pPr>
        <w:spacing w:after="40"/>
      </w:pPr>
      <w:r>
        <w:rPr>
          <w:b/>
          <w:bCs/>
        </w:rPr>
        <w:t xml:space="preserve">S4. </w:t>
      </w:r>
      <w:r>
        <w:t>("Tang Ping" OR "lying flat") AND ("mental health" OR "life satisfaction" OR well-being OR "autonomy need")</w:t>
      </w:r>
    </w:p>
    <w:p w14:paraId="76CAD9C4" w14:textId="77777777" w:rsidR="00CD5FDF" w:rsidRDefault="00000000">
      <w:pPr>
        <w:spacing w:after="40"/>
      </w:pPr>
      <w:r>
        <w:rPr>
          <w:b/>
          <w:bCs/>
        </w:rPr>
        <w:t xml:space="preserve">S5. </w:t>
      </w:r>
      <w:r>
        <w:t>("Tang Ping" OR "lying flat") AND ("university students" OR "college students") AND (qualitative OR interview OR "social resistance")</w:t>
      </w:r>
    </w:p>
    <w:p w14:paraId="5F1121AC" w14:textId="77777777" w:rsidR="00CD5FDF" w:rsidRDefault="00000000">
      <w:r>
        <w:rPr>
          <w:b/>
          <w:bCs/>
        </w:rPr>
        <w:lastRenderedPageBreak/>
        <w:t xml:space="preserve">Recommended databases: </w:t>
      </w:r>
      <w:r>
        <w:t>Google Scholar for discovery; Scopus / Web of Science for verification and citation tracking; publisher pages / DOI for full-text access.</w:t>
      </w:r>
    </w:p>
    <w:p w14:paraId="2F45ABDC" w14:textId="77777777" w:rsidR="00CD5FDF" w:rsidRDefault="00000000">
      <w:r>
        <w:rPr>
          <w:b/>
          <w:bCs/>
        </w:rPr>
        <w:t xml:space="preserve">Filters used for screening: </w:t>
      </w:r>
      <w:r>
        <w:t>2022–2026; English-language journal articles; direct relevance to lying flat / Chinese youth; empirical evidence prioritized for the later presentation task.</w:t>
      </w:r>
    </w:p>
    <w:p w14:paraId="1EDEF1BD" w14:textId="77777777" w:rsidR="00CD5FDF" w:rsidRDefault="00000000">
      <w:pPr>
        <w:pStyle w:val="Heading1"/>
        <w:rPr>
          <w:color w:val="000000"/>
        </w:rPr>
      </w:pPr>
      <w:r>
        <w:rPr>
          <w:color w:val="000000"/>
        </w:rPr>
        <w:t>4. Papers identified and evaluated</w:t>
      </w:r>
    </w:p>
    <w:tbl>
      <w:tblPr>
        <w:tblStyle w:val="a0"/>
        <w:tblW w:w="151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 w:rsidR="00CD5FDF" w14:paraId="00E76270" w14:textId="77777777">
        <w:trPr>
          <w:tblHeader/>
          <w:jc w:val="center"/>
        </w:trPr>
        <w:tc>
          <w:tcPr>
            <w:tcW w:w="2158" w:type="dxa"/>
            <w:shd w:val="clear" w:color="auto" w:fill="FF8A65"/>
          </w:tcPr>
          <w:p w14:paraId="69EC98D4" w14:textId="77777777" w:rsidR="00CD5FDF" w:rsidRDefault="00000000">
            <w:r>
              <w:rPr>
                <w:b/>
                <w:bCs/>
                <w:sz w:val="17"/>
                <w:szCs w:val="17"/>
              </w:rPr>
              <w:t>No.</w:t>
            </w:r>
          </w:p>
        </w:tc>
        <w:tc>
          <w:tcPr>
            <w:tcW w:w="2158" w:type="dxa"/>
            <w:shd w:val="clear" w:color="auto" w:fill="FF8A65"/>
          </w:tcPr>
          <w:p w14:paraId="34AFED8F" w14:textId="77777777" w:rsidR="00CD5FDF" w:rsidRDefault="00000000">
            <w:r>
              <w:rPr>
                <w:b/>
                <w:bCs/>
                <w:sz w:val="17"/>
                <w:szCs w:val="17"/>
              </w:rPr>
              <w:t>Paper</w:t>
            </w:r>
          </w:p>
        </w:tc>
        <w:tc>
          <w:tcPr>
            <w:tcW w:w="2158" w:type="dxa"/>
            <w:shd w:val="clear" w:color="auto" w:fill="FF8A65"/>
          </w:tcPr>
          <w:p w14:paraId="5C395A0B" w14:textId="77777777" w:rsidR="00CD5FDF" w:rsidRDefault="00000000">
            <w:r>
              <w:rPr>
                <w:b/>
                <w:bCs/>
                <w:sz w:val="17"/>
                <w:szCs w:val="17"/>
              </w:rPr>
              <w:t>Journal</w:t>
            </w:r>
          </w:p>
        </w:tc>
        <w:tc>
          <w:tcPr>
            <w:tcW w:w="2158" w:type="dxa"/>
            <w:shd w:val="clear" w:color="auto" w:fill="FF8A65"/>
          </w:tcPr>
          <w:p w14:paraId="1F4042B2" w14:textId="77777777" w:rsidR="00CD5FDF" w:rsidRDefault="00000000">
            <w:r>
              <w:rPr>
                <w:b/>
                <w:bCs/>
                <w:sz w:val="17"/>
                <w:szCs w:val="17"/>
              </w:rPr>
              <w:t>Design / data</w:t>
            </w:r>
          </w:p>
        </w:tc>
        <w:tc>
          <w:tcPr>
            <w:tcW w:w="2158" w:type="dxa"/>
            <w:shd w:val="clear" w:color="auto" w:fill="FF8A65"/>
          </w:tcPr>
          <w:p w14:paraId="7F4B7350" w14:textId="77777777" w:rsidR="00CD5FDF" w:rsidRDefault="00000000">
            <w:r>
              <w:rPr>
                <w:b/>
                <w:bCs/>
                <w:sz w:val="17"/>
                <w:szCs w:val="17"/>
              </w:rPr>
              <w:t>Relevance</w:t>
            </w:r>
          </w:p>
        </w:tc>
        <w:tc>
          <w:tcPr>
            <w:tcW w:w="2158" w:type="dxa"/>
            <w:shd w:val="clear" w:color="auto" w:fill="FF8A65"/>
          </w:tcPr>
          <w:p w14:paraId="0C93BD4D" w14:textId="77777777" w:rsidR="00CD5FDF" w:rsidRDefault="00000000">
            <w:r>
              <w:rPr>
                <w:b/>
                <w:bCs/>
                <w:sz w:val="17"/>
                <w:szCs w:val="17"/>
              </w:rPr>
              <w:t>Decision</w:t>
            </w:r>
          </w:p>
        </w:tc>
        <w:tc>
          <w:tcPr>
            <w:tcW w:w="2158" w:type="dxa"/>
            <w:shd w:val="clear" w:color="auto" w:fill="FF8A65"/>
          </w:tcPr>
          <w:p w14:paraId="1AD1E268" w14:textId="77777777" w:rsidR="00CD5FDF" w:rsidRDefault="00000000">
            <w:r>
              <w:rPr>
                <w:b/>
                <w:bCs/>
                <w:sz w:val="17"/>
                <w:szCs w:val="17"/>
              </w:rPr>
              <w:t>DOI</w:t>
            </w:r>
          </w:p>
        </w:tc>
      </w:tr>
      <w:tr w:rsidR="00CD5FDF" w14:paraId="7461FDD7" w14:textId="77777777">
        <w:trPr>
          <w:jc w:val="center"/>
        </w:trPr>
        <w:tc>
          <w:tcPr>
            <w:tcW w:w="2158" w:type="dxa"/>
            <w:shd w:val="clear" w:color="auto" w:fill="E8F5E9"/>
          </w:tcPr>
          <w:p w14:paraId="47B80E12" w14:textId="77777777" w:rsidR="00CD5FDF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158" w:type="dxa"/>
            <w:shd w:val="clear" w:color="auto" w:fill="E8F5E9"/>
          </w:tcPr>
          <w:p w14:paraId="7B00A8E5" w14:textId="77777777" w:rsidR="00CD5FDF" w:rsidRDefault="00000000">
            <w:r>
              <w:rPr>
                <w:sz w:val="16"/>
                <w:szCs w:val="16"/>
              </w:rPr>
              <w:t>Hsu, H.-Y. (2022). How do Chinese people evaluate “Tang-Ping” (lying flat) and effort-making: The moderation effect of return expectation.</w:t>
            </w:r>
          </w:p>
        </w:tc>
        <w:tc>
          <w:tcPr>
            <w:tcW w:w="2158" w:type="dxa"/>
            <w:shd w:val="clear" w:color="auto" w:fill="E8F5E9"/>
          </w:tcPr>
          <w:p w14:paraId="635C551F" w14:textId="77777777" w:rsidR="00CD5FDF" w:rsidRDefault="00000000">
            <w:r>
              <w:rPr>
                <w:sz w:val="16"/>
                <w:szCs w:val="16"/>
              </w:rPr>
              <w:t>Frontiers in Psychology</w:t>
            </w:r>
          </w:p>
        </w:tc>
        <w:tc>
          <w:tcPr>
            <w:tcW w:w="2158" w:type="dxa"/>
            <w:shd w:val="clear" w:color="auto" w:fill="E8F5E9"/>
          </w:tcPr>
          <w:p w14:paraId="683A70BC" w14:textId="77777777" w:rsidR="00CD5FDF" w:rsidRDefault="00000000">
            <w:r>
              <w:rPr>
                <w:sz w:val="16"/>
                <w:szCs w:val="16"/>
              </w:rPr>
              <w:t>2×2 imagined-scenario experiment; N=210</w:t>
            </w:r>
          </w:p>
        </w:tc>
        <w:tc>
          <w:tcPr>
            <w:tcW w:w="2158" w:type="dxa"/>
            <w:shd w:val="clear" w:color="auto" w:fill="E8F5E9"/>
          </w:tcPr>
          <w:p w14:paraId="2503BA69" w14:textId="77777777" w:rsidR="00CD5FDF" w:rsidRDefault="00000000">
            <w:r>
              <w:rPr>
                <w:sz w:val="16"/>
                <w:szCs w:val="16"/>
              </w:rPr>
              <w:t>Very high: directly compares lying flat vs. effort-making and tests return expectation.</w:t>
            </w:r>
          </w:p>
        </w:tc>
        <w:tc>
          <w:tcPr>
            <w:tcW w:w="2158" w:type="dxa"/>
            <w:shd w:val="clear" w:color="auto" w:fill="E8F5E9"/>
          </w:tcPr>
          <w:p w14:paraId="1B130705" w14:textId="77777777" w:rsidR="00CD5FDF" w:rsidRDefault="00000000">
            <w:r>
              <w:rPr>
                <w:sz w:val="16"/>
                <w:szCs w:val="16"/>
              </w:rPr>
              <w:t>SELECTED</w:t>
            </w:r>
          </w:p>
        </w:tc>
        <w:tc>
          <w:tcPr>
            <w:tcW w:w="2158" w:type="dxa"/>
            <w:shd w:val="clear" w:color="auto" w:fill="E8F5E9"/>
          </w:tcPr>
          <w:p w14:paraId="4400F91F" w14:textId="77777777" w:rsidR="00CD5FDF" w:rsidRDefault="00000000">
            <w:r>
              <w:rPr>
                <w:sz w:val="16"/>
                <w:szCs w:val="16"/>
              </w:rPr>
              <w:t>10.3389/fpsyg.2022.871439</w:t>
            </w:r>
          </w:p>
        </w:tc>
      </w:tr>
      <w:tr w:rsidR="00CD5FDF" w14:paraId="5E7E974A" w14:textId="77777777">
        <w:trPr>
          <w:jc w:val="center"/>
        </w:trPr>
        <w:tc>
          <w:tcPr>
            <w:tcW w:w="2158" w:type="dxa"/>
          </w:tcPr>
          <w:p w14:paraId="6E540A4D" w14:textId="77777777" w:rsidR="00CD5FDF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158" w:type="dxa"/>
          </w:tcPr>
          <w:p w14:paraId="291C2D13" w14:textId="77777777" w:rsidR="00CD5FDF" w:rsidRDefault="00000000">
            <w:r>
              <w:rPr>
                <w:sz w:val="16"/>
                <w:szCs w:val="16"/>
              </w:rPr>
              <w:t>Lu, H., Hou, J., Huang, A., Wang, J., &amp; Kong, F. (2023). Development and Validation of the “Lying Flat” Tendency Scale for the Youth.</w:t>
            </w:r>
          </w:p>
        </w:tc>
        <w:tc>
          <w:tcPr>
            <w:tcW w:w="2158" w:type="dxa"/>
          </w:tcPr>
          <w:p w14:paraId="38FA0A8B" w14:textId="77777777" w:rsidR="00CD5FDF" w:rsidRDefault="00000000">
            <w:r>
              <w:rPr>
                <w:sz w:val="16"/>
                <w:szCs w:val="16"/>
              </w:rPr>
              <w:t>Behavioral Sciences</w:t>
            </w:r>
          </w:p>
        </w:tc>
        <w:tc>
          <w:tcPr>
            <w:tcW w:w="2158" w:type="dxa"/>
          </w:tcPr>
          <w:p w14:paraId="6B734BC3" w14:textId="77777777" w:rsidR="00CD5FDF" w:rsidRDefault="00000000">
            <w:r>
              <w:rPr>
                <w:sz w:val="16"/>
                <w:szCs w:val="16"/>
              </w:rPr>
              <w:t>Scale development; 6-item LFTS; multiple validation samples</w:t>
            </w:r>
          </w:p>
        </w:tc>
        <w:tc>
          <w:tcPr>
            <w:tcW w:w="2158" w:type="dxa"/>
          </w:tcPr>
          <w:p w14:paraId="412E6CCE" w14:textId="77777777" w:rsidR="00CD5FDF" w:rsidRDefault="00000000">
            <w:r>
              <w:rPr>
                <w:sz w:val="16"/>
                <w:szCs w:val="16"/>
              </w:rPr>
              <w:t>High: provides a validated measurement tool for lying-flat tendency.</w:t>
            </w:r>
          </w:p>
        </w:tc>
        <w:tc>
          <w:tcPr>
            <w:tcW w:w="2158" w:type="dxa"/>
          </w:tcPr>
          <w:p w14:paraId="2D10E325" w14:textId="77777777" w:rsidR="00CD5FDF" w:rsidRDefault="00000000">
            <w:r>
              <w:rPr>
                <w:sz w:val="16"/>
                <w:szCs w:val="16"/>
              </w:rPr>
              <w:t>Background / method</w:t>
            </w:r>
          </w:p>
        </w:tc>
        <w:tc>
          <w:tcPr>
            <w:tcW w:w="2158" w:type="dxa"/>
          </w:tcPr>
          <w:p w14:paraId="7BE6C0C7" w14:textId="77777777" w:rsidR="00CD5FDF" w:rsidRDefault="00000000">
            <w:r>
              <w:rPr>
                <w:sz w:val="16"/>
                <w:szCs w:val="16"/>
              </w:rPr>
              <w:t>10.3390/bs13110915</w:t>
            </w:r>
          </w:p>
        </w:tc>
      </w:tr>
      <w:tr w:rsidR="00CD5FDF" w14:paraId="58B02E47" w14:textId="77777777">
        <w:trPr>
          <w:jc w:val="center"/>
        </w:trPr>
        <w:tc>
          <w:tcPr>
            <w:tcW w:w="2158" w:type="dxa"/>
          </w:tcPr>
          <w:p w14:paraId="397EDB9B" w14:textId="77777777" w:rsidR="00CD5FDF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2158" w:type="dxa"/>
          </w:tcPr>
          <w:p w14:paraId="52BBAE76" w14:textId="77777777" w:rsidR="00CD5FDF" w:rsidRDefault="00000000">
            <w:r>
              <w:rPr>
                <w:sz w:val="16"/>
                <w:szCs w:val="16"/>
              </w:rPr>
              <w:t>Lu, H., Hou, J., Wang, J., &amp; Kong, F. (2024). Antidote or poison: The relationship between “lying flat” tendency and mental health.</w:t>
            </w:r>
          </w:p>
        </w:tc>
        <w:tc>
          <w:tcPr>
            <w:tcW w:w="2158" w:type="dxa"/>
          </w:tcPr>
          <w:p w14:paraId="0520C6F4" w14:textId="77777777" w:rsidR="00CD5FDF" w:rsidRDefault="00000000">
            <w:r>
              <w:rPr>
                <w:sz w:val="16"/>
                <w:szCs w:val="16"/>
              </w:rPr>
              <w:t>Applied Psychology: Health and Well-Being</w:t>
            </w:r>
          </w:p>
        </w:tc>
        <w:tc>
          <w:tcPr>
            <w:tcW w:w="2158" w:type="dxa"/>
          </w:tcPr>
          <w:p w14:paraId="557D2933" w14:textId="77777777" w:rsidR="00CD5FDF" w:rsidRDefault="00000000">
            <w:r>
              <w:rPr>
                <w:sz w:val="16"/>
                <w:szCs w:val="16"/>
              </w:rPr>
              <w:t>Cross-sectional + longitudinal + intervention studies</w:t>
            </w:r>
          </w:p>
        </w:tc>
        <w:tc>
          <w:tcPr>
            <w:tcW w:w="2158" w:type="dxa"/>
          </w:tcPr>
          <w:p w14:paraId="3DA269F6" w14:textId="77777777" w:rsidR="00CD5FDF" w:rsidRDefault="00000000">
            <w:r>
              <w:rPr>
                <w:sz w:val="16"/>
                <w:szCs w:val="16"/>
              </w:rPr>
              <w:t>High: tests psychological consequences and temporal direction.</w:t>
            </w:r>
          </w:p>
        </w:tc>
        <w:tc>
          <w:tcPr>
            <w:tcW w:w="2158" w:type="dxa"/>
          </w:tcPr>
          <w:p w14:paraId="1AC7D371" w14:textId="77777777" w:rsidR="00CD5FDF" w:rsidRDefault="00000000">
            <w:r>
              <w:rPr>
                <w:sz w:val="16"/>
                <w:szCs w:val="16"/>
              </w:rPr>
              <w:t>Strong alternative</w:t>
            </w:r>
          </w:p>
        </w:tc>
        <w:tc>
          <w:tcPr>
            <w:tcW w:w="2158" w:type="dxa"/>
          </w:tcPr>
          <w:p w14:paraId="7F075E0E" w14:textId="77777777" w:rsidR="00CD5FDF" w:rsidRDefault="00000000">
            <w:r>
              <w:rPr>
                <w:sz w:val="16"/>
                <w:szCs w:val="16"/>
              </w:rPr>
              <w:t>10.1111/aphw.12556</w:t>
            </w:r>
          </w:p>
        </w:tc>
      </w:tr>
      <w:tr w:rsidR="00CD5FDF" w14:paraId="50907C6E" w14:textId="77777777">
        <w:trPr>
          <w:jc w:val="center"/>
        </w:trPr>
        <w:tc>
          <w:tcPr>
            <w:tcW w:w="2158" w:type="dxa"/>
          </w:tcPr>
          <w:p w14:paraId="79EC48E9" w14:textId="77777777" w:rsidR="00CD5FDF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2158" w:type="dxa"/>
          </w:tcPr>
          <w:p w14:paraId="78B5FACB" w14:textId="77777777" w:rsidR="00CD5FDF" w:rsidRDefault="00000000">
            <w:r>
              <w:rPr>
                <w:sz w:val="16"/>
                <w:szCs w:val="16"/>
              </w:rPr>
              <w:t>Lu, H., Wang, J., &amp; Kong, F. (2025). Bidirectional relationship between autonomy need satisfaction and “lying flat” among Chinese youth.</w:t>
            </w:r>
          </w:p>
        </w:tc>
        <w:tc>
          <w:tcPr>
            <w:tcW w:w="2158" w:type="dxa"/>
          </w:tcPr>
          <w:p w14:paraId="78632A04" w14:textId="77777777" w:rsidR="00CD5FDF" w:rsidRDefault="00000000">
            <w:r>
              <w:rPr>
                <w:sz w:val="16"/>
                <w:szCs w:val="16"/>
              </w:rPr>
              <w:t>Australian Journal of Psychology</w:t>
            </w:r>
          </w:p>
        </w:tc>
        <w:tc>
          <w:tcPr>
            <w:tcW w:w="2158" w:type="dxa"/>
          </w:tcPr>
          <w:p w14:paraId="0F4FC76E" w14:textId="77777777" w:rsidR="00CD5FDF" w:rsidRDefault="00000000">
            <w:r>
              <w:rPr>
                <w:sz w:val="16"/>
                <w:szCs w:val="16"/>
              </w:rPr>
              <w:t>Large-sample survey + longitudinal cross-lagged design</w:t>
            </w:r>
          </w:p>
        </w:tc>
        <w:tc>
          <w:tcPr>
            <w:tcW w:w="2158" w:type="dxa"/>
          </w:tcPr>
          <w:p w14:paraId="02A270B3" w14:textId="77777777" w:rsidR="00CD5FDF" w:rsidRDefault="00000000">
            <w:r>
              <w:rPr>
                <w:sz w:val="16"/>
                <w:szCs w:val="16"/>
              </w:rPr>
              <w:t>High: explains lying flat through autonomy need satisfaction.</w:t>
            </w:r>
          </w:p>
        </w:tc>
        <w:tc>
          <w:tcPr>
            <w:tcW w:w="2158" w:type="dxa"/>
          </w:tcPr>
          <w:p w14:paraId="2CCA3D2C" w14:textId="77777777" w:rsidR="00CD5FDF" w:rsidRDefault="00000000">
            <w:r>
              <w:rPr>
                <w:sz w:val="16"/>
                <w:szCs w:val="16"/>
              </w:rPr>
              <w:t>Strong alternative</w:t>
            </w:r>
          </w:p>
        </w:tc>
        <w:tc>
          <w:tcPr>
            <w:tcW w:w="2158" w:type="dxa"/>
          </w:tcPr>
          <w:p w14:paraId="65999907" w14:textId="77777777" w:rsidR="00CD5FDF" w:rsidRDefault="00000000">
            <w:r>
              <w:rPr>
                <w:sz w:val="16"/>
                <w:szCs w:val="16"/>
              </w:rPr>
              <w:t>10.1080/00049530.2025.2558847</w:t>
            </w:r>
          </w:p>
        </w:tc>
      </w:tr>
      <w:tr w:rsidR="00CD5FDF" w14:paraId="19299E3B" w14:textId="77777777">
        <w:trPr>
          <w:jc w:val="center"/>
        </w:trPr>
        <w:tc>
          <w:tcPr>
            <w:tcW w:w="2158" w:type="dxa"/>
          </w:tcPr>
          <w:p w14:paraId="52026E76" w14:textId="77777777" w:rsidR="00CD5FDF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2158" w:type="dxa"/>
          </w:tcPr>
          <w:p w14:paraId="4254914A" w14:textId="77777777" w:rsidR="00CD5FDF" w:rsidRDefault="00000000">
            <w:r>
              <w:rPr>
                <w:sz w:val="16"/>
                <w:szCs w:val="16"/>
              </w:rPr>
              <w:t>Lu, H., Wang, J., &amp; Kong, F. (2025). Does “Lying Flat” Lead to Greater Life Satisfaction? Evidence from Empirical Research.</w:t>
            </w:r>
          </w:p>
        </w:tc>
        <w:tc>
          <w:tcPr>
            <w:tcW w:w="2158" w:type="dxa"/>
          </w:tcPr>
          <w:p w14:paraId="4156975A" w14:textId="77777777" w:rsidR="00CD5FDF" w:rsidRDefault="00000000">
            <w:r>
              <w:rPr>
                <w:sz w:val="16"/>
                <w:szCs w:val="16"/>
              </w:rPr>
              <w:t>Behavioral Sciences</w:t>
            </w:r>
          </w:p>
        </w:tc>
        <w:tc>
          <w:tcPr>
            <w:tcW w:w="2158" w:type="dxa"/>
          </w:tcPr>
          <w:p w14:paraId="31F93EDF" w14:textId="77777777" w:rsidR="00CD5FDF" w:rsidRDefault="00000000">
            <w:r>
              <w:rPr>
                <w:sz w:val="16"/>
                <w:szCs w:val="16"/>
              </w:rPr>
              <w:t>Cross-sectional + longitudinal cross-lagged design</w:t>
            </w:r>
          </w:p>
        </w:tc>
        <w:tc>
          <w:tcPr>
            <w:tcW w:w="2158" w:type="dxa"/>
          </w:tcPr>
          <w:p w14:paraId="41EDCF6C" w14:textId="77777777" w:rsidR="00CD5FDF" w:rsidRDefault="00000000">
            <w:r>
              <w:rPr>
                <w:sz w:val="16"/>
                <w:szCs w:val="16"/>
              </w:rPr>
              <w:t>High: examines whether lying flat improves or reduces life satisfaction.</w:t>
            </w:r>
          </w:p>
        </w:tc>
        <w:tc>
          <w:tcPr>
            <w:tcW w:w="2158" w:type="dxa"/>
          </w:tcPr>
          <w:p w14:paraId="5B3B36FA" w14:textId="77777777" w:rsidR="00CD5FDF" w:rsidRDefault="00000000">
            <w:r>
              <w:rPr>
                <w:sz w:val="16"/>
                <w:szCs w:val="16"/>
              </w:rPr>
              <w:t>Relevant alternative</w:t>
            </w:r>
          </w:p>
        </w:tc>
        <w:tc>
          <w:tcPr>
            <w:tcW w:w="2158" w:type="dxa"/>
          </w:tcPr>
          <w:p w14:paraId="09B8FF5F" w14:textId="77777777" w:rsidR="00CD5FDF" w:rsidRDefault="00000000">
            <w:r>
              <w:rPr>
                <w:sz w:val="16"/>
                <w:szCs w:val="16"/>
              </w:rPr>
              <w:t>10.3390/bs15081067</w:t>
            </w:r>
          </w:p>
        </w:tc>
      </w:tr>
      <w:tr w:rsidR="00CD5FDF" w14:paraId="1583C45F" w14:textId="77777777">
        <w:trPr>
          <w:jc w:val="center"/>
        </w:trPr>
        <w:tc>
          <w:tcPr>
            <w:tcW w:w="2158" w:type="dxa"/>
            <w:shd w:val="clear" w:color="auto" w:fill="E8F5E9"/>
          </w:tcPr>
          <w:p w14:paraId="6CA7F22E" w14:textId="77777777" w:rsidR="00CD5FDF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2158" w:type="dxa"/>
            <w:shd w:val="clear" w:color="auto" w:fill="E8F5E9"/>
          </w:tcPr>
          <w:p w14:paraId="0202CA1F" w14:textId="77777777" w:rsidR="00CD5FDF" w:rsidRDefault="00000000">
            <w:r>
              <w:rPr>
                <w:sz w:val="16"/>
                <w:szCs w:val="16"/>
              </w:rPr>
              <w:t>Qi, Y., &amp; Huang, P. (2026). “Lying flat” in the fast lane: how first-tier Chinese university students retreat from hard-work.</w:t>
            </w:r>
          </w:p>
        </w:tc>
        <w:tc>
          <w:tcPr>
            <w:tcW w:w="2158" w:type="dxa"/>
            <w:shd w:val="clear" w:color="auto" w:fill="E8F5E9"/>
          </w:tcPr>
          <w:p w14:paraId="4010C108" w14:textId="77777777" w:rsidR="00CD5FDF" w:rsidRDefault="00000000">
            <w:r>
              <w:rPr>
                <w:sz w:val="16"/>
                <w:szCs w:val="16"/>
              </w:rPr>
              <w:t>BMC Psychology</w:t>
            </w:r>
          </w:p>
        </w:tc>
        <w:tc>
          <w:tcPr>
            <w:tcW w:w="2158" w:type="dxa"/>
            <w:shd w:val="clear" w:color="auto" w:fill="E8F5E9"/>
          </w:tcPr>
          <w:p w14:paraId="5DCA2B78" w14:textId="77777777" w:rsidR="00CD5FDF" w:rsidRDefault="00000000">
            <w:r>
              <w:rPr>
                <w:sz w:val="16"/>
                <w:szCs w:val="16"/>
              </w:rPr>
              <w:t>Qualitative in-depth interviews; N=62</w:t>
            </w:r>
          </w:p>
        </w:tc>
        <w:tc>
          <w:tcPr>
            <w:tcW w:w="2158" w:type="dxa"/>
            <w:shd w:val="clear" w:color="auto" w:fill="E8F5E9"/>
          </w:tcPr>
          <w:p w14:paraId="2FF28A17" w14:textId="77777777" w:rsidR="00CD5FDF" w:rsidRDefault="00000000">
            <w:r>
              <w:rPr>
                <w:sz w:val="16"/>
                <w:szCs w:val="16"/>
              </w:rPr>
              <w:t>Very high: directly explains psychological, socioeconomic, and emotional mechanisms behind retreat from hard work.</w:t>
            </w:r>
          </w:p>
        </w:tc>
        <w:tc>
          <w:tcPr>
            <w:tcW w:w="2158" w:type="dxa"/>
            <w:shd w:val="clear" w:color="auto" w:fill="E8F5E9"/>
          </w:tcPr>
          <w:p w14:paraId="06A852A0" w14:textId="77777777" w:rsidR="00CD5FDF" w:rsidRDefault="00000000">
            <w:r>
              <w:rPr>
                <w:sz w:val="16"/>
                <w:szCs w:val="16"/>
              </w:rPr>
              <w:t>SELECTED</w:t>
            </w:r>
          </w:p>
        </w:tc>
        <w:tc>
          <w:tcPr>
            <w:tcW w:w="2158" w:type="dxa"/>
            <w:shd w:val="clear" w:color="auto" w:fill="E8F5E9"/>
          </w:tcPr>
          <w:p w14:paraId="0276756F" w14:textId="77777777" w:rsidR="00CD5FDF" w:rsidRDefault="00000000">
            <w:r>
              <w:rPr>
                <w:sz w:val="16"/>
                <w:szCs w:val="16"/>
              </w:rPr>
              <w:t>10.1186/s40359-026-04617-z</w:t>
            </w:r>
          </w:p>
        </w:tc>
      </w:tr>
    </w:tbl>
    <w:p w14:paraId="7B1127F5" w14:textId="77777777" w:rsidR="00CD5FDF" w:rsidRDefault="00000000">
      <w:pPr>
        <w:pStyle w:val="Heading1"/>
        <w:rPr>
          <w:color w:val="000000"/>
        </w:rPr>
      </w:pPr>
      <w:r>
        <w:rPr>
          <w:color w:val="000000"/>
        </w:rPr>
        <w:t>5. Why the final two papers were selected</w:t>
      </w:r>
    </w:p>
    <w:p w14:paraId="5C36E2BB" w14:textId="77777777" w:rsidR="00CD5FDF" w:rsidRDefault="00000000">
      <w:r>
        <w:t>Both papers are directly centered on Tang Ping / lying flat rather than treating it only as a secondary variable.</w:t>
      </w:r>
    </w:p>
    <w:p w14:paraId="40A4FC05" w14:textId="77777777" w:rsidR="00CD5FDF" w:rsidRDefault="00000000">
      <w:r>
        <w:t>Hsu (2022) explains the external/social-evaluation side: when return expectation is low, lying flat becomes more acceptable even though effort-making remains positively evaluated.</w:t>
      </w:r>
    </w:p>
    <w:p w14:paraId="14652EBA" w14:textId="77777777" w:rsidR="00CD5FDF" w:rsidRDefault="00000000">
      <w:r>
        <w:lastRenderedPageBreak/>
        <w:t>Qi and Huang (2026) explains the internal/process side: high-achieving students withdraw from hard work under social pressure, emotional fatigue, resource imbalance, and perceived futility.</w:t>
      </w:r>
    </w:p>
    <w:p w14:paraId="08BE400F" w14:textId="77777777" w:rsidR="00CD5FDF" w:rsidRDefault="00000000">
      <w:r>
        <w:t>The methods complement each other: Hsu uses a quantitative experiment, while Qi and Huang use qualitative in-depth interviews.</w:t>
      </w:r>
    </w:p>
    <w:p w14:paraId="05AC328E" w14:textId="77777777" w:rsidR="00CD5FDF" w:rsidRDefault="00000000">
      <w:r>
        <w:t>Together, the pair can answer a broader question: why lying flat emerges under competitive pressure and low perceived returns, and under what conditions it becomes socially understandable.</w:t>
      </w:r>
    </w:p>
    <w:p w14:paraId="3A1C206B" w14:textId="77777777" w:rsidR="00CD5FDF" w:rsidRDefault="00000000">
      <w:pPr>
        <w:pStyle w:val="Heading1"/>
        <w:rPr>
          <w:color w:val="000000"/>
        </w:rPr>
      </w:pPr>
      <w:r>
        <w:rPr>
          <w:color w:val="000000"/>
        </w:rPr>
        <w:t>6. What to upload on LMS</w:t>
      </w:r>
    </w:p>
    <w:p w14:paraId="64147080" w14:textId="77777777" w:rsidR="00CD5FDF" w:rsidRDefault="00000000">
      <w:r>
        <w:rPr>
          <w:b/>
          <w:bCs/>
        </w:rPr>
        <w:t xml:space="preserve">Document: </w:t>
      </w:r>
      <w:r>
        <w:t>This keyword/search report.</w:t>
      </w:r>
    </w:p>
    <w:p w14:paraId="7F2CD136" w14:textId="77777777" w:rsidR="00CD5FDF" w:rsidRDefault="00000000">
      <w:r>
        <w:rPr>
          <w:b/>
          <w:bCs/>
        </w:rPr>
        <w:t xml:space="preserve">Papers: </w:t>
      </w:r>
      <w:r>
        <w:t>Upload at least five full-text papers from the pool above. The two selected papers should be included. Use publisher/DOI links or university library access to download the legal full-text versions.</w:t>
      </w:r>
    </w:p>
    <w:p w14:paraId="75630857" w14:textId="77777777" w:rsidR="00CD5FDF" w:rsidRDefault="00000000">
      <w:r>
        <w:rPr>
          <w:b/>
          <w:bCs/>
        </w:rPr>
        <w:t xml:space="preserve">Suggested five-paper upload set: </w:t>
      </w:r>
      <w:r>
        <w:t>Hsu (2022); Lu et al. (2023); Lu et al. (2024); Lu et al. (2025, autonomy); Qi &amp; Huang (2026).</w:t>
      </w:r>
    </w:p>
    <w:sectPr w:rsidR="00CD5FDF">
      <w:footerReference w:type="default" r:id="rId8"/>
      <w:pgSz w:w="16834" w:h="11909" w:orient="landscape"/>
      <w:pgMar w:top="792" w:right="864" w:bottom="792" w:left="86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108710" w14:textId="77777777" w:rsidR="002C3BEA" w:rsidRDefault="002C3BEA">
      <w:pPr>
        <w:spacing w:after="0" w:line="240" w:lineRule="auto"/>
      </w:pPr>
      <w:r>
        <w:separator/>
      </w:r>
    </w:p>
  </w:endnote>
  <w:endnote w:type="continuationSeparator" w:id="0">
    <w:p w14:paraId="265C6327" w14:textId="77777777" w:rsidR="002C3BEA" w:rsidRDefault="002C3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6A615CE-724C-584C-A35D-9B440CCD8615}"/>
    <w:embedBold r:id="rId2" w:fontKey="{493D64CA-D4B6-A04E-98A1-14AC4353B61F}"/>
    <w:embedItalic r:id="rId3" w:fontKey="{B3E2F4CF-0D1F-604E-B99F-563A12A04002}"/>
    <w:embedBoldItalic r:id="rId4" w:fontKey="{3E924BC6-F338-0D44-81F4-BF7B14CB8E4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BE8266A9-7D20-5F4B-92BC-D243345B77CE}"/>
    <w:embedBold r:id="rId6" w:fontKey="{A70EDAD6-B760-E042-B448-22622C5AE8BC}"/>
    <w:embedItalic r:id="rId7" w:fontKey="{98766717-745E-4344-A9EB-AC0D8916D3F4}"/>
    <w:embedBoldItalic r:id="rId8" w:fontKey="{456AB685-DA8F-1F44-A26D-1EEC0C4A9EB0}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9" w:fontKey="{2E6C9DBD-8A1B-CB4B-B9EA-9A6A343B19E7}"/>
  </w:font>
  <w:font w:name="Cardo">
    <w:charset w:val="00"/>
    <w:family w:val="auto"/>
    <w:pitch w:val="default"/>
    <w:embedItalic r:id="rId10" w:fontKey="{2CF04B87-3869-FB45-AEE5-76D7E0EF8208}"/>
  </w:font>
  <w:font w:name="Cambria">
    <w:panose1 w:val="02040503050406030204"/>
    <w:charset w:val="00"/>
    <w:family w:val="roman"/>
    <w:notTrueType/>
    <w:pitch w:val="default"/>
    <w:embedRegular r:id="rId11" w:fontKey="{CD3057EB-5EC0-7E41-B6A3-102CA60549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5D84FB" w14:textId="77777777" w:rsidR="00CD5F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8"/>
        <w:szCs w:val="18"/>
      </w:rPr>
      <w:t>Research Methodology – Practice: Keywords and Paper Search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33C3DC" w14:textId="77777777" w:rsidR="002C3BEA" w:rsidRDefault="002C3BEA">
      <w:pPr>
        <w:spacing w:after="0" w:line="240" w:lineRule="auto"/>
      </w:pPr>
      <w:r>
        <w:separator/>
      </w:r>
    </w:p>
  </w:footnote>
  <w:footnote w:type="continuationSeparator" w:id="0">
    <w:p w14:paraId="1B340C40" w14:textId="77777777" w:rsidR="002C3BEA" w:rsidRDefault="002C3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D1D2DA6"/>
    <w:multiLevelType w:val="multilevel"/>
    <w:tmpl w:val="670A731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64890982">
    <w:abstractNumId w:val="0"/>
  </w:num>
  <w:num w:numId="2" w16cid:durableId="7806833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46078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37659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67898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50549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FDF"/>
    <w:rsid w:val="002847E8"/>
    <w:rsid w:val="002C3BEA"/>
    <w:rsid w:val="00302F32"/>
    <w:rsid w:val="00CD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55B9C3"/>
  <w15:docId w15:val="{937BAA8C-40DC-B349-9E14-868D55D6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1F1F1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F1F1F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LHO2N56c4RoYxalfwLTAaR2Q1A==">CgMxLjAaIwoBMBIeChwIB0IYCg9UaW1lcyBOZXcgUm9tYW4SBUNhcmRvOAByITFaU1dZXzFmSmVXSG85cXM5UldaZDZYVnNPeVZPRGRxSw==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Trà Nguyễn Song</cp:lastModifiedBy>
  <cp:revision>2</cp:revision>
  <dcterms:created xsi:type="dcterms:W3CDTF">2026-08-27T00:30:00Z</dcterms:created>
  <dcterms:modified xsi:type="dcterms:W3CDTF">2026-08-27T00:30:00Z</dcterms:modified>
</cp:coreProperties>
</file>