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PŘEDŽALOBNÍ VÝZVA K PLNĚNÍ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 w:val="0"/>
          <w:sz w:val="21"/>
        </w:rPr>
        <w:t>dle ustanovení § 142a zákona č. 99/1963 Sb., občanský soudní řád, ve znění pozdějších předpisů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Věřitel: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veritel.radek1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veritel.radek2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veritel.radek3 %}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veritel.radek3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zastoupeni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právně zastoupen: {{ zastoupeni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Dlužník: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dluznik.radek1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doručovací adresa: {{ dluznik.adresa_dorucovaci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dluznik.radek3 %}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dluznik.radek3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Skutkový základ nároku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for bod in skutkovy_zaklad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{{ bod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endfor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Výzva k plnění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 xml:space="preserve">S ohledem na výše uvedené Vás tímto vyzývám, abyste ve lhůtě {{ lhuta_slovy }} ode dne doručení této výzvy uhradil(a) částku ve výši </w:t>
      </w:r>
      <w:r>
        <w:rPr>
          <w:rFonts w:ascii="Tahoma" w:hAnsi="Tahoma"/>
          <w:b/>
          <w:sz w:val="21"/>
        </w:rPr>
        <w:t>{{ castka }} Kč</w:t>
      </w:r>
      <w:r>
        <w:rPr>
          <w:rFonts w:ascii="Tahoma" w:hAnsi="Tahoma"/>
          <w:b w:val="0"/>
          <w:sz w:val="21"/>
        </w:rPr>
        <w:t xml:space="preserve"> {% if prislusenstvi %}spolu s {{ prislusenstvi }} {% endif %}na účet č. {{ ucet }}{% if vs %}, variabilní symbol {{ vs }}{% endif %}.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Upozornění na následky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Nebude-li dlužná částka ve stanovené lhůtě uhrazena, je věřitel připraven vymáhat svůj nárok soudní cestou. V takovém případě budou po Vás vedle dlužné částky s příslušenstvím požadovány rovněž náklady soudního řízení včetně nákladů právního zastoupení. Úhradou v uvedené lhůtě se těmto nákladům můžete vyhnout.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V ________________ dne ________ {{ rok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podpis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{{ podpis_role }}</w:t>
            </w:r>
          </w:p>
        </w:tc>
      </w:tr>
    </w:tbl>
    <w:sectPr w:rsidR="0032248A" w:rsidSect="0032248A">
      <w:footerReference w:type="even" r:id="rId5"/>
      <w:footerReference w:type="default" r:id="rId6"/>
      <w:pgSz w:w="11900" w:h="16840"/>
      <w:pgMar w:top="1235" w:right="1417" w:bottom="139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702252416"/>
    </w:sdtPr>
    <w:sdtContent>
      <w:p w14:paraId="76F9C4E6" w14:textId="77777777" w:rsidR="0032248A" w:rsidRDefault="0032248A">
        <w:pPr>
          <w:pStyle w:val="Zpat"/>
          <w:framePr w:wrap="auto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703A550" w14:textId="77777777" w:rsidR="0032248A" w:rsidRDefault="0032248A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  <w:rFonts w:ascii="Tahoma" w:hAnsi="Tahoma" w:cs="Tahoma"/>
        <w:sz w:val="20"/>
        <w:szCs w:val="20"/>
      </w:rPr>
      <w:id w:val="1882289275"/>
    </w:sdtPr>
    <w:sdtContent>
      <w:p w14:paraId="519DEF78" w14:textId="77777777" w:rsidR="0032248A" w:rsidRPr="00722CAC" w:rsidRDefault="0032248A">
        <w:pPr>
          <w:pStyle w:val="Zpat"/>
          <w:framePr w:wrap="auto" w:vAnchor="text" w:hAnchor="margin" w:xAlign="right" w:y="1"/>
          <w:rPr>
            <w:rStyle w:val="slostrnky"/>
            <w:rFonts w:ascii="Tahoma" w:hAnsi="Tahoma" w:cs="Tahoma"/>
            <w:sz w:val="20"/>
            <w:szCs w:val="20"/>
          </w:rPr>
        </w:pP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begin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instrText xml:space="preserve"> PAGE </w:instrTex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separate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t>1</w: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32F89ED8" w14:textId="77777777" w:rsidR="0032248A" w:rsidRPr="00722CAC" w:rsidRDefault="0032248A">
    <w:pPr>
      <w:pStyle w:val="Zpat"/>
      <w:ind w:right="360"/>
      <w:rPr>
        <w:rFonts w:ascii="Tahoma" w:hAnsi="Tahoma" w:cs="Tahoma"/>
        <w:sz w:val="20"/>
        <w:szCs w:val="20"/>
      </w:rPr>
    </w:pPr>
    <w:r w:rsidRPr="00722CAC">
      <w:rPr>
        <w:rFonts w:ascii="Tahoma" w:hAnsi="Tahoma" w:cs="Tahoma"/>
        <w:sz w:val="20"/>
        <w:szCs w:val="20"/>
      </w:rPr>
      <w:t xml:space="preserve">Předžalobní výzva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993"/>
    <w:multiLevelType w:val="multilevel"/>
    <w:tmpl w:val="0D110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2EA3"/>
    <w:multiLevelType w:val="multilevel"/>
    <w:tmpl w:val="BB36BD0E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 w:val="0"/>
        <w:bCs/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4A690F"/>
    <w:multiLevelType w:val="multilevel"/>
    <w:tmpl w:val="4C4A69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1509"/>
    <w:multiLevelType w:val="hybridMultilevel"/>
    <w:tmpl w:val="12FCB92E"/>
    <w:lvl w:ilvl="0" w:tplc="85BC0910">
      <w:start w:val="312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97C13"/>
    <w:multiLevelType w:val="multilevel"/>
    <w:tmpl w:val="2BCC9C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85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0149E"/>
    <w:multiLevelType w:val="multilevel"/>
    <w:tmpl w:val="53821472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Calibri" w:hAnsi="Tahoma" w:cs="Tahoma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multiLevelType w:val="singleLevel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/>
        <w:sz w:val="21"/>
        <w:szCs w:val="21"/>
      </w:rPr>
    </w:lvl>
  </w:abstractNum>
  <w:num w:numId="1" w16cid:durableId="1654213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161364">
    <w:abstractNumId w:val="1"/>
  </w:num>
  <w:num w:numId="3" w16cid:durableId="120209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7749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2756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9162">
    <w:abstractNumId w:val="3"/>
  </w:num>
  <w:num w:numId="7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8A"/>
    <w:rsid w:val="001F270E"/>
    <w:rsid w:val="0032248A"/>
    <w:rsid w:val="00595736"/>
    <w:rsid w:val="00740AE3"/>
    <w:rsid w:val="00AF1A2B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37730"/>
  <w15:chartTrackingRefBased/>
  <w15:docId w15:val="{A8EA0C90-AEEF-CE4F-8266-BD4232C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248A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2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2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2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2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2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2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2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2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248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qFormat/>
    <w:rsid w:val="0032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2248A"/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qFormat/>
    <w:rsid w:val="0032248A"/>
  </w:style>
  <w:style w:type="paragraph" w:styleId="Bezmezer">
    <w:name w:val="No Spacing"/>
    <w:aliases w:val="Calibri"/>
    <w:uiPriority w:val="1"/>
    <w:qFormat/>
    <w:rsid w:val="0032248A"/>
    <w:pPr>
      <w:spacing w:after="0" w:line="240" w:lineRule="auto"/>
    </w:pPr>
    <w:rPr>
      <w:kern w:val="0"/>
      <w14:ligatures w14:val="none"/>
    </w:rPr>
  </w:style>
  <w:style w:type="character" w:customStyle="1" w:styleId="FontStyle16">
    <w:name w:val="Font Style16"/>
    <w:qFormat/>
    <w:rsid w:val="0032248A"/>
    <w:rPr>
      <w:rFonts w:ascii="Tahoma" w:hAnsi="Tahoma" w:cs="Tahoma" w:hint="default"/>
      <w:sz w:val="20"/>
      <w:szCs w:val="20"/>
    </w:rPr>
  </w:style>
  <w:style w:type="character" w:customStyle="1" w:styleId="FontStyle17">
    <w:name w:val="Font Style17"/>
    <w:uiPriority w:val="99"/>
    <w:qFormat/>
    <w:rsid w:val="0032248A"/>
    <w:rPr>
      <w:rFonts w:ascii="Tahoma" w:hAnsi="Tahoma" w:cs="Tahoma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9F8EA0AD483446896792C40E20C67F" ma:contentTypeVersion="11" ma:contentTypeDescription="Vytvoří nový dokument" ma:contentTypeScope="" ma:versionID="2c2aff6ff58304068def092aca0dc118">
  <xsd:schema xmlns:xsd="http://www.w3.org/2001/XMLSchema" xmlns:xs="http://www.w3.org/2001/XMLSchema" xmlns:p="http://schemas.microsoft.com/office/2006/metadata/properties" xmlns:ns2="2a8ad10b-3a60-48bf-8d36-f47e2c737a73" xmlns:ns3="82998af8-ed20-48be-8e74-45cf1506079b" targetNamespace="http://schemas.microsoft.com/office/2006/metadata/properties" ma:root="true" ma:fieldsID="01ff3aeeaf91c685d8c583a91e1f2b2c" ns2:_="" ns3:_="">
    <xsd:import namespace="2a8ad10b-3a60-48bf-8d36-f47e2c737a73"/>
    <xsd:import namespace="82998af8-ed20-48be-8e74-45cf15060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ad10b-3a60-48bf-8d36-f47e2c737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c6c8a1f-75f2-4df2-b456-a8fbe191a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8af8-ed20-48be-8e74-45cf150607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861728-8ae0-4fb0-85a2-a4746c650072}" ma:internalName="TaxCatchAll" ma:showField="CatchAllData" ma:web="82998af8-ed20-48be-8e74-45cf15060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ad10b-3a60-48bf-8d36-f47e2c737a73">
      <Terms xmlns="http://schemas.microsoft.com/office/infopath/2007/PartnerControls"/>
    </lcf76f155ced4ddcb4097134ff3c332f>
    <TaxCatchAll xmlns="82998af8-ed20-48be-8e74-45cf1506079b" xsi:nil="true"/>
  </documentManagement>
</p:properties>
</file>

<file path=customXml/itemProps1.xml><?xml version="1.0" encoding="utf-8"?>
<ds:datastoreItem xmlns:ds="http://schemas.openxmlformats.org/officeDocument/2006/customXml" ds:itemID="{4B9D192B-2845-43B3-977C-536DDE3EEB6A}"/>
</file>

<file path=customXml/itemProps2.xml><?xml version="1.0" encoding="utf-8"?>
<ds:datastoreItem xmlns:ds="http://schemas.openxmlformats.org/officeDocument/2006/customXml" ds:itemID="{32AB82A5-3B5A-45EA-851D-F20BC76CB03A}"/>
</file>

<file path=customXml/itemProps3.xml><?xml version="1.0" encoding="utf-8"?>
<ds:datastoreItem xmlns:ds="http://schemas.openxmlformats.org/officeDocument/2006/customXml" ds:itemID="{A4D59949-2255-4013-B6AB-834BE456E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1426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Hanousková</dc:creator>
  <cp:keywords/>
  <dc:description/>
  <cp:lastModifiedBy>Nikola Hanousková</cp:lastModifiedBy>
  <cp:revision>3</cp:revision>
  <dcterms:created xsi:type="dcterms:W3CDTF">2026-06-18T20:24:00Z</dcterms:created>
  <dcterms:modified xsi:type="dcterms:W3CDTF">2026-06-18T20:47:00Z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0x010100699F8EA0AD483446896792C40E20C67F</vt:lpwstr>
  </property>
</Properties>
</file>