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UZNÁNÍ DLUHU A DOHODA O SPLÁTKÁCH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Písemné uznání dluhu podle § 2053 zákona č. 89/2012 Sb., občanský zákoník (dále jen „OZ“), a dohoda o jeho splácení (dále jen „</w:t>
      </w:r>
      <w:r>
        <w:rPr>
          <w:rFonts w:ascii="Tahoma" w:hAnsi="Tahoma"/>
          <w:b/>
          <w:sz w:val="21"/>
        </w:rPr>
        <w:t>Dohoda</w:t>
      </w:r>
      <w:r>
        <w:rPr>
          <w:rFonts w:ascii="Tahoma" w:hAnsi="Tahoma"/>
          <w:b w:val="0"/>
          <w:sz w:val="21"/>
        </w:rPr>
        <w:t>“) mezi těmito stranami: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veritel.radek1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veritel.radek3 %}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veritel.radek4 %}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veritel.radek5 %}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Věřitel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a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dluznik.radek1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dluznik.radek3 %}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dluznik.radek4 %}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dluznik.radek5 %}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Dlužník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v tomto znění: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Důvod a výše uznaného dluhu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 xml:space="preserve">Dlužník tímto vůči Věřiteli výslovně uznává co do důvodu i výše svůj dluh v celkové částce </w:t>
      </w:r>
      <w:r>
        <w:rPr>
          <w:rFonts w:ascii="Tahoma" w:hAnsi="Tahoma"/>
          <w:b/>
          <w:sz w:val="21"/>
        </w:rPr>
        <w:t>{{ castka | e }} Kč</w:t>
      </w:r>
      <w:r>
        <w:rPr>
          <w:rFonts w:ascii="Tahoma" w:hAnsi="Tahoma"/>
          <w:b w:val="0"/>
          <w:sz w:val="21"/>
        </w:rPr>
        <w:t>. Právním důvodem dluhu je: {{ duvod | trim | e }}{% if (duvod | trim)[-1:] not in ['.', '!', '?', ':', ';'] %}.{%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 xml:space="preserve">Z uznané částky činí jistina </w:t>
      </w:r>
      <w:r>
        <w:rPr>
          <w:rFonts w:ascii="Tahoma" w:hAnsi="Tahoma"/>
          <w:b/>
          <w:sz w:val="21"/>
        </w:rPr>
        <w:t>{{ jistina | e }} Kč</w:t>
      </w:r>
      <w:r>
        <w:rPr>
          <w:rFonts w:ascii="Tahoma" w:hAnsi="Tahoma"/>
          <w:b w:val="0"/>
          <w:sz w:val="21"/>
        </w:rPr>
        <w:t>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prislusenstvi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Uznaná částka dále zahrnuje níže uvedené, přesně vyčíslené příslušenství.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polozka in prislusenstvi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 xml:space="preserve">{{ polozka.duvod | e }}: </w:t>
      </w:r>
      <w:r>
        <w:rPr>
          <w:rFonts w:ascii="Tahoma" w:hAnsi="Tahoma"/>
          <w:b/>
          <w:sz w:val="21"/>
        </w:rPr>
        <w:t>{{ polozka.castka | e }} Kč</w:t>
      </w:r>
      <w:r>
        <w:rPr>
          <w:rFonts w:ascii="Tahoma" w:hAnsi="Tahoma"/>
          <w:b w:val="0"/>
          <w:sz w:val="21"/>
        </w:rPr>
        <w:t>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Dlužník prohlašuje, že uznaný dluh v uvedeném rozsahu ke dni uznání trvá. Uznání se vztahuje pouze na výše vymezenou jistinu a případné výslovně vyčíslené příslušenství. Samo o sobě nepředstavuje uznání ani prominutí jiných nároků.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Splátkový kalendář a způsob úhrady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Dlužník se zavazuje uznanou částku zaplatit a Věřitel souhlasí s její úhradou {% if splatky | length &gt; 1 %}v následujících splátkách{% else %}jedinou platbou uvedenou níže{% endif %}. Tím se nahrazuje dosavadní splatnost v rozsahu uznaného dluhu: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splatka in splatky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 xml:space="preserve">Platba ve výši </w:t>
      </w:r>
      <w:r>
        <w:rPr>
          <w:rFonts w:ascii="Tahoma" w:hAnsi="Tahoma"/>
          <w:b/>
          <w:sz w:val="21"/>
        </w:rPr>
        <w:t>{{ splatka.castka | e }} Kč</w:t>
      </w:r>
      <w:r>
        <w:rPr>
          <w:rFonts w:ascii="Tahoma" w:hAnsi="Tahoma"/>
          <w:b w:val="0"/>
          <w:sz w:val="21"/>
        </w:rPr>
        <w:t xml:space="preserve">, splatná dne </w:t>
      </w:r>
      <w:r>
        <w:rPr>
          <w:rFonts w:ascii="Tahoma" w:hAnsi="Tahoma"/>
          <w:b/>
          <w:sz w:val="21"/>
        </w:rPr>
        <w:t>{{ splatka.splatnost | e }}</w:t>
      </w:r>
      <w:r>
        <w:rPr>
          <w:rFonts w:ascii="Tahoma" w:hAnsi="Tahoma"/>
          <w:b w:val="0"/>
          <w:sz w:val="21"/>
        </w:rPr>
        <w:t>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 xml:space="preserve">Veškeré platby budou hrazeny bezhotovostně na účet Věřitele č. </w:t>
      </w:r>
      <w:r>
        <w:rPr>
          <w:rFonts w:ascii="Tahoma" w:hAnsi="Tahoma"/>
          <w:b/>
          <w:sz w:val="21"/>
        </w:rPr>
        <w:t>{{ ucet | e }}</w:t>
      </w:r>
      <w:r>
        <w:rPr>
          <w:rFonts w:ascii="Tahoma" w:hAnsi="Tahoma"/>
          <w:b w:val="0"/>
          <w:sz w:val="21"/>
        </w:rPr>
        <w:t xml:space="preserve">{% if vs %}, variabilní symbol </w:t>
      </w:r>
      <w:r>
        <w:rPr>
          <w:rFonts w:ascii="Tahoma" w:hAnsi="Tahoma"/>
          <w:b/>
          <w:sz w:val="21"/>
        </w:rPr>
        <w:t>{{ vs | e }}</w:t>
      </w:r>
      <w:r>
        <w:rPr>
          <w:rFonts w:ascii="Tahoma" w:hAnsi="Tahoma"/>
          <w:b w:val="0"/>
          <w:sz w:val="21"/>
        </w:rPr>
        <w:t>{% endif %}. Strany sjednávají, že pro včasnost úhrady je rozhodující připsání částky na tento účet.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Prodlení a příslušenství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ztrata_vyhody_splatek and splatky | length &gt; 1 %}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Nebude-li některá splátka uhrazena řádně a včas, je Věřitel oprávněn požadovat úhradu celého dosud nesplaceného zbytku uznaného dluhu podle § 1931 OZ. Toto právo musí uplatnit vůči Dlužníkovi nejpozději do splatnosti nejblíže příští splátky. Zbývající dluh se stává splatným doručením písemné výzvy Dlužníkovi; k zesplatnění nedochází automaticky.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Strany nesjednávají další úročení uznaného dluhu z titulu dosavadního prodlení po dobu řádného splácení podle této Dohody. Tím není dotčeno příslušenství výslovně zahrnuté do uznané částky ani nároky vzniklé novým prodlením s plněním této Dohody.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urok_z_prodleni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Při prodlení s úhradou podle této Dohody může Věřitel za podmínek § 1970 OZ požadovat zákonný úrok z prodlení z neuhrazené jistiny, která je po splatnosti, od dne následujícího po její splatnosti do zaplacení. Úročení příslušenství se touto Dohodou nesjednává.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Informace o promlčení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Uznání dluhu má účinky na promlčení podle § 639 OZ: obecně právo podléhá desetileté (10) promlčecí lhůtě od uznání; je-li určena doba splnění, běží tato lhůta od jejího posledního dne. {% if splatky | length &gt; 1 %}Pro splátky podle této Dohody platí § 641 OZ a desetiletá (10) lhůta běží samostatně od splatnosti každé splátky. Dojde-li pro nesplnění splátky k zesplatnění celého dluhu, běží lhůta od splatnosti nesplněné splátky, která zesplatnění vyvolala.{% else %}V této Dohodě je sjednáno jediné plnění; desetiletá (10) promlčecí lhůta proto běží podle § 639 OZ od sjednaného dne jeho splatnosti.{%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Desetiletá (10) lhůta se podle § 642 OZ nevztahuje na úroky a opětující se plnění, které dospěly po uznání dluhu. Tato informace nepředstavuje smluvní změnu zákonných promlčecích lhůt.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Závěrečná ustanovení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Dohoda o splátkách je uzavřena podpisem obou stran. Písemné uznání dluhu je prohlášením Dlužníka určeným Věřiteli; Dlužník je stvrzuje svým podpisem. Věřitel svým podpisem potvrzuje převzetí uznání dluhu a souhlas s dohodnutým splácením.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Tato listina sama není exekučním titulem. Změny Dohody budou činěny písemně. Dohoda je vyhotovena ve dvou (2) stejnopisech, z nichž každá strana obdrží jeden (1). Strany si listinu přečetly, jejímu obsahu rozumějí a podepisují ji na znamení souhlasu.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| e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veritel.podpis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{{ veritel.podpis_zastupce | default(' ', true)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Věřitel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dluznik.podpis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{{ dluznik.podpis_zastupce | default(' ', true)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Dlužník</w:t>
            </w: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Uznání dluhu a dohoda o splátkách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100"/>
    <w:lvlOverride w:ilvl="0">
      <w:startOverride w:val="1"/>
    </w:lvlOverride>
  </w:num>
  <w:num w:numId="10">
    <w:abstractNumId w:val="100"/>
    <w:lvlOverride w:ilvl="0">
      <w:startOverride w:val="1"/>
    </w:lvlOverride>
  </w:num>
  <w:num w:numId="11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