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E9FA8C" w14:textId="744E09B4" w:rsidR="00216CC2" w:rsidRDefault="00216CC2" w:rsidP="00216CC2"/>
    <w:p w14:paraId="46A44D5D" w14:textId="5697A6FE" w:rsidR="00B44BD6" w:rsidRDefault="00B44BD6" w:rsidP="00B44BD6">
      <w:pPr>
        <w:pStyle w:val="Heading1"/>
        <w:numPr>
          <w:ilvl w:val="0"/>
          <w:numId w:val="0"/>
        </w:numPr>
      </w:pPr>
      <w:r>
        <w:t>Secure Inventory Exceptions</w:t>
      </w:r>
    </w:p>
    <w:p w14:paraId="2566DC19" w14:textId="77777777" w:rsidR="00B44BD6" w:rsidRDefault="00B44BD6" w:rsidP="00216CC2"/>
    <w:p w14:paraId="014CAE53" w14:textId="2838C83F" w:rsidR="00CA4328" w:rsidRDefault="00B44BD6" w:rsidP="00216CC2">
      <w:r>
        <w:t xml:space="preserve">The following set of predefined inventory exceptions are delivered withing the Secure 5 Inventory Module.  These exceptions are parameterized to allow for specific thresholds to be set by each retailer, location grouping or product category.  </w:t>
      </w:r>
    </w:p>
    <w:p w14:paraId="0D1B2F37" w14:textId="5C2BF7C0" w:rsidR="009431EF" w:rsidRDefault="009431EF" w:rsidP="00216C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2685"/>
        <w:gridCol w:w="6925"/>
      </w:tblGrid>
      <w:tr w:rsidR="00B44BD6" w:rsidRPr="003700A0" w14:paraId="07C0D0EA" w14:textId="77777777" w:rsidTr="00617BE6">
        <w:tc>
          <w:tcPr>
            <w:tcW w:w="460" w:type="dxa"/>
            <w:hideMark/>
          </w:tcPr>
          <w:p w14:paraId="4D19A859" w14:textId="77777777" w:rsidR="00B44BD6" w:rsidRPr="003700A0" w:rsidRDefault="00B44BD6" w:rsidP="002A00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700A0">
              <w:rPr>
                <w:rFonts w:eastAsia="Times New Roman" w:cstheme="minorHAnsi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2685" w:type="dxa"/>
            <w:hideMark/>
          </w:tcPr>
          <w:p w14:paraId="6C5C2D9B" w14:textId="77777777" w:rsidR="00B44BD6" w:rsidRPr="003700A0" w:rsidRDefault="00B44BD6" w:rsidP="002A001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Inventory Exception</w:t>
            </w:r>
          </w:p>
        </w:tc>
        <w:tc>
          <w:tcPr>
            <w:tcW w:w="6925" w:type="dxa"/>
            <w:hideMark/>
          </w:tcPr>
          <w:p w14:paraId="274E73E5" w14:textId="77777777" w:rsidR="00B44BD6" w:rsidRPr="003700A0" w:rsidRDefault="00B44BD6" w:rsidP="002A001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44BD6" w:rsidRPr="003700A0" w14:paraId="3A63F00D" w14:textId="77777777" w:rsidTr="00617BE6">
        <w:tc>
          <w:tcPr>
            <w:tcW w:w="460" w:type="dxa"/>
            <w:hideMark/>
          </w:tcPr>
          <w:p w14:paraId="0B1B67BE" w14:textId="77777777" w:rsidR="00B44BD6" w:rsidRPr="003700A0" w:rsidRDefault="00B44BD6" w:rsidP="002A00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2685" w:type="dxa"/>
            <w:hideMark/>
          </w:tcPr>
          <w:p w14:paraId="3567A97C" w14:textId="21A7EF40" w:rsidR="00B44BD6" w:rsidRPr="003700A0" w:rsidRDefault="00B44BD6" w:rsidP="002A00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 xml:space="preserve">Item on hand in store with no outbound movement over a given </w:t>
            </w:r>
            <w:proofErr w:type="gramStart"/>
            <w:r w:rsidRPr="003700A0">
              <w:rPr>
                <w:rFonts w:eastAsia="Times New Roman" w:cstheme="minorHAnsi"/>
                <w:sz w:val="24"/>
                <w:szCs w:val="24"/>
              </w:rPr>
              <w:t>period of time</w:t>
            </w:r>
            <w:proofErr w:type="gramEnd"/>
          </w:p>
        </w:tc>
        <w:tc>
          <w:tcPr>
            <w:tcW w:w="6925" w:type="dxa"/>
            <w:hideMark/>
          </w:tcPr>
          <w:p w14:paraId="64DDBC22" w14:textId="510D4962" w:rsidR="00B44BD6" w:rsidRPr="003700A0" w:rsidRDefault="00B44BD6" w:rsidP="002A001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 xml:space="preserve">Finds examples of items which have stock on hand but no movement in the </w:t>
            </w:r>
            <w:proofErr w:type="gramStart"/>
            <w:r w:rsidRPr="003700A0">
              <w:rPr>
                <w:rFonts w:eastAsia="Times New Roman" w:cstheme="minorHAnsi"/>
                <w:sz w:val="24"/>
                <w:szCs w:val="24"/>
              </w:rPr>
              <w:t>on hand</w:t>
            </w:r>
            <w:proofErr w:type="gramEnd"/>
            <w:r w:rsidRPr="003700A0">
              <w:rPr>
                <w:rFonts w:eastAsia="Times New Roman" w:cstheme="minorHAnsi"/>
                <w:sz w:val="24"/>
                <w:szCs w:val="24"/>
              </w:rPr>
              <w:t xml:space="preserve"> stock. This analysis would </w:t>
            </w:r>
            <w:proofErr w:type="gramStart"/>
            <w:r w:rsidRPr="003700A0">
              <w:rPr>
                <w:rFonts w:eastAsia="Times New Roman" w:cstheme="minorHAnsi"/>
                <w:sz w:val="24"/>
                <w:szCs w:val="24"/>
              </w:rPr>
              <w:t>performed</w:t>
            </w:r>
            <w:proofErr w:type="gramEnd"/>
            <w:r w:rsidRPr="003700A0">
              <w:rPr>
                <w:rFonts w:eastAsia="Times New Roman" w:cstheme="minorHAnsi"/>
                <w:sz w:val="24"/>
                <w:szCs w:val="24"/>
              </w:rPr>
              <w:t xml:space="preserve"> over a period.</w:t>
            </w:r>
          </w:p>
          <w:p w14:paraId="4EA566C2" w14:textId="672EF138" w:rsidR="00B44BD6" w:rsidRPr="003700A0" w:rsidRDefault="00B44BD6" w:rsidP="002A001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B44BD6" w:rsidRPr="003700A0" w14:paraId="510BFE5E" w14:textId="77777777" w:rsidTr="00617BE6">
        <w:tc>
          <w:tcPr>
            <w:tcW w:w="460" w:type="dxa"/>
            <w:hideMark/>
          </w:tcPr>
          <w:p w14:paraId="26FCF8D1" w14:textId="77777777" w:rsidR="00B44BD6" w:rsidRPr="003700A0" w:rsidRDefault="00B44BD6" w:rsidP="002A00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2685" w:type="dxa"/>
            <w:hideMark/>
          </w:tcPr>
          <w:p w14:paraId="51E23873" w14:textId="77777777" w:rsidR="00B44BD6" w:rsidRPr="003700A0" w:rsidRDefault="00B44BD6" w:rsidP="002A00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Negative on hand of a warehouse stocked item - Item sold but never received </w:t>
            </w:r>
          </w:p>
        </w:tc>
        <w:tc>
          <w:tcPr>
            <w:tcW w:w="6925" w:type="dxa"/>
            <w:hideMark/>
          </w:tcPr>
          <w:p w14:paraId="6E9C7B67" w14:textId="72270979" w:rsidR="00354922" w:rsidRPr="003700A0" w:rsidRDefault="00B44BD6" w:rsidP="0035492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 xml:space="preserve">Finds examples of items which have a negative stock on hand position, positive corresponding sales but zero deliveries. This analysis would </w:t>
            </w:r>
            <w:proofErr w:type="gramStart"/>
            <w:r w:rsidRPr="003700A0">
              <w:rPr>
                <w:rFonts w:eastAsia="Times New Roman" w:cstheme="minorHAnsi"/>
                <w:sz w:val="24"/>
                <w:szCs w:val="24"/>
              </w:rPr>
              <w:t>performed</w:t>
            </w:r>
            <w:proofErr w:type="gramEnd"/>
            <w:r w:rsidRPr="003700A0">
              <w:rPr>
                <w:rFonts w:eastAsia="Times New Roman" w:cstheme="minorHAnsi"/>
                <w:sz w:val="24"/>
                <w:szCs w:val="24"/>
              </w:rPr>
              <w:t xml:space="preserve"> over a period</w:t>
            </w:r>
            <w:r w:rsidR="00354922">
              <w:rPr>
                <w:rFonts w:eastAsia="Times New Roman" w:cstheme="minorHAnsi"/>
                <w:sz w:val="24"/>
                <w:szCs w:val="24"/>
              </w:rPr>
              <w:t>.</w:t>
            </w:r>
          </w:p>
          <w:p w14:paraId="54F834BC" w14:textId="45F89443" w:rsidR="00B44BD6" w:rsidRPr="003700A0" w:rsidRDefault="00B44BD6" w:rsidP="002A001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B44BD6" w:rsidRPr="003700A0" w14:paraId="41DEEC29" w14:textId="77777777" w:rsidTr="00617BE6">
        <w:tc>
          <w:tcPr>
            <w:tcW w:w="460" w:type="dxa"/>
            <w:hideMark/>
          </w:tcPr>
          <w:p w14:paraId="0ACC30ED" w14:textId="08F5EE7A" w:rsidR="00B44BD6" w:rsidRPr="003700A0" w:rsidRDefault="00354922" w:rsidP="002A00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2685" w:type="dxa"/>
            <w:hideMark/>
          </w:tcPr>
          <w:p w14:paraId="567D9896" w14:textId="77777777" w:rsidR="00B44BD6" w:rsidRPr="003700A0" w:rsidRDefault="00B44BD6" w:rsidP="002A00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Adjustments</w:t>
            </w:r>
          </w:p>
        </w:tc>
        <w:tc>
          <w:tcPr>
            <w:tcW w:w="6925" w:type="dxa"/>
            <w:hideMark/>
          </w:tcPr>
          <w:p w14:paraId="2B539DF1" w14:textId="77777777" w:rsidR="00B44BD6" w:rsidRPr="003700A0" w:rsidRDefault="00B44BD6" w:rsidP="002A001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Finds examples where manual adjustments occur to the ledger to correct issues which may have preceded the event or may cause other atomic operations to occur </w:t>
            </w:r>
          </w:p>
        </w:tc>
      </w:tr>
      <w:tr w:rsidR="00F93BE9" w:rsidRPr="003700A0" w14:paraId="106805E8" w14:textId="77777777" w:rsidTr="00617BE6">
        <w:tc>
          <w:tcPr>
            <w:tcW w:w="460" w:type="dxa"/>
            <w:hideMark/>
          </w:tcPr>
          <w:p w14:paraId="2016B0EC" w14:textId="5EC505AC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  <w:tc>
          <w:tcPr>
            <w:tcW w:w="2685" w:type="dxa"/>
            <w:hideMark/>
          </w:tcPr>
          <w:p w14:paraId="218E00EA" w14:textId="10341003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General Build of Stock </w:t>
            </w:r>
          </w:p>
        </w:tc>
        <w:tc>
          <w:tcPr>
            <w:tcW w:w="6925" w:type="dxa"/>
            <w:hideMark/>
          </w:tcPr>
          <w:p w14:paraId="1DD1B060" w14:textId="3BE3E47A" w:rsidR="00DD5EE4" w:rsidRPr="003700A0" w:rsidRDefault="00F93BE9" w:rsidP="007D77A9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Via stock levels Find examples of items which </w:t>
            </w:r>
            <w:r>
              <w:rPr>
                <w:rFonts w:eastAsia="Times New Roman" w:cstheme="minorHAnsi"/>
                <w:sz w:val="24"/>
                <w:szCs w:val="24"/>
              </w:rPr>
              <w:t>have systemic issues</w:t>
            </w:r>
            <w:r w:rsidR="007D77A9">
              <w:rPr>
                <w:rFonts w:eastAsia="Times New Roman" w:cstheme="minorHAnsi"/>
                <w:sz w:val="24"/>
                <w:szCs w:val="24"/>
              </w:rPr>
              <w:t xml:space="preserve"> identified by </w:t>
            </w:r>
            <w:r w:rsidR="00486B80" w:rsidRPr="00B06C79">
              <w:rPr>
                <w:rFonts w:eastAsia="Times New Roman" w:cstheme="minorHAnsi"/>
                <w:sz w:val="24"/>
                <w:szCs w:val="24"/>
              </w:rPr>
              <w:t xml:space="preserve">line </w:t>
            </w:r>
            <w:r w:rsidR="00DD5EE4" w:rsidRPr="00B06C79">
              <w:rPr>
                <w:rFonts w:eastAsia="Times New Roman" w:cstheme="minorHAnsi"/>
                <w:sz w:val="24"/>
                <w:szCs w:val="24"/>
              </w:rPr>
              <w:t>items</w:t>
            </w:r>
            <w:r w:rsidR="00486B80" w:rsidRPr="00B06C79">
              <w:rPr>
                <w:rFonts w:eastAsia="Times New Roman" w:cstheme="minorHAnsi"/>
                <w:sz w:val="24"/>
                <w:szCs w:val="24"/>
              </w:rPr>
              <w:t xml:space="preserve"> where the amount received is </w:t>
            </w:r>
            <w:r w:rsidR="00DD5EE4" w:rsidRPr="00B06C79">
              <w:rPr>
                <w:rFonts w:eastAsia="Times New Roman" w:cstheme="minorHAnsi"/>
                <w:sz w:val="24"/>
                <w:szCs w:val="24"/>
              </w:rPr>
              <w:t>greater than the average</w:t>
            </w:r>
            <w:r w:rsidR="00B06C79" w:rsidRPr="00B06C79">
              <w:rPr>
                <w:rFonts w:eastAsia="Times New Roman" w:cstheme="minorHAnsi"/>
                <w:sz w:val="24"/>
                <w:szCs w:val="24"/>
              </w:rPr>
              <w:t xml:space="preserve"> indicating</w:t>
            </w:r>
            <w:r w:rsidR="00B06C79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DD5EE4" w:rsidRPr="00B06C79">
              <w:rPr>
                <w:rFonts w:eastAsia="Times New Roman" w:cstheme="minorHAnsi"/>
                <w:sz w:val="24"/>
                <w:szCs w:val="24"/>
              </w:rPr>
              <w:t>Case pack setup issues</w:t>
            </w:r>
            <w:r w:rsidR="00B06C79">
              <w:rPr>
                <w:rFonts w:eastAsia="Times New Roman" w:cstheme="minorHAnsi"/>
                <w:sz w:val="24"/>
                <w:szCs w:val="24"/>
              </w:rPr>
              <w:t xml:space="preserve">, data entry </w:t>
            </w:r>
            <w:r w:rsidR="007D77A9">
              <w:rPr>
                <w:rFonts w:eastAsia="Times New Roman" w:cstheme="minorHAnsi"/>
                <w:sz w:val="24"/>
                <w:szCs w:val="24"/>
              </w:rPr>
              <w:t>errors, receiving under generic items.</w:t>
            </w:r>
          </w:p>
        </w:tc>
      </w:tr>
      <w:tr w:rsidR="00F93BE9" w:rsidRPr="003700A0" w14:paraId="07754DC4" w14:textId="77777777" w:rsidTr="00617BE6">
        <w:tc>
          <w:tcPr>
            <w:tcW w:w="460" w:type="dxa"/>
            <w:hideMark/>
          </w:tcPr>
          <w:p w14:paraId="6E8FB50D" w14:textId="4D37A3D5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  <w:tc>
          <w:tcPr>
            <w:tcW w:w="2685" w:type="dxa"/>
            <w:hideMark/>
          </w:tcPr>
          <w:p w14:paraId="1A21AC6F" w14:textId="77777777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DSD - Vendor Over Delivered / Under Delivered Analysis</w:t>
            </w:r>
          </w:p>
        </w:tc>
        <w:tc>
          <w:tcPr>
            <w:tcW w:w="6925" w:type="dxa"/>
            <w:hideMark/>
          </w:tcPr>
          <w:p w14:paraId="18E0E9C8" w14:textId="77777777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Finds examples of where the Vendor is over supplying the store with a certain product type or not supplying enough product to meet sales demand. The analysis examines how the minimum and maximum product type varies by Vendor</w:t>
            </w:r>
          </w:p>
        </w:tc>
      </w:tr>
      <w:tr w:rsidR="00F93BE9" w:rsidRPr="003700A0" w14:paraId="25BA5DDA" w14:textId="77777777" w:rsidTr="00617BE6">
        <w:tc>
          <w:tcPr>
            <w:tcW w:w="460" w:type="dxa"/>
            <w:hideMark/>
          </w:tcPr>
          <w:p w14:paraId="3A34FCD8" w14:textId="6FCAEB74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6</w:t>
            </w:r>
          </w:p>
        </w:tc>
        <w:tc>
          <w:tcPr>
            <w:tcW w:w="2685" w:type="dxa"/>
            <w:hideMark/>
          </w:tcPr>
          <w:p w14:paraId="1DD4BD7E" w14:textId="77777777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DSD - Missing Credits </w:t>
            </w:r>
          </w:p>
        </w:tc>
        <w:tc>
          <w:tcPr>
            <w:tcW w:w="6925" w:type="dxa"/>
            <w:hideMark/>
          </w:tcPr>
          <w:p w14:paraId="05764825" w14:textId="77777777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 xml:space="preserve">Finds examples of when a Vendor has not issued a credit </w:t>
            </w:r>
            <w:proofErr w:type="gramStart"/>
            <w:r w:rsidRPr="003700A0">
              <w:rPr>
                <w:rFonts w:eastAsia="Times New Roman" w:cstheme="minorHAnsi"/>
                <w:sz w:val="24"/>
                <w:szCs w:val="24"/>
              </w:rPr>
              <w:t>in a given</w:t>
            </w:r>
            <w:proofErr w:type="gramEnd"/>
            <w:r w:rsidRPr="003700A0">
              <w:rPr>
                <w:rFonts w:eastAsia="Times New Roman" w:cstheme="minorHAnsi"/>
                <w:sz w:val="24"/>
                <w:szCs w:val="24"/>
              </w:rPr>
              <w:t xml:space="preserve"> location for prolonged amount of time </w:t>
            </w:r>
          </w:p>
        </w:tc>
      </w:tr>
      <w:tr w:rsidR="00F93BE9" w:rsidRPr="003700A0" w14:paraId="2E7EC916" w14:textId="77777777" w:rsidTr="00617BE6">
        <w:tc>
          <w:tcPr>
            <w:tcW w:w="460" w:type="dxa"/>
            <w:hideMark/>
          </w:tcPr>
          <w:p w14:paraId="14E63109" w14:textId="3E85D69D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7</w:t>
            </w:r>
          </w:p>
        </w:tc>
        <w:tc>
          <w:tcPr>
            <w:tcW w:w="2685" w:type="dxa"/>
            <w:hideMark/>
          </w:tcPr>
          <w:p w14:paraId="5DF3F23F" w14:textId="77777777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DSD - Low credit Ratio </w:t>
            </w:r>
          </w:p>
        </w:tc>
        <w:tc>
          <w:tcPr>
            <w:tcW w:w="6925" w:type="dxa"/>
            <w:hideMark/>
          </w:tcPr>
          <w:p w14:paraId="72A13BC4" w14:textId="77777777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Finds examples of where the credit ratio as % of sales and deliveries is lower than other vendors and location associated with hierarchical designation. </w:t>
            </w:r>
          </w:p>
        </w:tc>
      </w:tr>
      <w:tr w:rsidR="00F93BE9" w:rsidRPr="003700A0" w14:paraId="054AEE69" w14:textId="77777777" w:rsidTr="00617BE6">
        <w:tc>
          <w:tcPr>
            <w:tcW w:w="460" w:type="dxa"/>
            <w:hideMark/>
          </w:tcPr>
          <w:p w14:paraId="50F526A2" w14:textId="6D596D50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8</w:t>
            </w:r>
          </w:p>
        </w:tc>
        <w:tc>
          <w:tcPr>
            <w:tcW w:w="2685" w:type="dxa"/>
            <w:hideMark/>
          </w:tcPr>
          <w:p w14:paraId="67D8064A" w14:textId="77777777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DSD - Item on hand but no sales</w:t>
            </w:r>
          </w:p>
        </w:tc>
        <w:tc>
          <w:tcPr>
            <w:tcW w:w="6925" w:type="dxa"/>
            <w:hideMark/>
          </w:tcPr>
          <w:p w14:paraId="6576453C" w14:textId="77777777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 xml:space="preserve">Finds examples of where DSD delivered items are showing an </w:t>
            </w:r>
            <w:proofErr w:type="gramStart"/>
            <w:r w:rsidRPr="003700A0">
              <w:rPr>
                <w:rFonts w:eastAsia="Times New Roman" w:cstheme="minorHAnsi"/>
                <w:sz w:val="24"/>
                <w:szCs w:val="24"/>
              </w:rPr>
              <w:t>on hand</w:t>
            </w:r>
            <w:proofErr w:type="gramEnd"/>
            <w:r w:rsidRPr="003700A0">
              <w:rPr>
                <w:rFonts w:eastAsia="Times New Roman" w:cstheme="minorHAnsi"/>
                <w:sz w:val="24"/>
                <w:szCs w:val="24"/>
              </w:rPr>
              <w:t xml:space="preserve"> level but no corresponding sales. </w:t>
            </w:r>
          </w:p>
        </w:tc>
      </w:tr>
      <w:tr w:rsidR="00F93BE9" w:rsidRPr="003700A0" w14:paraId="4256982F" w14:textId="77777777" w:rsidTr="00617BE6">
        <w:tc>
          <w:tcPr>
            <w:tcW w:w="460" w:type="dxa"/>
            <w:hideMark/>
          </w:tcPr>
          <w:p w14:paraId="26A8DCEE" w14:textId="59B97F48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9</w:t>
            </w:r>
          </w:p>
        </w:tc>
        <w:tc>
          <w:tcPr>
            <w:tcW w:w="2685" w:type="dxa"/>
            <w:hideMark/>
          </w:tcPr>
          <w:p w14:paraId="37306570" w14:textId="77777777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 xml:space="preserve">No Stock </w:t>
            </w:r>
            <w:proofErr w:type="gramStart"/>
            <w:r w:rsidRPr="003700A0">
              <w:rPr>
                <w:rFonts w:eastAsia="Times New Roman" w:cstheme="minorHAnsi"/>
                <w:sz w:val="24"/>
                <w:szCs w:val="24"/>
              </w:rPr>
              <w:t>On</w:t>
            </w:r>
            <w:proofErr w:type="gramEnd"/>
            <w:r w:rsidRPr="003700A0">
              <w:rPr>
                <w:rFonts w:eastAsia="Times New Roman" w:cstheme="minorHAnsi"/>
                <w:sz w:val="24"/>
                <w:szCs w:val="24"/>
              </w:rPr>
              <w:t xml:space="preserve"> Hand for extended period of time</w:t>
            </w:r>
          </w:p>
        </w:tc>
        <w:tc>
          <w:tcPr>
            <w:tcW w:w="6925" w:type="dxa"/>
            <w:hideMark/>
          </w:tcPr>
          <w:p w14:paraId="56B03E65" w14:textId="77777777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Indicates an assortment issue, and a potential for items to be sold without correctly be authorized for the location</w:t>
            </w:r>
          </w:p>
        </w:tc>
      </w:tr>
      <w:tr w:rsidR="00F93BE9" w:rsidRPr="003700A0" w14:paraId="4B3034DF" w14:textId="77777777" w:rsidTr="00617BE6">
        <w:tc>
          <w:tcPr>
            <w:tcW w:w="460" w:type="dxa"/>
            <w:hideMark/>
          </w:tcPr>
          <w:p w14:paraId="0F1927B5" w14:textId="77777777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lastRenderedPageBreak/>
              <w:t>13</w:t>
            </w:r>
          </w:p>
        </w:tc>
        <w:tc>
          <w:tcPr>
            <w:tcW w:w="2685" w:type="dxa"/>
            <w:hideMark/>
          </w:tcPr>
          <w:p w14:paraId="5314FC0E" w14:textId="77777777" w:rsidR="00F93BE9" w:rsidRPr="003700A0" w:rsidRDefault="00F93BE9" w:rsidP="00F93BE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General Build of Stock </w:t>
            </w:r>
          </w:p>
        </w:tc>
        <w:tc>
          <w:tcPr>
            <w:tcW w:w="6925" w:type="dxa"/>
            <w:hideMark/>
          </w:tcPr>
          <w:p w14:paraId="671692DB" w14:textId="77777777" w:rsidR="00F93BE9" w:rsidRPr="003700A0" w:rsidRDefault="00F93BE9" w:rsidP="00F93BE9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700A0">
              <w:rPr>
                <w:rFonts w:eastAsia="Times New Roman" w:cstheme="minorHAnsi"/>
                <w:sz w:val="24"/>
                <w:szCs w:val="24"/>
              </w:rPr>
              <w:t>Finds examples of items where more items are being delivered than being sold or removed from the store</w:t>
            </w:r>
          </w:p>
          <w:p w14:paraId="680CB95E" w14:textId="77777777" w:rsidR="00F93BE9" w:rsidRPr="003700A0" w:rsidRDefault="00F93BE9" w:rsidP="00F93BE9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1DCC5A84" w14:textId="77777777" w:rsidR="00B44BD6" w:rsidRPr="00441F99" w:rsidRDefault="00B44BD6" w:rsidP="00216CC2"/>
    <w:sectPr w:rsidR="00B44BD6" w:rsidRPr="00441F99" w:rsidSect="00B44BD6">
      <w:footerReference w:type="default" r:id="rId11"/>
      <w:headerReference w:type="first" r:id="rId12"/>
      <w:footerReference w:type="first" r:id="rId13"/>
      <w:pgSz w:w="12240" w:h="15840" w:code="1"/>
      <w:pgMar w:top="1440" w:right="1080" w:bottom="1440" w:left="108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BD8297" w14:textId="77777777" w:rsidR="000645A9" w:rsidRDefault="000645A9">
      <w:r>
        <w:separator/>
      </w:r>
    </w:p>
  </w:endnote>
  <w:endnote w:type="continuationSeparator" w:id="0">
    <w:p w14:paraId="3056C015" w14:textId="77777777" w:rsidR="000645A9" w:rsidRDefault="00064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A1891F" w14:textId="139C42DC" w:rsidR="00B44BD6" w:rsidRDefault="00B44BD6">
    <w:pPr>
      <w:pStyle w:val="Footer"/>
    </w:pPr>
    <w:r>
      <w:rPr>
        <w:noProof/>
      </w:rPr>
      <w:drawing>
        <wp:inline distT="0" distB="0" distL="0" distR="0" wp14:anchorId="0D02F146" wp14:editId="76F79857">
          <wp:extent cx="6396355" cy="647700"/>
          <wp:effectExtent l="0" t="0" r="444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635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E9FAB3" w14:textId="30A8751F" w:rsidR="00EC6A0F" w:rsidRDefault="00B44BD6" w:rsidP="00476DB8">
    <w:pPr>
      <w:pStyle w:val="Footer"/>
      <w:rPr>
        <w:rFonts w:cs="Arial"/>
        <w:sz w:val="12"/>
        <w:szCs w:val="12"/>
      </w:rPr>
    </w:pPr>
    <w:r>
      <w:rPr>
        <w:rFonts w:cs="Arial"/>
        <w:noProof/>
        <w:sz w:val="12"/>
        <w:szCs w:val="12"/>
      </w:rPr>
      <w:drawing>
        <wp:inline distT="0" distB="0" distL="0" distR="0" wp14:anchorId="5D3CA548" wp14:editId="68C6E0BC">
          <wp:extent cx="6396355" cy="647700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635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22C659" w14:textId="77777777" w:rsidR="000645A9" w:rsidRDefault="000645A9">
      <w:r>
        <w:separator/>
      </w:r>
    </w:p>
  </w:footnote>
  <w:footnote w:type="continuationSeparator" w:id="0">
    <w:p w14:paraId="3EA8D865" w14:textId="77777777" w:rsidR="000645A9" w:rsidRDefault="00064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E9FAAF" w14:textId="1DACDB62" w:rsidR="00EC6A0F" w:rsidRPr="00216CC2" w:rsidRDefault="00B44BD6" w:rsidP="00216CC2">
    <w:pPr>
      <w:pStyle w:val="Header"/>
    </w:pPr>
    <w:r w:rsidRPr="00441F99">
      <w:rPr>
        <w:noProof/>
      </w:rPr>
      <w:drawing>
        <wp:inline distT="0" distB="0" distL="0" distR="0" wp14:anchorId="0B68F0A8" wp14:editId="53E51D65">
          <wp:extent cx="2295144" cy="4572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g Red horizontal jpg_1440x286px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514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33633D2"/>
    <w:multiLevelType w:val="multilevel"/>
    <w:tmpl w:val="7E74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 fill="f" fillcolor="white">
      <v:fill color="white"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004"/>
    <w:rsid w:val="00012195"/>
    <w:rsid w:val="00013B89"/>
    <w:rsid w:val="000144CE"/>
    <w:rsid w:val="0001659F"/>
    <w:rsid w:val="00022FA2"/>
    <w:rsid w:val="00025087"/>
    <w:rsid w:val="0003126F"/>
    <w:rsid w:val="000424C9"/>
    <w:rsid w:val="00051986"/>
    <w:rsid w:val="00055DE7"/>
    <w:rsid w:val="000645A9"/>
    <w:rsid w:val="000662C5"/>
    <w:rsid w:val="000678EC"/>
    <w:rsid w:val="00072D69"/>
    <w:rsid w:val="00072DDA"/>
    <w:rsid w:val="00082FB7"/>
    <w:rsid w:val="00084F3D"/>
    <w:rsid w:val="000852FF"/>
    <w:rsid w:val="000923A8"/>
    <w:rsid w:val="000947C8"/>
    <w:rsid w:val="00095136"/>
    <w:rsid w:val="00095E7D"/>
    <w:rsid w:val="00097C07"/>
    <w:rsid w:val="000A2D9F"/>
    <w:rsid w:val="000A433C"/>
    <w:rsid w:val="000A4C0F"/>
    <w:rsid w:val="000A6CC7"/>
    <w:rsid w:val="000A72E5"/>
    <w:rsid w:val="000B2CAA"/>
    <w:rsid w:val="000B366B"/>
    <w:rsid w:val="000B3CF9"/>
    <w:rsid w:val="000C2A76"/>
    <w:rsid w:val="000C30E5"/>
    <w:rsid w:val="000C6C23"/>
    <w:rsid w:val="000D2D9B"/>
    <w:rsid w:val="000D3692"/>
    <w:rsid w:val="000D4FD4"/>
    <w:rsid w:val="000E0CD1"/>
    <w:rsid w:val="000E276E"/>
    <w:rsid w:val="000E4D0E"/>
    <w:rsid w:val="000E65B5"/>
    <w:rsid w:val="000F1775"/>
    <w:rsid w:val="000F3627"/>
    <w:rsid w:val="000F3C45"/>
    <w:rsid w:val="000F64E9"/>
    <w:rsid w:val="001008B5"/>
    <w:rsid w:val="0010173D"/>
    <w:rsid w:val="00102AD1"/>
    <w:rsid w:val="001031C9"/>
    <w:rsid w:val="001039A9"/>
    <w:rsid w:val="00104503"/>
    <w:rsid w:val="00106DE2"/>
    <w:rsid w:val="00107D63"/>
    <w:rsid w:val="00113E20"/>
    <w:rsid w:val="00114D0D"/>
    <w:rsid w:val="00117562"/>
    <w:rsid w:val="00121D4A"/>
    <w:rsid w:val="00124637"/>
    <w:rsid w:val="00125022"/>
    <w:rsid w:val="00127475"/>
    <w:rsid w:val="00137E21"/>
    <w:rsid w:val="00142805"/>
    <w:rsid w:val="00144A18"/>
    <w:rsid w:val="00145BA6"/>
    <w:rsid w:val="0015279E"/>
    <w:rsid w:val="001541C1"/>
    <w:rsid w:val="001625C1"/>
    <w:rsid w:val="00164D78"/>
    <w:rsid w:val="0016607B"/>
    <w:rsid w:val="00166A71"/>
    <w:rsid w:val="00167B2D"/>
    <w:rsid w:val="0017229A"/>
    <w:rsid w:val="00174FE2"/>
    <w:rsid w:val="00176D74"/>
    <w:rsid w:val="0018080B"/>
    <w:rsid w:val="00190FDC"/>
    <w:rsid w:val="00192A34"/>
    <w:rsid w:val="001954EF"/>
    <w:rsid w:val="00195F2A"/>
    <w:rsid w:val="001A06AF"/>
    <w:rsid w:val="001A4308"/>
    <w:rsid w:val="001B1DA4"/>
    <w:rsid w:val="001B2006"/>
    <w:rsid w:val="001B7084"/>
    <w:rsid w:val="001C10CC"/>
    <w:rsid w:val="001C154B"/>
    <w:rsid w:val="001C4185"/>
    <w:rsid w:val="001C7392"/>
    <w:rsid w:val="001D0370"/>
    <w:rsid w:val="001D1C43"/>
    <w:rsid w:val="001D268A"/>
    <w:rsid w:val="001D4A36"/>
    <w:rsid w:val="001D4CC6"/>
    <w:rsid w:val="001E0D55"/>
    <w:rsid w:val="001E3486"/>
    <w:rsid w:val="001F08AB"/>
    <w:rsid w:val="001F226C"/>
    <w:rsid w:val="001F3512"/>
    <w:rsid w:val="001F781B"/>
    <w:rsid w:val="00200279"/>
    <w:rsid w:val="00204E21"/>
    <w:rsid w:val="002065F4"/>
    <w:rsid w:val="0020666A"/>
    <w:rsid w:val="00211177"/>
    <w:rsid w:val="00212B5E"/>
    <w:rsid w:val="00214085"/>
    <w:rsid w:val="00216BA1"/>
    <w:rsid w:val="00216CC2"/>
    <w:rsid w:val="00222A1C"/>
    <w:rsid w:val="00230ABA"/>
    <w:rsid w:val="00230AE2"/>
    <w:rsid w:val="00230D9D"/>
    <w:rsid w:val="002319C3"/>
    <w:rsid w:val="00233D1E"/>
    <w:rsid w:val="00235D7D"/>
    <w:rsid w:val="002425E8"/>
    <w:rsid w:val="00242824"/>
    <w:rsid w:val="00244A4C"/>
    <w:rsid w:val="0024544A"/>
    <w:rsid w:val="0024783A"/>
    <w:rsid w:val="002519FD"/>
    <w:rsid w:val="00256362"/>
    <w:rsid w:val="002639E3"/>
    <w:rsid w:val="00266318"/>
    <w:rsid w:val="002703FE"/>
    <w:rsid w:val="00271B59"/>
    <w:rsid w:val="00274B22"/>
    <w:rsid w:val="00275BE8"/>
    <w:rsid w:val="002764A3"/>
    <w:rsid w:val="00277684"/>
    <w:rsid w:val="002823E7"/>
    <w:rsid w:val="00290486"/>
    <w:rsid w:val="00290AEE"/>
    <w:rsid w:val="002929D3"/>
    <w:rsid w:val="00293BDA"/>
    <w:rsid w:val="002A022E"/>
    <w:rsid w:val="002A0D93"/>
    <w:rsid w:val="002A7512"/>
    <w:rsid w:val="002B69E2"/>
    <w:rsid w:val="002C00A6"/>
    <w:rsid w:val="002C012B"/>
    <w:rsid w:val="002C07D0"/>
    <w:rsid w:val="002C2E16"/>
    <w:rsid w:val="002C3BF2"/>
    <w:rsid w:val="002C4B22"/>
    <w:rsid w:val="002D27A7"/>
    <w:rsid w:val="002D4FEC"/>
    <w:rsid w:val="002E0203"/>
    <w:rsid w:val="002E20D1"/>
    <w:rsid w:val="002E433F"/>
    <w:rsid w:val="002E776B"/>
    <w:rsid w:val="00300482"/>
    <w:rsid w:val="003011C9"/>
    <w:rsid w:val="003047EB"/>
    <w:rsid w:val="00310F20"/>
    <w:rsid w:val="003152BB"/>
    <w:rsid w:val="003244F4"/>
    <w:rsid w:val="00325381"/>
    <w:rsid w:val="00326813"/>
    <w:rsid w:val="00331C42"/>
    <w:rsid w:val="00334359"/>
    <w:rsid w:val="00335691"/>
    <w:rsid w:val="00337B8A"/>
    <w:rsid w:val="00347331"/>
    <w:rsid w:val="00352825"/>
    <w:rsid w:val="00354922"/>
    <w:rsid w:val="003565DD"/>
    <w:rsid w:val="003636F8"/>
    <w:rsid w:val="00364B35"/>
    <w:rsid w:val="003665EF"/>
    <w:rsid w:val="00366FF7"/>
    <w:rsid w:val="00370DB3"/>
    <w:rsid w:val="0037601B"/>
    <w:rsid w:val="00376099"/>
    <w:rsid w:val="0037628E"/>
    <w:rsid w:val="00376B90"/>
    <w:rsid w:val="003777F6"/>
    <w:rsid w:val="00382192"/>
    <w:rsid w:val="00383371"/>
    <w:rsid w:val="00383594"/>
    <w:rsid w:val="00385DCC"/>
    <w:rsid w:val="00386A85"/>
    <w:rsid w:val="003934FA"/>
    <w:rsid w:val="003938B6"/>
    <w:rsid w:val="003A0CDD"/>
    <w:rsid w:val="003A13D0"/>
    <w:rsid w:val="003A43BA"/>
    <w:rsid w:val="003A614E"/>
    <w:rsid w:val="003A64B8"/>
    <w:rsid w:val="003C2D70"/>
    <w:rsid w:val="003C552F"/>
    <w:rsid w:val="003C67C0"/>
    <w:rsid w:val="003C67C7"/>
    <w:rsid w:val="003D0415"/>
    <w:rsid w:val="003D1C4C"/>
    <w:rsid w:val="003D341E"/>
    <w:rsid w:val="003D45E2"/>
    <w:rsid w:val="003D6156"/>
    <w:rsid w:val="003E28BC"/>
    <w:rsid w:val="003E2C51"/>
    <w:rsid w:val="003E33BB"/>
    <w:rsid w:val="003E5F56"/>
    <w:rsid w:val="003F19DF"/>
    <w:rsid w:val="003F418E"/>
    <w:rsid w:val="003F45C3"/>
    <w:rsid w:val="003F4D75"/>
    <w:rsid w:val="003F744E"/>
    <w:rsid w:val="003F77D5"/>
    <w:rsid w:val="0040268C"/>
    <w:rsid w:val="0040691F"/>
    <w:rsid w:val="00411E00"/>
    <w:rsid w:val="00413C81"/>
    <w:rsid w:val="00415A59"/>
    <w:rsid w:val="00422D4F"/>
    <w:rsid w:val="00422E36"/>
    <w:rsid w:val="00425933"/>
    <w:rsid w:val="00432666"/>
    <w:rsid w:val="00434CA2"/>
    <w:rsid w:val="0043640A"/>
    <w:rsid w:val="00441F99"/>
    <w:rsid w:val="00447FAB"/>
    <w:rsid w:val="00451382"/>
    <w:rsid w:val="00454BA8"/>
    <w:rsid w:val="00461A12"/>
    <w:rsid w:val="00461C70"/>
    <w:rsid w:val="0046523A"/>
    <w:rsid w:val="00467AC0"/>
    <w:rsid w:val="004706E5"/>
    <w:rsid w:val="00476DB8"/>
    <w:rsid w:val="004825C6"/>
    <w:rsid w:val="004828C9"/>
    <w:rsid w:val="004857E3"/>
    <w:rsid w:val="00486B80"/>
    <w:rsid w:val="004919EE"/>
    <w:rsid w:val="0049275F"/>
    <w:rsid w:val="004930C0"/>
    <w:rsid w:val="00493715"/>
    <w:rsid w:val="004A1BBB"/>
    <w:rsid w:val="004A5E71"/>
    <w:rsid w:val="004A6DC7"/>
    <w:rsid w:val="004B57CC"/>
    <w:rsid w:val="004D25F2"/>
    <w:rsid w:val="004D47FC"/>
    <w:rsid w:val="004D6252"/>
    <w:rsid w:val="004D68B4"/>
    <w:rsid w:val="004E275B"/>
    <w:rsid w:val="004E4F97"/>
    <w:rsid w:val="004F1323"/>
    <w:rsid w:val="004F195B"/>
    <w:rsid w:val="004F49AA"/>
    <w:rsid w:val="004F67E7"/>
    <w:rsid w:val="004F7E7C"/>
    <w:rsid w:val="00501C10"/>
    <w:rsid w:val="00501F48"/>
    <w:rsid w:val="005028EB"/>
    <w:rsid w:val="005046DC"/>
    <w:rsid w:val="005104EF"/>
    <w:rsid w:val="005133FD"/>
    <w:rsid w:val="005170E2"/>
    <w:rsid w:val="00517C95"/>
    <w:rsid w:val="00520E8C"/>
    <w:rsid w:val="005214F1"/>
    <w:rsid w:val="0052193B"/>
    <w:rsid w:val="005261C0"/>
    <w:rsid w:val="00530E29"/>
    <w:rsid w:val="00531413"/>
    <w:rsid w:val="0053598F"/>
    <w:rsid w:val="00542BE8"/>
    <w:rsid w:val="0054486C"/>
    <w:rsid w:val="00546521"/>
    <w:rsid w:val="00551292"/>
    <w:rsid w:val="00557A59"/>
    <w:rsid w:val="00560C50"/>
    <w:rsid w:val="00560EDD"/>
    <w:rsid w:val="0056104D"/>
    <w:rsid w:val="005631A2"/>
    <w:rsid w:val="00565A80"/>
    <w:rsid w:val="0057211B"/>
    <w:rsid w:val="00580069"/>
    <w:rsid w:val="00580E56"/>
    <w:rsid w:val="005813BA"/>
    <w:rsid w:val="00581F0D"/>
    <w:rsid w:val="0058395C"/>
    <w:rsid w:val="00583EB6"/>
    <w:rsid w:val="0058627E"/>
    <w:rsid w:val="005871CE"/>
    <w:rsid w:val="005872DF"/>
    <w:rsid w:val="00591BC1"/>
    <w:rsid w:val="00591C0C"/>
    <w:rsid w:val="00597825"/>
    <w:rsid w:val="005A1DE2"/>
    <w:rsid w:val="005A3F02"/>
    <w:rsid w:val="005A7012"/>
    <w:rsid w:val="005B3C63"/>
    <w:rsid w:val="005C74A0"/>
    <w:rsid w:val="005D162C"/>
    <w:rsid w:val="005D594A"/>
    <w:rsid w:val="005D79B5"/>
    <w:rsid w:val="005E066A"/>
    <w:rsid w:val="005E0A96"/>
    <w:rsid w:val="005E2233"/>
    <w:rsid w:val="005E32F2"/>
    <w:rsid w:val="005E7022"/>
    <w:rsid w:val="005F050F"/>
    <w:rsid w:val="005F39F7"/>
    <w:rsid w:val="005F3A8A"/>
    <w:rsid w:val="005F7004"/>
    <w:rsid w:val="00601911"/>
    <w:rsid w:val="00602673"/>
    <w:rsid w:val="00606AED"/>
    <w:rsid w:val="00610325"/>
    <w:rsid w:val="00612599"/>
    <w:rsid w:val="00617BE6"/>
    <w:rsid w:val="006204BF"/>
    <w:rsid w:val="00622399"/>
    <w:rsid w:val="00624FFE"/>
    <w:rsid w:val="0062591C"/>
    <w:rsid w:val="006259EA"/>
    <w:rsid w:val="00631BFE"/>
    <w:rsid w:val="00641EDF"/>
    <w:rsid w:val="00650075"/>
    <w:rsid w:val="00650AD0"/>
    <w:rsid w:val="0065100A"/>
    <w:rsid w:val="00651BF7"/>
    <w:rsid w:val="00654021"/>
    <w:rsid w:val="00654343"/>
    <w:rsid w:val="00655923"/>
    <w:rsid w:val="00660AC3"/>
    <w:rsid w:val="00660C2C"/>
    <w:rsid w:val="00666651"/>
    <w:rsid w:val="00671AAD"/>
    <w:rsid w:val="006756FF"/>
    <w:rsid w:val="006803B4"/>
    <w:rsid w:val="00681170"/>
    <w:rsid w:val="00682747"/>
    <w:rsid w:val="006864F2"/>
    <w:rsid w:val="006973F9"/>
    <w:rsid w:val="00697DEF"/>
    <w:rsid w:val="006A42C6"/>
    <w:rsid w:val="006A6D0F"/>
    <w:rsid w:val="006B168C"/>
    <w:rsid w:val="006B1E55"/>
    <w:rsid w:val="006B3709"/>
    <w:rsid w:val="006B3DA1"/>
    <w:rsid w:val="006B7A68"/>
    <w:rsid w:val="006C28A4"/>
    <w:rsid w:val="006C73A2"/>
    <w:rsid w:val="006D0842"/>
    <w:rsid w:val="006D3EDE"/>
    <w:rsid w:val="006D7897"/>
    <w:rsid w:val="006E02D3"/>
    <w:rsid w:val="006E2265"/>
    <w:rsid w:val="006E3740"/>
    <w:rsid w:val="006E3E1F"/>
    <w:rsid w:val="006E5C5B"/>
    <w:rsid w:val="006E790A"/>
    <w:rsid w:val="006F1D00"/>
    <w:rsid w:val="006F2D72"/>
    <w:rsid w:val="00703105"/>
    <w:rsid w:val="00706A25"/>
    <w:rsid w:val="00717DA2"/>
    <w:rsid w:val="007336E1"/>
    <w:rsid w:val="0074188F"/>
    <w:rsid w:val="00742437"/>
    <w:rsid w:val="00745073"/>
    <w:rsid w:val="0074792A"/>
    <w:rsid w:val="00747ACC"/>
    <w:rsid w:val="00761012"/>
    <w:rsid w:val="007643AE"/>
    <w:rsid w:val="007654FC"/>
    <w:rsid w:val="0076738C"/>
    <w:rsid w:val="00767C53"/>
    <w:rsid w:val="0077398D"/>
    <w:rsid w:val="00773D6F"/>
    <w:rsid w:val="007768DB"/>
    <w:rsid w:val="00780E14"/>
    <w:rsid w:val="00786DE5"/>
    <w:rsid w:val="007877D8"/>
    <w:rsid w:val="00791EBA"/>
    <w:rsid w:val="0079216B"/>
    <w:rsid w:val="007A153A"/>
    <w:rsid w:val="007A4F46"/>
    <w:rsid w:val="007B0F8A"/>
    <w:rsid w:val="007B69A7"/>
    <w:rsid w:val="007B6FB7"/>
    <w:rsid w:val="007B7052"/>
    <w:rsid w:val="007C0A36"/>
    <w:rsid w:val="007C4389"/>
    <w:rsid w:val="007D1D90"/>
    <w:rsid w:val="007D2AA0"/>
    <w:rsid w:val="007D2DC9"/>
    <w:rsid w:val="007D4271"/>
    <w:rsid w:val="007D6B9D"/>
    <w:rsid w:val="007D77A9"/>
    <w:rsid w:val="007E0F71"/>
    <w:rsid w:val="007E239D"/>
    <w:rsid w:val="007E484F"/>
    <w:rsid w:val="007F0159"/>
    <w:rsid w:val="007F3F91"/>
    <w:rsid w:val="007F593D"/>
    <w:rsid w:val="007F7D6F"/>
    <w:rsid w:val="0080092A"/>
    <w:rsid w:val="008072D2"/>
    <w:rsid w:val="00811893"/>
    <w:rsid w:val="00811A71"/>
    <w:rsid w:val="00815A52"/>
    <w:rsid w:val="00817F72"/>
    <w:rsid w:val="00822457"/>
    <w:rsid w:val="008236E5"/>
    <w:rsid w:val="00825BC0"/>
    <w:rsid w:val="00827F6C"/>
    <w:rsid w:val="00830034"/>
    <w:rsid w:val="0083484C"/>
    <w:rsid w:val="008354A2"/>
    <w:rsid w:val="008358E7"/>
    <w:rsid w:val="00841697"/>
    <w:rsid w:val="008422BE"/>
    <w:rsid w:val="00843937"/>
    <w:rsid w:val="00845A92"/>
    <w:rsid w:val="00845E4D"/>
    <w:rsid w:val="00852157"/>
    <w:rsid w:val="008521D5"/>
    <w:rsid w:val="008547D6"/>
    <w:rsid w:val="0086014E"/>
    <w:rsid w:val="00860B99"/>
    <w:rsid w:val="008635C3"/>
    <w:rsid w:val="0087079B"/>
    <w:rsid w:val="00873BC0"/>
    <w:rsid w:val="008746B5"/>
    <w:rsid w:val="0088106F"/>
    <w:rsid w:val="00884A02"/>
    <w:rsid w:val="0088529A"/>
    <w:rsid w:val="00894737"/>
    <w:rsid w:val="008971F1"/>
    <w:rsid w:val="00897C77"/>
    <w:rsid w:val="008A06FE"/>
    <w:rsid w:val="008A3C6E"/>
    <w:rsid w:val="008A6684"/>
    <w:rsid w:val="008B09F9"/>
    <w:rsid w:val="008B18E9"/>
    <w:rsid w:val="008B2451"/>
    <w:rsid w:val="008B2F74"/>
    <w:rsid w:val="008B3676"/>
    <w:rsid w:val="008B55D1"/>
    <w:rsid w:val="008B583C"/>
    <w:rsid w:val="008B5BCC"/>
    <w:rsid w:val="008C53AD"/>
    <w:rsid w:val="008C56A9"/>
    <w:rsid w:val="008D2212"/>
    <w:rsid w:val="008E2295"/>
    <w:rsid w:val="008E49FE"/>
    <w:rsid w:val="008F2D05"/>
    <w:rsid w:val="008F439E"/>
    <w:rsid w:val="008F55F4"/>
    <w:rsid w:val="008F7082"/>
    <w:rsid w:val="008F7084"/>
    <w:rsid w:val="0090000D"/>
    <w:rsid w:val="00907D04"/>
    <w:rsid w:val="00915377"/>
    <w:rsid w:val="00916435"/>
    <w:rsid w:val="00916968"/>
    <w:rsid w:val="009228AD"/>
    <w:rsid w:val="00924D5D"/>
    <w:rsid w:val="00926D9D"/>
    <w:rsid w:val="0092787E"/>
    <w:rsid w:val="00931924"/>
    <w:rsid w:val="009372F8"/>
    <w:rsid w:val="009431EF"/>
    <w:rsid w:val="009432C9"/>
    <w:rsid w:val="00944D81"/>
    <w:rsid w:val="00945E02"/>
    <w:rsid w:val="00946BB0"/>
    <w:rsid w:val="00947CAB"/>
    <w:rsid w:val="009518B9"/>
    <w:rsid w:val="0095231B"/>
    <w:rsid w:val="00952DFB"/>
    <w:rsid w:val="0096309D"/>
    <w:rsid w:val="00966AA4"/>
    <w:rsid w:val="0096765E"/>
    <w:rsid w:val="009679DE"/>
    <w:rsid w:val="00974D4B"/>
    <w:rsid w:val="00980961"/>
    <w:rsid w:val="00982344"/>
    <w:rsid w:val="0098640B"/>
    <w:rsid w:val="00986A81"/>
    <w:rsid w:val="00987E6A"/>
    <w:rsid w:val="009915EB"/>
    <w:rsid w:val="00991CDA"/>
    <w:rsid w:val="00993880"/>
    <w:rsid w:val="0099540A"/>
    <w:rsid w:val="00995C8A"/>
    <w:rsid w:val="009977AA"/>
    <w:rsid w:val="009A019C"/>
    <w:rsid w:val="009A14D8"/>
    <w:rsid w:val="009A4B37"/>
    <w:rsid w:val="009A7763"/>
    <w:rsid w:val="009B351F"/>
    <w:rsid w:val="009B44E4"/>
    <w:rsid w:val="009B4C6C"/>
    <w:rsid w:val="009B5D7C"/>
    <w:rsid w:val="009B5E0C"/>
    <w:rsid w:val="009C1EFE"/>
    <w:rsid w:val="009C338B"/>
    <w:rsid w:val="009C5311"/>
    <w:rsid w:val="009D5E25"/>
    <w:rsid w:val="009E13D0"/>
    <w:rsid w:val="009E1910"/>
    <w:rsid w:val="009E308F"/>
    <w:rsid w:val="009E4234"/>
    <w:rsid w:val="009E4DF1"/>
    <w:rsid w:val="009E601D"/>
    <w:rsid w:val="009F071D"/>
    <w:rsid w:val="009F2305"/>
    <w:rsid w:val="009F7835"/>
    <w:rsid w:val="009F7FDE"/>
    <w:rsid w:val="00A0077C"/>
    <w:rsid w:val="00A1189F"/>
    <w:rsid w:val="00A12D86"/>
    <w:rsid w:val="00A168FE"/>
    <w:rsid w:val="00A17008"/>
    <w:rsid w:val="00A20439"/>
    <w:rsid w:val="00A20BAD"/>
    <w:rsid w:val="00A2283D"/>
    <w:rsid w:val="00A2338D"/>
    <w:rsid w:val="00A24AC0"/>
    <w:rsid w:val="00A35347"/>
    <w:rsid w:val="00A37546"/>
    <w:rsid w:val="00A37782"/>
    <w:rsid w:val="00A400E3"/>
    <w:rsid w:val="00A41A35"/>
    <w:rsid w:val="00A46C29"/>
    <w:rsid w:val="00A52978"/>
    <w:rsid w:val="00A555F8"/>
    <w:rsid w:val="00A55DA9"/>
    <w:rsid w:val="00A65B18"/>
    <w:rsid w:val="00A67825"/>
    <w:rsid w:val="00A70062"/>
    <w:rsid w:val="00A76C1C"/>
    <w:rsid w:val="00A82444"/>
    <w:rsid w:val="00A82494"/>
    <w:rsid w:val="00A865E0"/>
    <w:rsid w:val="00A86F13"/>
    <w:rsid w:val="00A86F74"/>
    <w:rsid w:val="00A9210C"/>
    <w:rsid w:val="00A93D10"/>
    <w:rsid w:val="00A94BDF"/>
    <w:rsid w:val="00AA1C8F"/>
    <w:rsid w:val="00AA2064"/>
    <w:rsid w:val="00AA3223"/>
    <w:rsid w:val="00AA7375"/>
    <w:rsid w:val="00AB019A"/>
    <w:rsid w:val="00AB3790"/>
    <w:rsid w:val="00AB3B53"/>
    <w:rsid w:val="00AB50C0"/>
    <w:rsid w:val="00AB6AB8"/>
    <w:rsid w:val="00AC2158"/>
    <w:rsid w:val="00AC66BB"/>
    <w:rsid w:val="00AD0B73"/>
    <w:rsid w:val="00AD1F01"/>
    <w:rsid w:val="00AD7B66"/>
    <w:rsid w:val="00AE07F2"/>
    <w:rsid w:val="00AE29FC"/>
    <w:rsid w:val="00AE3306"/>
    <w:rsid w:val="00AE3351"/>
    <w:rsid w:val="00AE41B4"/>
    <w:rsid w:val="00AE7FA6"/>
    <w:rsid w:val="00AF0D12"/>
    <w:rsid w:val="00AF150A"/>
    <w:rsid w:val="00AF2DC0"/>
    <w:rsid w:val="00AF33F5"/>
    <w:rsid w:val="00AF4782"/>
    <w:rsid w:val="00B03E69"/>
    <w:rsid w:val="00B0432D"/>
    <w:rsid w:val="00B06C1F"/>
    <w:rsid w:val="00B06C79"/>
    <w:rsid w:val="00B14B5B"/>
    <w:rsid w:val="00B251D9"/>
    <w:rsid w:val="00B32433"/>
    <w:rsid w:val="00B32689"/>
    <w:rsid w:val="00B44BD6"/>
    <w:rsid w:val="00B4516D"/>
    <w:rsid w:val="00B45A77"/>
    <w:rsid w:val="00B467F3"/>
    <w:rsid w:val="00B522A3"/>
    <w:rsid w:val="00B53D14"/>
    <w:rsid w:val="00B56232"/>
    <w:rsid w:val="00B678D9"/>
    <w:rsid w:val="00B72243"/>
    <w:rsid w:val="00B80B4B"/>
    <w:rsid w:val="00B8154E"/>
    <w:rsid w:val="00B8163A"/>
    <w:rsid w:val="00B83A8A"/>
    <w:rsid w:val="00B90102"/>
    <w:rsid w:val="00B93BD5"/>
    <w:rsid w:val="00B94E61"/>
    <w:rsid w:val="00B95338"/>
    <w:rsid w:val="00BA1089"/>
    <w:rsid w:val="00BA1324"/>
    <w:rsid w:val="00BA2928"/>
    <w:rsid w:val="00BA51C2"/>
    <w:rsid w:val="00BA7D9F"/>
    <w:rsid w:val="00BB0698"/>
    <w:rsid w:val="00BB3BB1"/>
    <w:rsid w:val="00BB63CD"/>
    <w:rsid w:val="00BB76EB"/>
    <w:rsid w:val="00BC701A"/>
    <w:rsid w:val="00BD1BFF"/>
    <w:rsid w:val="00BE0678"/>
    <w:rsid w:val="00BE41F6"/>
    <w:rsid w:val="00BF15EB"/>
    <w:rsid w:val="00BF4D63"/>
    <w:rsid w:val="00BF6730"/>
    <w:rsid w:val="00C004A8"/>
    <w:rsid w:val="00C0114E"/>
    <w:rsid w:val="00C020E0"/>
    <w:rsid w:val="00C02DED"/>
    <w:rsid w:val="00C04148"/>
    <w:rsid w:val="00C1118F"/>
    <w:rsid w:val="00C1245A"/>
    <w:rsid w:val="00C12E5E"/>
    <w:rsid w:val="00C14394"/>
    <w:rsid w:val="00C217FB"/>
    <w:rsid w:val="00C246BE"/>
    <w:rsid w:val="00C3159E"/>
    <w:rsid w:val="00C42BBA"/>
    <w:rsid w:val="00C4582A"/>
    <w:rsid w:val="00C46D5E"/>
    <w:rsid w:val="00C51212"/>
    <w:rsid w:val="00C617AA"/>
    <w:rsid w:val="00C634AF"/>
    <w:rsid w:val="00C64D00"/>
    <w:rsid w:val="00C64F9B"/>
    <w:rsid w:val="00C7030D"/>
    <w:rsid w:val="00C8083E"/>
    <w:rsid w:val="00C86091"/>
    <w:rsid w:val="00C86F68"/>
    <w:rsid w:val="00C932B5"/>
    <w:rsid w:val="00CA4328"/>
    <w:rsid w:val="00CB2761"/>
    <w:rsid w:val="00CB3744"/>
    <w:rsid w:val="00CB3FE8"/>
    <w:rsid w:val="00CB5C80"/>
    <w:rsid w:val="00CB616B"/>
    <w:rsid w:val="00CC0E6B"/>
    <w:rsid w:val="00CC35B5"/>
    <w:rsid w:val="00CC427D"/>
    <w:rsid w:val="00CD676D"/>
    <w:rsid w:val="00CD6960"/>
    <w:rsid w:val="00CE28CF"/>
    <w:rsid w:val="00CE4861"/>
    <w:rsid w:val="00CE591D"/>
    <w:rsid w:val="00CE6D26"/>
    <w:rsid w:val="00CF0444"/>
    <w:rsid w:val="00CF2F95"/>
    <w:rsid w:val="00CF57F1"/>
    <w:rsid w:val="00CF64E9"/>
    <w:rsid w:val="00D04E8A"/>
    <w:rsid w:val="00D050DA"/>
    <w:rsid w:val="00D07476"/>
    <w:rsid w:val="00D115A5"/>
    <w:rsid w:val="00D163A8"/>
    <w:rsid w:val="00D17B43"/>
    <w:rsid w:val="00D21DE4"/>
    <w:rsid w:val="00D26CB5"/>
    <w:rsid w:val="00D36B0A"/>
    <w:rsid w:val="00D46045"/>
    <w:rsid w:val="00D61BF6"/>
    <w:rsid w:val="00D67B29"/>
    <w:rsid w:val="00D73602"/>
    <w:rsid w:val="00D80178"/>
    <w:rsid w:val="00D80729"/>
    <w:rsid w:val="00D82DDA"/>
    <w:rsid w:val="00D848A9"/>
    <w:rsid w:val="00D857AE"/>
    <w:rsid w:val="00D871FD"/>
    <w:rsid w:val="00D94E58"/>
    <w:rsid w:val="00D96806"/>
    <w:rsid w:val="00DA1542"/>
    <w:rsid w:val="00DA5A01"/>
    <w:rsid w:val="00DB71EA"/>
    <w:rsid w:val="00DC0DCA"/>
    <w:rsid w:val="00DC0E7A"/>
    <w:rsid w:val="00DC234B"/>
    <w:rsid w:val="00DC397B"/>
    <w:rsid w:val="00DC3F65"/>
    <w:rsid w:val="00DC6B6B"/>
    <w:rsid w:val="00DD221B"/>
    <w:rsid w:val="00DD5EE4"/>
    <w:rsid w:val="00DD694D"/>
    <w:rsid w:val="00DE4233"/>
    <w:rsid w:val="00DF06D7"/>
    <w:rsid w:val="00DF5BF7"/>
    <w:rsid w:val="00DF70CE"/>
    <w:rsid w:val="00DF7374"/>
    <w:rsid w:val="00E0085A"/>
    <w:rsid w:val="00E012F7"/>
    <w:rsid w:val="00E03EEE"/>
    <w:rsid w:val="00E06AF7"/>
    <w:rsid w:val="00E07C4A"/>
    <w:rsid w:val="00E07E34"/>
    <w:rsid w:val="00E11EB7"/>
    <w:rsid w:val="00E131B5"/>
    <w:rsid w:val="00E13773"/>
    <w:rsid w:val="00E13AC7"/>
    <w:rsid w:val="00E149A1"/>
    <w:rsid w:val="00E22832"/>
    <w:rsid w:val="00E2355D"/>
    <w:rsid w:val="00E33BF9"/>
    <w:rsid w:val="00E428C2"/>
    <w:rsid w:val="00E522EB"/>
    <w:rsid w:val="00E531B9"/>
    <w:rsid w:val="00E539CE"/>
    <w:rsid w:val="00E5460B"/>
    <w:rsid w:val="00E549F3"/>
    <w:rsid w:val="00E573B8"/>
    <w:rsid w:val="00E61029"/>
    <w:rsid w:val="00E61CA0"/>
    <w:rsid w:val="00E63DF7"/>
    <w:rsid w:val="00E7410C"/>
    <w:rsid w:val="00E814EC"/>
    <w:rsid w:val="00E83880"/>
    <w:rsid w:val="00E84074"/>
    <w:rsid w:val="00E87B30"/>
    <w:rsid w:val="00E90AD7"/>
    <w:rsid w:val="00E9162D"/>
    <w:rsid w:val="00E92924"/>
    <w:rsid w:val="00EA0C25"/>
    <w:rsid w:val="00EA4B52"/>
    <w:rsid w:val="00EA7F56"/>
    <w:rsid w:val="00EB0062"/>
    <w:rsid w:val="00EB0F52"/>
    <w:rsid w:val="00EC2F77"/>
    <w:rsid w:val="00EC3495"/>
    <w:rsid w:val="00EC6A0F"/>
    <w:rsid w:val="00EC70F1"/>
    <w:rsid w:val="00ED0B7A"/>
    <w:rsid w:val="00ED63CD"/>
    <w:rsid w:val="00EE341B"/>
    <w:rsid w:val="00EE42DA"/>
    <w:rsid w:val="00EE6A38"/>
    <w:rsid w:val="00EE6B71"/>
    <w:rsid w:val="00EF0864"/>
    <w:rsid w:val="00EF2595"/>
    <w:rsid w:val="00EF2978"/>
    <w:rsid w:val="00EF2E5B"/>
    <w:rsid w:val="00EF5AA5"/>
    <w:rsid w:val="00F00967"/>
    <w:rsid w:val="00F06C1A"/>
    <w:rsid w:val="00F13D05"/>
    <w:rsid w:val="00F1407D"/>
    <w:rsid w:val="00F16E71"/>
    <w:rsid w:val="00F21B00"/>
    <w:rsid w:val="00F27772"/>
    <w:rsid w:val="00F31EB3"/>
    <w:rsid w:val="00F31FAE"/>
    <w:rsid w:val="00F4268F"/>
    <w:rsid w:val="00F44610"/>
    <w:rsid w:val="00F47C5D"/>
    <w:rsid w:val="00F50810"/>
    <w:rsid w:val="00F53589"/>
    <w:rsid w:val="00F536FD"/>
    <w:rsid w:val="00F56DD4"/>
    <w:rsid w:val="00F57022"/>
    <w:rsid w:val="00F60B3A"/>
    <w:rsid w:val="00F618D2"/>
    <w:rsid w:val="00F666DD"/>
    <w:rsid w:val="00F67291"/>
    <w:rsid w:val="00F71574"/>
    <w:rsid w:val="00F71F88"/>
    <w:rsid w:val="00F74D66"/>
    <w:rsid w:val="00F80E1C"/>
    <w:rsid w:val="00F8408B"/>
    <w:rsid w:val="00F90506"/>
    <w:rsid w:val="00F918A0"/>
    <w:rsid w:val="00F93A06"/>
    <w:rsid w:val="00F93BE9"/>
    <w:rsid w:val="00FA6330"/>
    <w:rsid w:val="00FB29AB"/>
    <w:rsid w:val="00FC100C"/>
    <w:rsid w:val="00FC28DF"/>
    <w:rsid w:val="00FC2FD9"/>
    <w:rsid w:val="00FC739A"/>
    <w:rsid w:val="00FC7921"/>
    <w:rsid w:val="00FD29B2"/>
    <w:rsid w:val="00FD6007"/>
    <w:rsid w:val="00FE161F"/>
    <w:rsid w:val="00FE1EA6"/>
    <w:rsid w:val="00FE6972"/>
    <w:rsid w:val="00FF11DD"/>
    <w:rsid w:val="00FF1BD5"/>
    <w:rsid w:val="00FF3308"/>
    <w:rsid w:val="00FF470B"/>
    <w:rsid w:val="00F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>
      <v:fill color="white" on="f"/>
    </o:shapedefaults>
    <o:shapelayout v:ext="edit">
      <o:idmap v:ext="edit" data="1"/>
    </o:shapelayout>
  </w:shapeDefaults>
  <w:decimalSymbol w:val="."/>
  <w:listSeparator w:val=","/>
  <w14:docId w14:val="3EE9FA6B"/>
  <w15:docId w15:val="{178AC675-7E27-4CDD-856A-2C4C4EA5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1F99"/>
    <w:rPr>
      <w:color w:val="1E14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2FF"/>
    <w:pPr>
      <w:keepNext/>
      <w:keepLines/>
      <w:numPr>
        <w:numId w:val="1"/>
      </w:numPr>
      <w:pBdr>
        <w:bottom w:val="single" w:sz="4" w:space="1" w:color="1E1432"/>
      </w:pBdr>
      <w:spacing w:before="360"/>
      <w:outlineLvl w:val="0"/>
    </w:pPr>
    <w:rPr>
      <w:rFonts w:eastAsiaTheme="majorEastAsia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91F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91F"/>
    <w:pPr>
      <w:keepNext/>
      <w:keepLines/>
      <w:numPr>
        <w:ilvl w:val="2"/>
        <w:numId w:val="1"/>
      </w:numPr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691F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691F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691F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691F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691F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691F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F70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qFormat/>
    <w:rsid w:val="00DF70CE"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link w:val="TitleChar"/>
    <w:uiPriority w:val="10"/>
    <w:qFormat/>
    <w:rsid w:val="007643AE"/>
    <w:pPr>
      <w:spacing w:after="0" w:line="240" w:lineRule="auto"/>
      <w:contextualSpacing/>
    </w:pPr>
    <w:rPr>
      <w:rFonts w:eastAsiaTheme="majorEastAsia" w:cstheme="majorBidi"/>
      <w:sz w:val="56"/>
      <w:szCs w:val="56"/>
    </w:rPr>
  </w:style>
  <w:style w:type="character" w:styleId="Hyperlink">
    <w:name w:val="Hyperlink"/>
    <w:basedOn w:val="DefaultParagraphFont"/>
    <w:uiPriority w:val="99"/>
    <w:rsid w:val="00DF70CE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91F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Keyword">
    <w:name w:val="Keyword"/>
    <w:basedOn w:val="DefaultParagraphFont"/>
    <w:rsid w:val="001E0D55"/>
    <w:rPr>
      <w:b/>
      <w:noProof/>
      <w:color w:val="800000"/>
      <w:lang w:val="en-US"/>
    </w:rPr>
  </w:style>
  <w:style w:type="character" w:customStyle="1" w:styleId="Code">
    <w:name w:val="Code"/>
    <w:basedOn w:val="DefaultParagraphFont"/>
    <w:rsid w:val="001E0D55"/>
    <w:rPr>
      <w:rFonts w:ascii="Courier New" w:hAnsi="Courier New"/>
      <w:noProof/>
      <w:color w:val="333333"/>
      <w:sz w:val="20"/>
      <w:szCs w:val="20"/>
      <w:u w:val="none"/>
      <w:effect w:val="none"/>
      <w:lang w:val="en-US"/>
    </w:rPr>
  </w:style>
  <w:style w:type="paragraph" w:styleId="BalloonText">
    <w:name w:val="Balloon Text"/>
    <w:basedOn w:val="Normal"/>
    <w:semiHidden/>
    <w:rsid w:val="007D2AA0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072DDA"/>
    <w:pPr>
      <w:shd w:val="clear" w:color="auto" w:fill="000080"/>
    </w:pPr>
    <w:rPr>
      <w:rFonts w:ascii="Tahoma" w:hAnsi="Tahoma" w:cs="Tahoma"/>
      <w:szCs w:val="20"/>
    </w:rPr>
  </w:style>
  <w:style w:type="paragraph" w:styleId="TOC1">
    <w:name w:val="toc 1"/>
    <w:basedOn w:val="Normal"/>
    <w:next w:val="Normal"/>
    <w:autoRedefine/>
    <w:uiPriority w:val="39"/>
    <w:rsid w:val="00C51212"/>
    <w:pPr>
      <w:tabs>
        <w:tab w:val="left" w:pos="450"/>
        <w:tab w:val="right" w:leader="dot" w:pos="9710"/>
      </w:tabs>
      <w:spacing w:after="0" w:line="240" w:lineRule="auto"/>
    </w:pPr>
    <w:rPr>
      <w:b/>
    </w:rPr>
  </w:style>
  <w:style w:type="paragraph" w:styleId="TOC2">
    <w:name w:val="toc 2"/>
    <w:basedOn w:val="Normal"/>
    <w:next w:val="Normal"/>
    <w:autoRedefine/>
    <w:uiPriority w:val="39"/>
    <w:rsid w:val="00C51212"/>
    <w:pPr>
      <w:tabs>
        <w:tab w:val="left" w:pos="880"/>
        <w:tab w:val="right" w:leader="dot" w:pos="9710"/>
      </w:tabs>
      <w:spacing w:after="0"/>
      <w:ind w:left="202"/>
    </w:pPr>
  </w:style>
  <w:style w:type="paragraph" w:styleId="TOC3">
    <w:name w:val="toc 3"/>
    <w:basedOn w:val="Normal"/>
    <w:next w:val="Normal"/>
    <w:autoRedefine/>
    <w:uiPriority w:val="39"/>
    <w:rsid w:val="009C5311"/>
    <w:pPr>
      <w:ind w:left="400"/>
    </w:pPr>
  </w:style>
  <w:style w:type="table" w:styleId="TableGrid">
    <w:name w:val="Table Grid"/>
    <w:basedOn w:val="TableNormal"/>
    <w:uiPriority w:val="39"/>
    <w:rsid w:val="00995C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530E29"/>
    <w:rPr>
      <w:sz w:val="16"/>
      <w:szCs w:val="16"/>
    </w:rPr>
  </w:style>
  <w:style w:type="paragraph" w:styleId="CommentText">
    <w:name w:val="annotation text"/>
    <w:basedOn w:val="Normal"/>
    <w:link w:val="CommentTextChar"/>
    <w:rsid w:val="00530E29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530E29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530E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30E29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BA1089"/>
    <w:pPr>
      <w:ind w:left="720"/>
      <w:contextualSpacing/>
    </w:pPr>
  </w:style>
  <w:style w:type="paragraph" w:styleId="BodyText">
    <w:name w:val="Body Text"/>
    <w:basedOn w:val="Normal"/>
    <w:link w:val="BodyTextChar"/>
    <w:autoRedefine/>
    <w:rsid w:val="0054486C"/>
    <w:pPr>
      <w:ind w:left="1440"/>
      <w:jc w:val="both"/>
    </w:pPr>
    <w:rPr>
      <w:rFonts w:ascii="Times New Roman" w:hAnsi="Times New Roman"/>
      <w:i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4486C"/>
    <w:rPr>
      <w:i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52FF"/>
    <w:rPr>
      <w:rFonts w:eastAsiaTheme="majorEastAsia" w:cstheme="majorBidi"/>
      <w:b/>
      <w:bCs/>
      <w:smallCaps/>
      <w:color w:val="1E1432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691F"/>
    <w:rPr>
      <w:rFonts w:eastAsiaTheme="majorEastAsia" w:cstheme="majorBidi"/>
      <w:b/>
      <w:bCs/>
      <w:smallCaps/>
      <w:color w:val="1E1432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C74A0"/>
    <w:rPr>
      <w:rFonts w:ascii="Arial" w:hAnsi="Arial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0691F"/>
    <w:rPr>
      <w:rFonts w:eastAsiaTheme="majorEastAsia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40691F"/>
    <w:rPr>
      <w:rFonts w:eastAsiaTheme="majorEastAsia" w:cstheme="majorBidi"/>
      <w:b/>
      <w:bCs/>
      <w:i/>
      <w:iCs/>
      <w:color w:val="1E1432"/>
    </w:rPr>
  </w:style>
  <w:style w:type="character" w:customStyle="1" w:styleId="Heading5Char">
    <w:name w:val="Heading 5 Char"/>
    <w:basedOn w:val="DefaultParagraphFont"/>
    <w:link w:val="Heading5"/>
    <w:uiPriority w:val="9"/>
    <w:rsid w:val="0040691F"/>
    <w:rPr>
      <w:rFonts w:eastAsiaTheme="majorEastAsia" w:cstheme="majorBidi"/>
      <w:color w:val="1E1432"/>
    </w:rPr>
  </w:style>
  <w:style w:type="character" w:customStyle="1" w:styleId="Heading6Char">
    <w:name w:val="Heading 6 Char"/>
    <w:basedOn w:val="DefaultParagraphFont"/>
    <w:link w:val="Heading6"/>
    <w:uiPriority w:val="9"/>
    <w:rsid w:val="0040691F"/>
    <w:rPr>
      <w:rFonts w:eastAsiaTheme="majorEastAsia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rsid w:val="0040691F"/>
    <w:rPr>
      <w:rFonts w:eastAsiaTheme="majorEastAsia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40691F"/>
    <w:rPr>
      <w:rFonts w:eastAsiaTheme="majorEastAsia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40691F"/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691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7643AE"/>
    <w:rPr>
      <w:rFonts w:eastAsiaTheme="majorEastAsia" w:cstheme="majorBidi"/>
      <w:color w:val="1E143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0691F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0691F"/>
    <w:rPr>
      <w:rFonts w:asciiTheme="minorHAnsi" w:hAnsiTheme="minorHAnsi"/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0691F"/>
    <w:rPr>
      <w:rFonts w:asciiTheme="minorHAnsi" w:hAnsiTheme="minorHAnsi"/>
      <w:i/>
      <w:iCs/>
      <w:color w:val="1E1432"/>
    </w:rPr>
  </w:style>
  <w:style w:type="paragraph" w:styleId="NoSpacing">
    <w:name w:val="No Spacing"/>
    <w:uiPriority w:val="1"/>
    <w:qFormat/>
    <w:rsid w:val="0040691F"/>
    <w:pPr>
      <w:spacing w:after="0" w:line="240" w:lineRule="auto"/>
    </w:pPr>
    <w:rPr>
      <w:color w:val="1E1432"/>
    </w:rPr>
  </w:style>
  <w:style w:type="paragraph" w:styleId="Quote">
    <w:name w:val="Quote"/>
    <w:basedOn w:val="Normal"/>
    <w:next w:val="Normal"/>
    <w:link w:val="QuoteChar"/>
    <w:uiPriority w:val="29"/>
    <w:qFormat/>
    <w:rsid w:val="0040691F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0691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91F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91F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0691F"/>
    <w:rPr>
      <w:rFonts w:asciiTheme="minorHAnsi" w:hAnsiTheme="minorHAns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0691F"/>
    <w:rPr>
      <w:rFonts w:asciiTheme="minorHAnsi" w:hAnsiTheme="minorHAnsi"/>
      <w:b/>
      <w:bCs/>
      <w:i/>
      <w:iCs/>
      <w:caps/>
    </w:rPr>
  </w:style>
  <w:style w:type="character" w:styleId="SubtleReference">
    <w:name w:val="Subtle Reference"/>
    <w:aliases w:val="Inside Page Header"/>
    <w:basedOn w:val="DefaultParagraphFont"/>
    <w:uiPriority w:val="31"/>
    <w:qFormat/>
    <w:rsid w:val="00413C81"/>
    <w:rPr>
      <w:rFonts w:asciiTheme="minorHAnsi" w:hAnsiTheme="minorHAnsi"/>
      <w:smallCaps/>
      <w:color w:val="1E1432"/>
      <w:sz w:val="20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0691F"/>
    <w:rPr>
      <w:rFonts w:asciiTheme="minorHAnsi" w:hAnsiTheme="minorHAnsi"/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0691F"/>
    <w:rPr>
      <w:rFonts w:asciiTheme="minorHAnsi" w:hAnsiTheme="minorHAnsi"/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0691F"/>
    <w:pPr>
      <w:outlineLvl w:val="9"/>
    </w:pPr>
  </w:style>
  <w:style w:type="table" w:styleId="TableGridLight">
    <w:name w:val="Grid Table Light"/>
    <w:basedOn w:val="TableNormal"/>
    <w:uiPriority w:val="40"/>
    <w:rsid w:val="005028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3306"/>
    <w:rPr>
      <w:color w:val="808080"/>
      <w:shd w:val="clear" w:color="auto" w:fill="E6E6E6"/>
    </w:rPr>
  </w:style>
  <w:style w:type="paragraph" w:customStyle="1" w:styleId="VersionTableBody">
    <w:name w:val="Version Table Body"/>
    <w:basedOn w:val="Normal"/>
    <w:link w:val="VersionTableBodyChar"/>
    <w:qFormat/>
    <w:rsid w:val="00364B35"/>
    <w:pPr>
      <w:spacing w:after="0"/>
    </w:pPr>
    <w:rPr>
      <w:rFonts w:cs="Arial"/>
      <w:sz w:val="20"/>
      <w:szCs w:val="20"/>
    </w:rPr>
  </w:style>
  <w:style w:type="paragraph" w:customStyle="1" w:styleId="VersionTableHeader">
    <w:name w:val="Version Table Header"/>
    <w:basedOn w:val="Normal"/>
    <w:link w:val="VersionTableHeaderChar"/>
    <w:qFormat/>
    <w:rsid w:val="00364B35"/>
    <w:pPr>
      <w:jc w:val="center"/>
    </w:pPr>
    <w:rPr>
      <w:rFonts w:cs="Arial"/>
      <w:b/>
      <w:bCs/>
      <w:color w:val="FFFFFF" w:themeColor="background1"/>
      <w:sz w:val="20"/>
      <w:szCs w:val="20"/>
    </w:rPr>
  </w:style>
  <w:style w:type="character" w:customStyle="1" w:styleId="VersionTableBodyChar">
    <w:name w:val="Version Table Body Char"/>
    <w:basedOn w:val="DefaultParagraphFont"/>
    <w:link w:val="VersionTableBody"/>
    <w:rsid w:val="00364B35"/>
    <w:rPr>
      <w:rFonts w:cs="Arial"/>
      <w:color w:val="1E1432"/>
      <w:sz w:val="20"/>
      <w:szCs w:val="20"/>
    </w:rPr>
  </w:style>
  <w:style w:type="character" w:customStyle="1" w:styleId="VersionTableHeaderChar">
    <w:name w:val="Version Table Header Char"/>
    <w:basedOn w:val="DefaultParagraphFont"/>
    <w:link w:val="VersionTableHeader"/>
    <w:rsid w:val="00364B35"/>
    <w:rPr>
      <w:rFonts w:cs="Arial"/>
      <w:b/>
      <w:bCs/>
      <w:color w:val="FFFFFF" w:themeColor="background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4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70D3FA05C6B04F8967672E0E55D9BB" ma:contentTypeVersion="13" ma:contentTypeDescription="Create a new document." ma:contentTypeScope="" ma:versionID="32e87e4166b03fcdfb8dca797f12ff6c">
  <xsd:schema xmlns:xsd="http://www.w3.org/2001/XMLSchema" xmlns:xs="http://www.w3.org/2001/XMLSchema" xmlns:p="http://schemas.microsoft.com/office/2006/metadata/properties" xmlns:ns3="3b21fc70-17c6-4d6b-b0ac-807e2d1a9e70" xmlns:ns4="2d33dca9-e17b-469f-ad8e-d054f50fce8b" xmlns:ns5="8e8d9b75-bc99-48c6-9df8-760e1bbe11b9" targetNamespace="http://schemas.microsoft.com/office/2006/metadata/properties" ma:root="true" ma:fieldsID="a89a912ecf19816d1dc203a0b8656aaa" ns3:_="" ns4:_="" ns5:_="">
    <xsd:import namespace="3b21fc70-17c6-4d6b-b0ac-807e2d1a9e70"/>
    <xsd:import namespace="2d33dca9-e17b-469f-ad8e-d054f50fce8b"/>
    <xsd:import namespace="8e8d9b75-bc99-48c6-9df8-760e1bbe11b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5:SharedWithDetails" minOccurs="0"/>
                <xsd:element ref="ns5:SharingHintHash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1fc70-17c6-4d6b-b0ac-807e2d1a9e7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3dca9-e17b-469f-ad8e-d054f50fc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d9b75-bc99-48c6-9df8-760e1bbe11b9" elementFormDefault="qualified">
    <xsd:import namespace="http://schemas.microsoft.com/office/2006/documentManagement/types"/>
    <xsd:import namespace="http://schemas.microsoft.com/office/infopath/2007/PartnerControls"/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C4620C-E89B-498F-8E47-F261116EBE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44CB0E-AC43-46F0-B512-7979193C9E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A0E75AF-65A9-491D-8F75-005BCF52A3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F0C636-07E1-410A-8EF2-632A90F8D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1fc70-17c6-4d6b-b0ac-807e2d1a9e70"/>
    <ds:schemaRef ds:uri="2d33dca9-e17b-469f-ad8e-d054f50fce8b"/>
    <ds:schemaRef ds:uri="8e8d9b75-bc99-48c6-9df8-760e1bbe1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Services Book</vt:lpstr>
    </vt:vector>
  </TitlesOfParts>
  <Company>Microsoft</Company>
  <LinksUpToDate>false</LinksUpToDate>
  <CharactersWithSpaces>2227</CharactersWithSpaces>
  <SharedDoc>false</SharedDoc>
  <HLinks>
    <vt:vector size="294" baseType="variant">
      <vt:variant>
        <vt:i4>1507381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_Toc301273018</vt:lpwstr>
      </vt:variant>
      <vt:variant>
        <vt:i4>1507381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_Toc301273017</vt:lpwstr>
      </vt:variant>
      <vt:variant>
        <vt:i4>1507381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_Toc301273016</vt:lpwstr>
      </vt:variant>
      <vt:variant>
        <vt:i4>1507381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_Toc301273015</vt:lpwstr>
      </vt:variant>
      <vt:variant>
        <vt:i4>1507381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_Toc301273014</vt:lpwstr>
      </vt:variant>
      <vt:variant>
        <vt:i4>1507381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_Toc301273013</vt:lpwstr>
      </vt:variant>
      <vt:variant>
        <vt:i4>1507381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_Toc301273012</vt:lpwstr>
      </vt:variant>
      <vt:variant>
        <vt:i4>1507381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_Toc301273011</vt:lpwstr>
      </vt:variant>
      <vt:variant>
        <vt:i4>1507381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_Toc301273010</vt:lpwstr>
      </vt:variant>
      <vt:variant>
        <vt:i4>1441845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_Toc301273009</vt:lpwstr>
      </vt:variant>
      <vt:variant>
        <vt:i4>1441845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_Toc301273008</vt:lpwstr>
      </vt:variant>
      <vt:variant>
        <vt:i4>1441845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_Toc301273007</vt:lpwstr>
      </vt:variant>
      <vt:variant>
        <vt:i4>1441845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_Toc301273006</vt:lpwstr>
      </vt:variant>
      <vt:variant>
        <vt:i4>1441845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_Toc301273005</vt:lpwstr>
      </vt:variant>
      <vt:variant>
        <vt:i4>1441845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_Toc301273004</vt:lpwstr>
      </vt:variant>
      <vt:variant>
        <vt:i4>1441845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_Toc301273003</vt:lpwstr>
      </vt:variant>
      <vt:variant>
        <vt:i4>1441845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_Toc301273002</vt:lpwstr>
      </vt:variant>
      <vt:variant>
        <vt:i4>1441845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_Toc301273001</vt:lpwstr>
      </vt:variant>
      <vt:variant>
        <vt:i4>1441845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_Toc301273000</vt:lpwstr>
      </vt:variant>
      <vt:variant>
        <vt:i4>1966140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_Toc301272999</vt:lpwstr>
      </vt:variant>
      <vt:variant>
        <vt:i4>1966140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_Toc301272998</vt:lpwstr>
      </vt:variant>
      <vt:variant>
        <vt:i4>1966140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_Toc301272997</vt:lpwstr>
      </vt:variant>
      <vt:variant>
        <vt:i4>1966140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_Toc301272996</vt:lpwstr>
      </vt:variant>
      <vt:variant>
        <vt:i4>1966140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_Toc301272995</vt:lpwstr>
      </vt:variant>
      <vt:variant>
        <vt:i4>1966140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_Toc301272994</vt:lpwstr>
      </vt:variant>
      <vt:variant>
        <vt:i4>1966140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_Toc301272993</vt:lpwstr>
      </vt:variant>
      <vt:variant>
        <vt:i4>1966140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_Toc301272992</vt:lpwstr>
      </vt:variant>
      <vt:variant>
        <vt:i4>1966140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_Toc301272991</vt:lpwstr>
      </vt:variant>
      <vt:variant>
        <vt:i4>1966140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_Toc301272990</vt:lpwstr>
      </vt:variant>
      <vt:variant>
        <vt:i4>2031676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_Toc301272989</vt:lpwstr>
      </vt:variant>
      <vt:variant>
        <vt:i4>2031676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_Toc301272988</vt:lpwstr>
      </vt:variant>
      <vt:variant>
        <vt:i4>2031676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_Toc301272987</vt:lpwstr>
      </vt:variant>
      <vt:variant>
        <vt:i4>2031676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_Toc301272986</vt:lpwstr>
      </vt:variant>
      <vt:variant>
        <vt:i4>2031676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_Toc301272985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_Toc301272984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_Toc301272983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_Toc301272982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_Toc301272981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_Toc301272980</vt:lpwstr>
      </vt:variant>
      <vt:variant>
        <vt:i4>1048636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_Toc301272979</vt:lpwstr>
      </vt:variant>
      <vt:variant>
        <vt:i4>1048636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_Toc301272978</vt:lpwstr>
      </vt:variant>
      <vt:variant>
        <vt:i4>1048636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_Toc301272977</vt:lpwstr>
      </vt:variant>
      <vt:variant>
        <vt:i4>1048636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_Toc301272976</vt:lpwstr>
      </vt:variant>
      <vt:variant>
        <vt:i4>1048636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_Toc301272975</vt:lpwstr>
      </vt:variant>
      <vt:variant>
        <vt:i4>1048636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_Toc301272974</vt:lpwstr>
      </vt:variant>
      <vt:variant>
        <vt:i4>1048636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_Toc301272973</vt:lpwstr>
      </vt:variant>
      <vt:variant>
        <vt:i4>1048636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_Toc301272972</vt:lpwstr>
      </vt:variant>
      <vt:variant>
        <vt:i4>1048636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_Toc301272971</vt:lpwstr>
      </vt:variant>
      <vt:variant>
        <vt:i4>1048636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_Toc301272970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Services Book</dc:title>
  <dc:creator>Tom Rittman</dc:creator>
  <cp:lastModifiedBy>Geoff Lyle</cp:lastModifiedBy>
  <cp:revision>10</cp:revision>
  <cp:lastPrinted>2017-07-26T13:46:00Z</cp:lastPrinted>
  <dcterms:created xsi:type="dcterms:W3CDTF">2020-04-30T20:06:00Z</dcterms:created>
  <dcterms:modified xsi:type="dcterms:W3CDTF">2021-02-22T15:44:00Z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0x0101006070D3FA05C6B04F8967672E0E55D9BB</vt:lpwstr>
  </property>
</Properties>
</file>