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BBF24" w:sz="24" w:space="0"/>
        </w:pBdr>
        <w:spacing w:before="1200" w:after="0"/>
      </w:pPr>
      <w:r>
        <w:rPr>
          <w:rFonts w:ascii="Calibri" w:cs="Calibri" w:eastAsia="Calibri" w:hAnsi="Calibri"/>
          <w:sz w:val="22"/>
          <w:szCs w:val="22"/>
        </w:rPr>
        <w:t xml:space="preserve"/>
      </w:r>
    </w:p>
    <w:p>
      <w:pPr>
        <w:spacing w:before="0" w:after="160"/>
      </w:pPr>
      <w:r>
        <w:rPr>
          <w:rFonts w:ascii="Calibri" w:cs="Calibri" w:eastAsia="Calibri" w:hAnsi="Calibri"/>
          <w:sz w:val="22"/>
          <w:szCs w:val="22"/>
        </w:rPr>
        <w:t xml:space="preserve"/>
      </w:r>
    </w:p>
    <w:p>
      <w:pPr>
        <w:spacing w:before="0" w:after="80"/>
        <w:jc w:val="left"/>
      </w:pPr>
      <w:r>
        <w:rPr>
          <w:rFonts w:ascii="Calibri" w:cs="Calibri" w:eastAsia="Calibri" w:hAnsi="Calibri"/>
          <w:b/>
          <w:bCs/>
          <w:color w:val="FBBF24"/>
          <w:sz w:val="72"/>
          <w:szCs w:val="72"/>
        </w:rPr>
        <w:t xml:space="preserve">CANARY</w:t>
      </w:r>
    </w:p>
    <w:p>
      <w:pPr>
        <w:spacing w:before="0" w:after="0"/>
        <w:jc w:val="left"/>
      </w:pPr>
      <w:r>
        <w:rPr>
          <w:rFonts w:ascii="Calibri" w:cs="Calibri" w:eastAsia="Calibri" w:hAnsi="Calibri"/>
          <w:b w:val="false"/>
          <w:bCs w:val="false"/>
          <w:color w:val="9CA3AF"/>
          <w:sz w:val="28"/>
          <w:szCs w:val="28"/>
        </w:rPr>
        <w:t xml:space="preserve">EARLY WARNING LP</w:t>
      </w:r>
    </w:p>
    <w:p>
      <w:pPr>
        <w:spacing w:before="0" w:after="240"/>
      </w:pPr>
      <w:r>
        <w:rPr>
          <w:rFonts w:ascii="Calibri" w:cs="Calibri" w:eastAsia="Calibri" w:hAnsi="Calibri"/>
          <w:sz w:val="22"/>
          <w:szCs w:val="22"/>
        </w:rPr>
        <w:t xml:space="preserve"/>
      </w:r>
    </w:p>
    <w:p>
      <w:pPr>
        <w:spacing w:before="0" w:after="120"/>
        <w:jc w:val="left"/>
      </w:pPr>
      <w:r>
        <w:rPr>
          <w:rFonts w:ascii="Calibri" w:cs="Calibri" w:eastAsia="Calibri" w:hAnsi="Calibri"/>
          <w:b/>
          <w:bCs/>
          <w:color w:val="E5E7EB"/>
          <w:sz w:val="48"/>
          <w:szCs w:val="48"/>
        </w:rPr>
        <w:t xml:space="preserve">Canary LP — Platform Overview</w:t>
      </w:r>
    </w:p>
    <w:p>
      <w:pPr>
        <w:spacing w:before="0" w:after="0"/>
        <w:jc w:val="left"/>
      </w:pPr>
      <w:r>
        <w:rPr>
          <w:rFonts w:ascii="Calibri" w:cs="Calibri" w:eastAsia="Calibri" w:hAnsi="Calibri"/>
          <w:color w:val="9CA3AF"/>
          <w:sz w:val="28"/>
          <w:szCs w:val="28"/>
        </w:rPr>
        <w:t xml:space="preserve">AI-Powered Loss Prevention for Square Merchants</w:t>
      </w:r>
    </w:p>
    <w:p>
      <w:pPr>
        <w:spacing w:before="0" w:after="480"/>
      </w:pPr>
      <w:r>
        <w:rPr>
          <w:rFonts w:ascii="Calibri" w:cs="Calibri" w:eastAsia="Calibri" w:hAnsi="Calibri"/>
          <w:sz w:val="22"/>
          <w:szCs w:val="22"/>
        </w:rPr>
        <w:t xml:space="preserve"/>
      </w:r>
    </w:p>
    <w:p>
      <w:pPr>
        <w:pBdr>
          <w:top w:val="single" w:color="374151" w:sz="4" w:space="0"/>
        </w:pBdr>
        <w:spacing w:before="0" w:after="80"/>
      </w:pPr>
      <w:r>
        <w:rPr>
          <w:sz w:val="22"/>
          <w:szCs w:val="22"/>
        </w:rPr>
        <w:t xml:space="preserve"/>
      </w:r>
    </w:p>
    <w:p>
      <w:pPr>
        <w:spacing w:before="60" w:after="40"/>
      </w:pPr>
      <w:r>
        <w:rPr>
          <w:rFonts w:ascii="Calibri" w:cs="Calibri" w:eastAsia="Calibri" w:hAnsi="Calibri"/>
          <w:color w:val="9CA3AF"/>
          <w:sz w:val="20"/>
          <w:szCs w:val="20"/>
        </w:rPr>
        <w:t xml:space="preserve">Prepared by:  </w:t>
      </w:r>
      <w:r>
        <w:rPr>
          <w:rFonts w:ascii="Calibri" w:cs="Calibri" w:eastAsia="Calibri" w:hAnsi="Calibri"/>
          <w:b/>
          <w:bCs/>
          <w:color w:val="E5E7EB"/>
          <w:sz w:val="20"/>
          <w:szCs w:val="20"/>
        </w:rPr>
        <w:t xml:space="preserve">Canary LP / GrowDirect</w:t>
      </w:r>
    </w:p>
    <w:p>
      <w:pPr>
        <w:spacing w:before="40" w:after="40"/>
      </w:pPr>
      <w:r>
        <w:rPr>
          <w:rFonts w:ascii="Calibri" w:cs="Calibri" w:eastAsia="Calibri" w:hAnsi="Calibri"/>
          <w:color w:val="9CA3AF"/>
          <w:sz w:val="20"/>
          <w:szCs w:val="20"/>
        </w:rPr>
        <w:t xml:space="preserve">Date:  </w:t>
      </w:r>
      <w:r>
        <w:rPr>
          <w:rFonts w:ascii="Calibri" w:cs="Calibri" w:eastAsia="Calibri" w:hAnsi="Calibri"/>
          <w:color w:val="E5E7EB"/>
          <w:sz w:val="20"/>
          <w:szCs w:val="20"/>
        </w:rPr>
        <w:t xml:space="preserve">February 2026</w:t>
      </w:r>
    </w:p>
    <w:p>
      <w:pPr>
        <w:spacing w:before="40" w:after="40"/>
      </w:pPr>
      <w:r>
        <w:rPr>
          <w:rFonts w:ascii="Calibri" w:cs="Calibri" w:eastAsia="Calibri" w:hAnsi="Calibri"/>
          <w:color w:val="9CA3AF"/>
          <w:sz w:val="20"/>
          <w:szCs w:val="20"/>
        </w:rPr>
        <w:t xml:space="preserve">Version:  </w:t>
      </w:r>
      <w:r>
        <w:rPr>
          <w:rFonts w:ascii="Calibri" w:cs="Calibri" w:eastAsia="Calibri" w:hAnsi="Calibri"/>
          <w:color w:val="E5E7EB"/>
          <w:sz w:val="20"/>
          <w:szCs w:val="20"/>
        </w:rPr>
        <w:t xml:space="preserve">1.0</w:t>
      </w:r>
    </w:p>
    <w:p>
      <w:pPr>
        <w:spacing w:before="40" w:after="40"/>
      </w:pPr>
      <w:r>
        <w:rPr>
          <w:rFonts w:ascii="Calibri" w:cs="Calibri" w:eastAsia="Calibri" w:hAnsi="Calibri"/>
          <w:color w:val="9CA3AF"/>
          <w:sz w:val="20"/>
          <w:szCs w:val="20"/>
        </w:rPr>
        <w:t xml:space="preserve">Audience:  </w:t>
      </w:r>
      <w:r>
        <w:rPr>
          <w:rFonts w:ascii="Calibri" w:cs="Calibri" w:eastAsia="Calibri" w:hAnsi="Calibri"/>
          <w:color w:val="E5E7EB"/>
          <w:sz w:val="20"/>
          <w:szCs w:val="20"/>
        </w:rPr>
        <w:t xml:space="preserve">Square App Marketplace Review Team</w:t>
      </w:r>
    </w:p>
    <w:p>
      <w:pPr>
        <w:spacing w:before="40" w:after="40"/>
      </w:pPr>
      <w:r>
        <w:rPr>
          <w:rFonts w:ascii="Calibri" w:cs="Calibri" w:eastAsia="Calibri" w:hAnsi="Calibri"/>
          <w:color w:val="9CA3AF"/>
          <w:sz w:val="20"/>
          <w:szCs w:val="20"/>
        </w:rPr>
        <w:t xml:space="preserve">Classification:  </w:t>
      </w:r>
      <w:r>
        <w:rPr>
          <w:rFonts w:ascii="Calibri" w:cs="Calibri" w:eastAsia="Calibri" w:hAnsi="Calibri"/>
          <w:color w:val="E5E7EB"/>
          <w:sz w:val="20"/>
          <w:szCs w:val="20"/>
        </w:rPr>
        <w:t xml:space="preserve">External — Marketplace Submission</w:t>
      </w:r>
    </w:p>
    <w:p>
      <w:pPr>
        <w:pageBreakBefore/>
      </w:pPr>
      <w: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1. Executive Summary</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LP is an AI-powered loss prevention platform built exclusively for Square merchants. Designed from day one to live inside the Square ecosystem — and to deepen that integration at every phase — Canary brings enterprise-grade fraud detection, case management, and loss analytics to the independent retailers that Square was built to serve.</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The team behind Canary brings over 30 years of enterprise retail technology experience — including deployments at Tesco, 7-Eleven, IKEA, and Walmart — and has built production loss prevention systems that ran at the scale Square merchants aspire to. Canary is that same capability, rebuilt on Square APIs, priced and designed for the seller running one or two locations.</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FBBF24" w:sz="16"/>
              <w:bottom w:val="none" w:color="FFFFFF" w:sz="0"/>
              <w:right w:val="none" w:color="FFFFFF" w:sz="0"/>
            </w:tcBorders>
            <w:shd w:fill="FFFBEB" w:val="clear"/>
            <w:tcMar>
              <w:top w:type="dxa" w:w="120"/>
              <w:left w:type="dxa" w:w="200"/>
              <w:bottom w:type="dxa" w:w="120"/>
              <w:right w:type="dxa" w:w="160"/>
            </w:tcMar>
          </w:tcPr>
          <w:p>
            <w:pPr>
              <w:spacing w:before="0" w:after="60"/>
            </w:pPr>
            <w:r>
              <w:rPr>
                <w:rFonts w:ascii="Calibri" w:cs="Calibri" w:eastAsia="Calibri" w:hAnsi="Calibri"/>
                <w:b/>
                <w:bCs/>
                <w:color w:val="92400E"/>
                <w:sz w:val="20"/>
                <w:szCs w:val="20"/>
              </w:rPr>
              <w:t xml:space="preserve">Built for Square. Committed to Square.</w:t>
            </w:r>
          </w:p>
          <w:p>
            <w:pPr>
              <w:spacing w:before="0" w:after="0"/>
            </w:pPr>
            <w:r>
              <w:rPr>
                <w:rFonts w:ascii="Calibri" w:cs="Calibri" w:eastAsia="Calibri" w:hAnsi="Calibri"/>
                <w:color w:val="78350F"/>
                <w:sz w:val="20"/>
                <w:szCs w:val="20"/>
              </w:rPr>
              <w:t xml:space="preserve">Canary is purpose-built for the Square ecosystem and the 33 million sellers Square serves. Block's mission — economic empowerment for the underdog — is exactly the mission Canary shares. The independent merchant who can't afford enterprise loss prevention is the same seller Square was built to empower. Canary brings enterprise-grade fraud detection to that seller, running entirely on Square APIs, through the Square Marketplace.</w:t>
            </w:r>
          </w:p>
        </w:tc>
      </w:tr>
    </w:tbl>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2. The Problem Canary Solves</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Retail shrink — the loss of inventory and revenue through theft, fraud, and operational error — costs U.S. retailers approximately $112 billion per year. For large retailers, dedicated loss prevention teams, enterprise software, and analytics platforms exist to detect and respond to these losses. For the small business owner running one or two Square locations, none of those tools are accessible.</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The most common and preventable form of internal loss for Square merchants is refund fraud: employees processing refunds for transactions that did not occur, refunding to cards they control, or processing refunds outside business hours. Square's native reporting tools surface transaction data but do not flag patterns, generate alerts, or create case files.</w:t>
      </w:r>
    </w:p>
    <w:p>
      <w:pPr>
        <w:spacing w:before="0" w:after="8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The Gap in the Market</w:t>
      </w:r>
    </w:p>
    <w:p>
      <w:pPr>
        <w:spacing w:before="60" w:after="120"/>
      </w:pPr>
      <w:r>
        <w:rPr>
          <w:rFonts w:ascii="Calibri" w:cs="Calibri" w:eastAsia="Calibri" w:hAnsi="Calibri"/>
          <w:color w:val="333333"/>
          <w:sz w:val="22"/>
          <w:szCs w:val="22"/>
        </w:rPr>
        <w:t xml:space="preserve">A Square merchant today must either:</w:t>
      </w:r>
    </w:p>
    <w:p>
      <w:pPr>
        <w:pStyle w:val="ListParagraph"/>
        <w:numPr>
          <w:ilvl w:val="0"/>
          <w:numId w:val="2"/>
        </w:numPr>
        <w:spacing w:before="40" w:after="40"/>
      </w:pPr>
      <w:r>
        <w:rPr>
          <w:rFonts w:ascii="Calibri" w:cs="Calibri" w:eastAsia="Calibri" w:hAnsi="Calibri"/>
          <w:color w:val="333333"/>
          <w:sz w:val="22"/>
          <w:szCs w:val="22"/>
        </w:rPr>
        <w:t xml:space="preserve">Manually review transaction reports looking for anomalies — a process that scales poorly beyond a handful of employees, or</w:t>
      </w:r>
    </w:p>
    <w:p>
      <w:pPr>
        <w:pStyle w:val="ListParagraph"/>
        <w:numPr>
          <w:ilvl w:val="0"/>
          <w:numId w:val="2"/>
        </w:numPr>
        <w:spacing w:before="40" w:after="40"/>
      </w:pPr>
      <w:r>
        <w:rPr>
          <w:rFonts w:ascii="Calibri" w:cs="Calibri" w:eastAsia="Calibri" w:hAnsi="Calibri"/>
          <w:color w:val="333333"/>
          <w:sz w:val="22"/>
          <w:szCs w:val="22"/>
        </w:rPr>
        <w:t xml:space="preserve">Pay for enterprise loss prevention software designed for 500-store chains — at a price point and complexity level inappropriate for an independent merchant.</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is built to be the loss prevention layer of the Square ecosystem — the capability that makes Square an even more complete solution for the independent merchant.</w:t>
      </w:r>
    </w:p>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3. The Canary Platform</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is a multi-module loss prevention platform. Each module addresses a distinct phase of the loss prevention workflow: detect, investigate, document, and analyze. The MVP delivers the Canary core detection engine and the Fox case management module. Goose and Owl follow in Phase 2.</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840"/>
      </w:tblGrid>
      <w:tr>
        <w:trPr>
          <w:tblHeader/>
        </w:trPr>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Module</w:t>
            </w:r>
          </w:p>
        </w:tc>
        <w:tc>
          <w:tcPr>
            <w:tcW w:type="dxa" w:w="22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Function</w:t>
            </w:r>
          </w:p>
        </w:tc>
        <w:tc>
          <w:tcPr>
            <w:tcW w:type="dxa" w:w="48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Description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Chirp</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Fraud Detection Engine</w:t>
            </w:r>
          </w:p>
        </w:tc>
        <w:tc>
          <w:tcPr>
            <w:tcW w:type="dxa" w:w="4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Rules-based and ML-assisted detection of suspicious refund patterns. Generates severity-graded alerts with supporting transaction evidence. The core MVP product.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Fox</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Case Management</w:t>
            </w:r>
          </w:p>
        </w:tc>
        <w:tc>
          <w:tcPr>
            <w:tcW w:type="dxa" w:w="4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Structured incident reporting, evidence locker with chain-of-custody, case timeline, and resolution tracking. Designed for HR, legal, and law enforcement use.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Goose</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Bitcoin &amp; Lightning Payments</w:t>
            </w:r>
          </w:p>
        </w:tc>
        <w:tc>
          <w:tcPr>
            <w:tcW w:type="dxa" w:w="4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Optional BTCPay Server integration for Lightning Network payment acceptance, LNURL-auth passwordless login, and sat-denominated subscription billing.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Owl</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Analytics Oracle</w:t>
            </w:r>
          </w:p>
        </w:tc>
        <w:tc>
          <w:tcPr>
            <w:tcW w:type="dxa" w:w="4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Total Retail Loss dashboard aggregating shrink, fraud, and operational loss data. Benchmarked against industry averages. Lightning-gated advanced query access.</w:t>
            </w:r>
          </w:p>
        </w:tc>
      </w:tr>
    </w:tbl>
    <w:p>
      <w:pPr>
        <w:spacing w:before="0" w:after="16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MVP Scope</w:t>
      </w:r>
    </w:p>
    <w:p>
      <w:pPr>
        <w:spacing w:before="60" w:after="120"/>
      </w:pPr>
      <w:r>
        <w:rPr>
          <w:rFonts w:ascii="Calibri" w:cs="Calibri" w:eastAsia="Calibri" w:hAnsi="Calibri"/>
          <w:color w:val="333333"/>
          <w:sz w:val="22"/>
          <w:szCs w:val="22"/>
        </w:rPr>
        <w:t xml:space="preserve">The current submission covers the Canary MVP, which includes:</w:t>
      </w:r>
    </w:p>
    <w:p>
      <w:pPr>
        <w:pStyle w:val="ListParagraph"/>
        <w:numPr>
          <w:ilvl w:val="0"/>
          <w:numId w:val="2"/>
        </w:numPr>
        <w:spacing w:before="40" w:after="40"/>
      </w:pPr>
      <w:r>
        <w:rPr>
          <w:rFonts w:ascii="Calibri" w:cs="Calibri" w:eastAsia="Calibri" w:hAnsi="Calibri"/>
          <w:color w:val="333333"/>
          <w:sz w:val="22"/>
          <w:szCs w:val="22"/>
        </w:rPr>
        <w:t xml:space="preserve">Chirp detection engine with four active detection rules — real-time, configurable, zero-setup</w:t>
      </w:r>
    </w:p>
    <w:p>
      <w:pPr>
        <w:pStyle w:val="ListParagraph"/>
        <w:numPr>
          <w:ilvl w:val="0"/>
          <w:numId w:val="2"/>
        </w:numPr>
        <w:spacing w:before="40" w:after="40"/>
      </w:pPr>
      <w:r>
        <w:rPr>
          <w:rFonts w:ascii="Calibri" w:cs="Calibri" w:eastAsia="Calibri" w:hAnsi="Calibri"/>
          <w:color w:val="333333"/>
          <w:sz w:val="22"/>
          <w:szCs w:val="22"/>
        </w:rPr>
        <w:t xml:space="preserve">Square OAuth 2.0 integration with Payments, Orders, and Webhooks APIs</w:t>
      </w:r>
    </w:p>
    <w:p>
      <w:pPr>
        <w:pStyle w:val="ListParagraph"/>
        <w:numPr>
          <w:ilvl w:val="0"/>
          <w:numId w:val="2"/>
        </w:numPr>
        <w:spacing w:before="40" w:after="40"/>
      </w:pPr>
      <w:r>
        <w:rPr>
          <w:rFonts w:ascii="Calibri" w:cs="Calibri" w:eastAsia="Calibri" w:hAnsi="Calibri"/>
          <w:color w:val="333333"/>
          <w:sz w:val="22"/>
          <w:szCs w:val="22"/>
        </w:rPr>
        <w:t xml:space="preserve">Merchant dashboard for alert review, acknowledgment, and resolution</w:t>
      </w:r>
    </w:p>
    <w:p>
      <w:pPr>
        <w:pStyle w:val="ListParagraph"/>
        <w:numPr>
          <w:ilvl w:val="0"/>
          <w:numId w:val="2"/>
        </w:numPr>
        <w:spacing w:before="40" w:after="40"/>
      </w:pPr>
      <w:r>
        <w:rPr>
          <w:rFonts w:ascii="Calibri" w:cs="Calibri" w:eastAsia="Calibri" w:hAnsi="Calibri"/>
          <w:color w:val="333333"/>
          <w:sz w:val="22"/>
          <w:szCs w:val="22"/>
        </w:rPr>
        <w:t xml:space="preserve">Fox case management Sprint 1: incident reports, evidence locker, case timeline</w:t>
      </w:r>
    </w:p>
    <w:p>
      <w:pPr>
        <w:pStyle w:val="ListParagraph"/>
        <w:numPr>
          <w:ilvl w:val="0"/>
          <w:numId w:val="2"/>
        </w:numPr>
        <w:spacing w:before="40" w:after="40"/>
      </w:pPr>
      <w:r>
        <w:rPr>
          <w:rFonts w:ascii="Calibri" w:cs="Calibri" w:eastAsia="Calibri" w:hAnsi="Calibri"/>
          <w:color w:val="333333"/>
          <w:sz w:val="22"/>
          <w:szCs w:val="22"/>
        </w:rPr>
        <w:t xml:space="preserve">Multi-tenant architecture with role-based access control (RBAC)</w:t>
      </w:r>
    </w:p>
    <w:p>
      <w:pPr>
        <w:pStyle w:val="ListParagraph"/>
        <w:numPr>
          <w:ilvl w:val="0"/>
          <w:numId w:val="2"/>
        </w:numPr>
        <w:spacing w:before="40" w:after="40"/>
      </w:pPr>
      <w:r>
        <w:rPr>
          <w:rFonts w:ascii="Calibri" w:cs="Calibri" w:eastAsia="Calibri" w:hAnsi="Calibri"/>
          <w:color w:val="333333"/>
          <w:sz w:val="22"/>
          <w:szCs w:val="22"/>
        </w:rPr>
        <w:t xml:space="preserve">Immutable audit log with hash-chain integrity</w:t>
      </w:r>
    </w:p>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4. Square Integration Architecture</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is built on Square's official Python SDK (v44+) and integrates with three Square API surfaces. All communication occurs over HTTPS. No PII is stored beyond what Square's data use policy permits. Access tokens are encrypted at rest using AES-256.</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240"/>
      </w:tblGrid>
      <w:tr>
        <w:trPr>
          <w:tblHeader/>
        </w:trPr>
        <w:tc>
          <w:tcPr>
            <w:tcW w:type="dxa" w:w="22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API</w:t>
            </w:r>
          </w:p>
        </w:tc>
        <w:tc>
          <w:tcPr>
            <w:tcW w:type="dxa" w:w="22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Purpose</w:t>
            </w:r>
          </w:p>
        </w:tc>
        <w:tc>
          <w:tcPr>
            <w:tcW w:type="dxa" w:w="42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Implementation Detail</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OAuth 2.0 API</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444444"/>
                <w:sz w:val="20"/>
                <w:szCs w:val="20"/>
              </w:rPr>
              <w:t xml:space="preserve">Authorization</w:t>
            </w:r>
          </w:p>
        </w:tc>
        <w:tc>
          <w:tcPr>
            <w:tcW w:type="dxa" w:w="42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Merchants install Canary with a single click through Square's standard OAuth flow. Required scopes: MERCHANT_PROFILE_READ, PAYMENTS_READ, PAYMENTS_WRITE, ITEMS_READ, CUSTOMERS_READ, ORDERS_READ.</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Payments API</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444444"/>
                <w:sz w:val="20"/>
                <w:szCs w:val="20"/>
              </w:rPr>
              <w:t xml:space="preserve">Transaction Ingestion</w:t>
            </w:r>
          </w:p>
        </w:tc>
        <w:tc>
          <w:tcPr>
            <w:tcW w:type="dxa" w:w="42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GET /v2/payments fetches transaction and refund data with date-range filtering. Canary processes payment events and extracts card fingerprint, employee ID, location, and amount fields.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Webhooks API</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444444"/>
                <w:sz w:val="20"/>
                <w:szCs w:val="20"/>
              </w:rPr>
              <w:t xml:space="preserve">Real-Time Processing</w:t>
            </w:r>
          </w:p>
        </w:tc>
        <w:tc>
          <w:tcPr>
            <w:tcW w:type="dxa" w:w="42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Canary subscribes to payment.created, payment.updated, refund.created, and order.created events. HMAC-SHA256 signature verification is implemented on every incoming webhook.</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Square Sandbox</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444444"/>
                <w:sz w:val="20"/>
                <w:szCs w:val="20"/>
              </w:rPr>
              <w:t xml:space="preserve">Testing &amp; QA</w:t>
            </w:r>
          </w:p>
        </w:tc>
        <w:tc>
          <w:tcPr>
            <w:tcW w:type="dxa" w:w="42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All development and QA testing is performed against Square Sandbox credentials. A full end-to-end test suite runs against sandbox data before any production deployment.</w:t>
            </w:r>
          </w:p>
        </w:tc>
      </w:tr>
    </w:tbl>
    <w:p>
      <w:pPr>
        <w:spacing w:before="0" w:after="1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FBBF24" w:sz="16"/>
              <w:bottom w:val="none" w:color="FFFFFF" w:sz="0"/>
              <w:right w:val="none" w:color="FFFFFF" w:sz="0"/>
            </w:tcBorders>
            <w:shd w:fill="FFFBEB" w:val="clear"/>
            <w:tcMar>
              <w:top w:type="dxa" w:w="120"/>
              <w:left w:type="dxa" w:w="200"/>
              <w:bottom w:type="dxa" w:w="120"/>
              <w:right w:type="dxa" w:w="160"/>
            </w:tcMar>
          </w:tcPr>
          <w:p>
            <w:pPr>
              <w:spacing w:before="0" w:after="60"/>
            </w:pPr>
            <w:r>
              <w:rPr>
                <w:rFonts w:ascii="Calibri" w:cs="Calibri" w:eastAsia="Calibri" w:hAnsi="Calibri"/>
                <w:b/>
                <w:bCs/>
                <w:color w:val="92400E"/>
                <w:sz w:val="20"/>
                <w:szCs w:val="20"/>
              </w:rPr>
              <w:t xml:space="preserve">Security Note for Reviewers</w:t>
            </w:r>
          </w:p>
          <w:p>
            <w:pPr>
              <w:spacing w:before="0" w:after="0"/>
            </w:pPr>
            <w:r>
              <w:rPr>
                <w:rFonts w:ascii="Calibri" w:cs="Calibri" w:eastAsia="Calibri" w:hAnsi="Calibri"/>
                <w:color w:val="78350F"/>
                <w:sz w:val="20"/>
                <w:szCs w:val="20"/>
              </w:rPr>
              <w:t xml:space="preserve">Canary implements HMAC-SHA256 webhook signature verification using SQUARE_WEBHOOK_SIGNATURE_KEY. Access tokens and refresh tokens are stored encrypted (AES-256) in the merchants table. No Square credentials are ever logged or included in error responses. The application enforces HTTPS on all routes in production.</w:t>
            </w:r>
          </w:p>
        </w:tc>
      </w:tr>
    </w:tbl>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5. Chirp — Fraud Detection Engine</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Chirp is Canary's detection engine — a configurable rules framework that evaluates Square transaction data as it arrives via webhook. Each triggered rule generates an alert with a severity grade, linked transaction evidence, and employee attribution. Thresholds are configurable per merchant; defaults are set based on industry benchmarks from retail loss prevention research.</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Card fingerprint — extracted from Square's payment.card_details.card.fingerprint field — is used for velocity calculations rather than card last-four digits. This ensures the same physical card is accurately tracked across transactions even when the last-four digits are identical on different cards.</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840"/>
      </w:tblGrid>
      <w:tr>
        <w:trPr>
          <w:tblHeader/>
        </w:trPr>
        <w:tc>
          <w:tcPr>
            <w:tcW w:type="dxa" w:w="20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Detection Rule</w:t>
            </w:r>
          </w:p>
        </w:tc>
        <w:tc>
          <w:tcPr>
            <w:tcW w:type="dxa" w:w="1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Trigger Condition</w:t>
            </w:r>
          </w:p>
        </w:tc>
        <w:tc>
          <w:tcPr>
            <w:tcW w:type="dxa" w:w="20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Default Severity</w:t>
            </w:r>
          </w:p>
        </w:tc>
        <w:tc>
          <w:tcPr>
            <w:tcW w:type="dxa" w:w="28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Notes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High Refund Velocity</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&gt; 3 refunds / day</w:t>
            </w:r>
          </w:p>
        </w:tc>
        <w:tc>
          <w:tcPr>
            <w:tcW w:type="dxa" w:w="20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MEDIUM → CRITICAL</w:t>
            </w:r>
          </w:p>
        </w:tc>
        <w:tc>
          <w:tcPr>
            <w:tcW w:type="dxa" w:w="2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Scales with count: 3–5 = MEDIUM, 5–10 = HIGH, 10+ = CRITICAL</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Large Refund Amount</w:t>
            </w:r>
          </w:p>
        </w:tc>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&gt; $100 single refund</w:t>
            </w:r>
          </w:p>
        </w:tc>
        <w:tc>
          <w:tcPr>
            <w:tcW w:type="dxa" w:w="20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HIGH</w:t>
            </w:r>
          </w:p>
        </w:tc>
        <w:tc>
          <w:tcPr>
            <w:tcW w:type="dxa" w:w="2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Configurable threshold per merchant. Default $100.</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After-Hours Activity</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10 PM – 6 AM local time</w:t>
            </w:r>
          </w:p>
        </w:tc>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center"/>
          </w:tcPr>
          <w:p>
            <w:pPr>
              <w:jc w:val="center"/>
            </w:pPr>
            <w:r>
              <w:rPr>
                <w:rFonts w:ascii="Calibri" w:cs="Calibri" w:eastAsia="Calibri" w:hAnsi="Calibri"/>
                <w:b/>
                <w:bCs/>
                <w:color w:val="374151"/>
                <w:sz w:val="20"/>
                <w:szCs w:val="20"/>
              </w:rPr>
              <w:t xml:space="preserve">MEDIUM</w:t>
            </w:r>
          </w:p>
        </w:tc>
        <w:tc>
          <w:tcPr>
            <w:tcW w:type="dxa" w:w="2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Business hours window configurable per merchant location.</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Rapid Refund Sequence</w:t>
            </w:r>
          </w:p>
        </w:tc>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Multiple refunds &lt; 30 min</w:t>
            </w:r>
          </w:p>
        </w:tc>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center"/>
          </w:tcPr>
          <w:p>
            <w:pPr>
              <w:jc w:val="center"/>
            </w:pPr>
            <w:r>
              <w:rPr>
                <w:rFonts w:ascii="Calibri" w:cs="Calibri" w:eastAsia="Calibri" w:hAnsi="Calibri"/>
                <w:b/>
                <w:bCs/>
                <w:color w:val="374151"/>
                <w:sz w:val="20"/>
                <w:szCs w:val="20"/>
              </w:rPr>
              <w:t xml:space="preserve">MEDIUM</w:t>
            </w:r>
          </w:p>
        </w:tc>
        <w:tc>
          <w:tcPr>
            <w:tcW w:type="dxa" w:w="2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Detects burst patterns indicative of systematic fraud.</w:t>
            </w:r>
          </w:p>
        </w:tc>
      </w:tr>
    </w:tbl>
    <w:p>
      <w:pPr>
        <w:spacing w:before="0" w:after="16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Alert Severity Model</w:t>
      </w:r>
    </w:p>
    <w:p>
      <w:pPr>
        <w:spacing w:before="60" w:after="120"/>
      </w:pPr>
      <w:r>
        <w:rPr>
          <w:rFonts w:ascii="Calibri" w:cs="Calibri" w:eastAsia="Calibri" w:hAnsi="Calibri"/>
          <w:color w:val="333333"/>
          <w:sz w:val="22"/>
          <w:szCs w:val="22"/>
        </w:rPr>
        <w:t xml:space="preserve">Every alert is graded on a four-level severity scale: LOW, MEDIUM, HIGH, and CRITICAL. HIGH and CRITICAL alerts trigger SMS notification to the merchant's registered phone number via Twilio. All alerts appear on the merchant dashboard sorted by severity. Alert status transitions (open → acknowledged → investigating → resolved → false_positive) are logged to an immutable audit trail.</w:t>
      </w:r>
    </w:p>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6. Fox — Case Management</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Fox is Canary's integrated case management module. When a merchant identifies a suspicious pattern — whether generated by an automated alert or observed directly — Fox provides the structured workflow to investigate, document, and resolve the incident.</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Fox is built to enterprise loss prevention standards. The data model and workflow are derived directly from production LP case management systems deployed across 6,800+ retail locations. Every design decision prioritizes evidentiary integrity: Fox is suitable for use in HR proceedings, civil litigation, and law enforcement referrals.</w:t>
      </w:r>
    </w:p>
    <w:p>
      <w:pPr>
        <w:spacing w:before="0" w:after="8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Core Capabilities — Fox Sprint 1 (MVP)</w:t>
      </w:r>
    </w:p>
    <w:p>
      <w:pPr>
        <w:pStyle w:val="ListParagraph"/>
        <w:numPr>
          <w:ilvl w:val="0"/>
          <w:numId w:val="2"/>
        </w:numPr>
        <w:spacing w:before="40" w:after="40"/>
      </w:pPr>
      <w:r>
        <w:rPr>
          <w:rFonts w:ascii="Calibri" w:cs="Calibri" w:eastAsia="Calibri" w:hAnsi="Calibri"/>
          <w:b/>
          <w:bCs/>
          <w:color w:val="222222"/>
          <w:sz w:val="22"/>
          <w:szCs w:val="22"/>
        </w:rPr>
        <w:t xml:space="preserve">Structured form capturing incident type (17 types across 6 classes), severity, location, date/time, involved parties, and initial evidence notes. Cases created from alerts are pre-populated with transaction data. </w:t>
      </w:r>
      <w:r>
        <w:rPr>
          <w:rFonts w:ascii="Calibri" w:cs="Calibri" w:eastAsia="Calibri" w:hAnsi="Calibri"/>
          <w:color w:val="333333"/>
          <w:sz w:val="22"/>
          <w:szCs w:val="22"/>
        </w:rPr>
        <w:t xml:space="preserve">Incident Report Creation</w:t>
      </w:r>
    </w:p>
    <w:p>
      <w:pPr>
        <w:pStyle w:val="ListParagraph"/>
        <w:numPr>
          <w:ilvl w:val="0"/>
          <w:numId w:val="2"/>
        </w:numPr>
        <w:spacing w:before="40" w:after="40"/>
      </w:pPr>
      <w:r>
        <w:rPr>
          <w:rFonts w:ascii="Calibri" w:cs="Calibri" w:eastAsia="Calibri" w:hAnsi="Calibri"/>
          <w:b/>
          <w:bCs/>
          <w:color w:val="222222"/>
          <w:sz w:val="22"/>
          <w:szCs w:val="22"/>
        </w:rPr>
        <w:t xml:space="preserve">File attachment system with INSERT-only database enforcement. Each evidence record is SHA-256 hashed on upload and verified on retrieval. Every evidence access is logged to an immutable access log with actor, timestamp, and IP address. </w:t>
      </w:r>
      <w:r>
        <w:rPr>
          <w:rFonts w:ascii="Calibri" w:cs="Calibri" w:eastAsia="Calibri" w:hAnsi="Calibri"/>
          <w:color w:val="333333"/>
          <w:sz w:val="22"/>
          <w:szCs w:val="22"/>
        </w:rPr>
        <w:t xml:space="preserve">Evidence Locker</w:t>
      </w:r>
    </w:p>
    <w:p>
      <w:pPr>
        <w:pStyle w:val="ListParagraph"/>
        <w:numPr>
          <w:ilvl w:val="0"/>
          <w:numId w:val="2"/>
        </w:numPr>
        <w:spacing w:before="40" w:after="40"/>
      </w:pPr>
      <w:r>
        <w:rPr>
          <w:rFonts w:ascii="Calibri" w:cs="Calibri" w:eastAsia="Calibri" w:hAnsi="Calibri"/>
          <w:b/>
          <w:bCs/>
          <w:color w:val="222222"/>
          <w:sz w:val="22"/>
          <w:szCs w:val="22"/>
        </w:rPr>
        <w:t xml:space="preserve">Append-only chronological record of every action taken on a case: status changes, evidence additions, assignments, notes, and resolutions. The timeline cannot be edited or deleted — it is the permanent case record. </w:t>
      </w:r>
      <w:r>
        <w:rPr>
          <w:rFonts w:ascii="Calibri" w:cs="Calibri" w:eastAsia="Calibri" w:hAnsi="Calibri"/>
          <w:color w:val="333333"/>
          <w:sz w:val="22"/>
          <w:szCs w:val="22"/>
        </w:rPr>
        <w:t xml:space="preserve">Case Timeline</w:t>
      </w:r>
    </w:p>
    <w:p>
      <w:pPr>
        <w:pStyle w:val="ListParagraph"/>
        <w:numPr>
          <w:ilvl w:val="0"/>
          <w:numId w:val="2"/>
        </w:numPr>
        <w:spacing w:before="40" w:after="40"/>
      </w:pPr>
      <w:r>
        <w:rPr>
          <w:rFonts w:ascii="Calibri" w:cs="Calibri" w:eastAsia="Calibri" w:hAnsi="Calibri"/>
          <w:b/>
          <w:bCs/>
          <w:color w:val="222222"/>
          <w:sz w:val="22"/>
          <w:szCs w:val="22"/>
        </w:rPr>
        <w:t xml:space="preserve">Structured resolution actions including verbal warning, written warning, suspension, termination, ban, police report filed, insurance claim, and no action. Closure requires a resolution note of minimum 10 characters. </w:t>
      </w:r>
      <w:r>
        <w:rPr>
          <w:rFonts w:ascii="Calibri" w:cs="Calibri" w:eastAsia="Calibri" w:hAnsi="Calibri"/>
          <w:color w:val="333333"/>
          <w:sz w:val="22"/>
          <w:szCs w:val="22"/>
        </w:rPr>
        <w:t xml:space="preserve">Case Actions &amp; Resolution</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FBBF24" w:sz="16"/>
              <w:bottom w:val="none" w:color="FFFFFF" w:sz="0"/>
              <w:right w:val="none" w:color="FFFFFF" w:sz="0"/>
            </w:tcBorders>
            <w:shd w:fill="FFFBEB" w:val="clear"/>
            <w:tcMar>
              <w:top w:type="dxa" w:w="120"/>
              <w:left w:type="dxa" w:w="200"/>
              <w:bottom w:type="dxa" w:w="120"/>
              <w:right w:type="dxa" w:w="160"/>
            </w:tcMar>
          </w:tcPr>
          <w:p>
            <w:pPr>
              <w:spacing w:before="0" w:after="60"/>
            </w:pPr>
            <w:r>
              <w:rPr>
                <w:rFonts w:ascii="Calibri" w:cs="Calibri" w:eastAsia="Calibri" w:hAnsi="Calibri"/>
                <w:b/>
                <w:bCs/>
                <w:color w:val="92400E"/>
                <w:sz w:val="20"/>
                <w:szCs w:val="20"/>
              </w:rPr>
              <w:t xml:space="preserve">Data Integrity Principle</w:t>
            </w:r>
          </w:p>
          <w:p>
            <w:pPr>
              <w:spacing w:before="0" w:after="0"/>
            </w:pPr>
            <w:r>
              <w:rPr>
                <w:rFonts w:ascii="Calibri" w:cs="Calibri" w:eastAsia="Calibri" w:hAnsi="Calibri"/>
                <w:color w:val="78350F"/>
                <w:sz w:val="20"/>
                <w:szCs w:val="20"/>
              </w:rPr>
              <w:t xml:space="preserve">Fox is built on a foundational principle: this platform analyzes people's livelihoods. Every accusation must be supported by verifiable facts. Evidence tables are INSERT-only at the database level. No record can be modified or deleted once written — not by application code, not by administrators. This is not a convention; it is enforced by database triggers.</w:t>
            </w:r>
          </w:p>
        </w:tc>
      </w:tr>
    </w:tbl>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7. Technical Architecture</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is a multi-tenant SaaS application built on a Python/Flask backend with a PostgreSQL database layer. The architecture is designed for Square Marketplace certification from day one: HTTPS enforcement, HMAC webhook verification, encrypted credential storage, row-level security, and an immutable audit log are all implemented as first-class requirements, not retrofitted later.</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840"/>
      </w:tblGrid>
      <w:tr>
        <w:trPr>
          <w:tblHeader/>
        </w:trPr>
        <w:tc>
          <w:tcPr>
            <w:tcW w:type="dxa" w:w="24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Layer</w:t>
            </w:r>
          </w:p>
        </w:tc>
        <w:tc>
          <w:tcPr>
            <w:tcW w:type="dxa" w:w="24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Technology</w:t>
            </w:r>
          </w:p>
        </w:tc>
        <w:tc>
          <w:tcPr>
            <w:tcW w:type="dxa" w:w="38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Detail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Backend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444444"/>
                <w:sz w:val="20"/>
                <w:szCs w:val="20"/>
              </w:rPr>
              <w:t xml:space="preserve">Python 3.10+ / Flask</w:t>
            </w:r>
          </w:p>
        </w:tc>
        <w:tc>
          <w:tcPr>
            <w:tcW w:type="dxa" w:w="3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REST API, webhook ingestion pipeline, detection engine, multi-tenant RBAC, audit logging</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Database</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444444"/>
                <w:sz w:val="20"/>
                <w:szCs w:val="20"/>
              </w:rPr>
              <w:t xml:space="preserve">PostgreSQL (production)</w:t>
            </w:r>
          </w:p>
        </w:tc>
        <w:tc>
          <w:tcPr>
            <w:tcW w:type="dxa" w:w="3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Three-database architecture: canary_app (operational), canary_sales (immutable transaction log), canary_metrics (analytics)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Square Integration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444444"/>
                <w:sz w:val="20"/>
                <w:szCs w:val="20"/>
              </w:rPr>
              <w:t xml:space="preserve">Square Python SDK v44+</w:t>
            </w:r>
          </w:p>
        </w:tc>
        <w:tc>
          <w:tcPr>
            <w:tcW w:type="dxa" w:w="3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OAuth 2.0, Payments API, Webhooks API with HMAC-SHA256 signature verification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Frontend</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444444"/>
                <w:sz w:val="20"/>
                <w:szCs w:val="20"/>
              </w:rPr>
              <w:t xml:space="preserve">HTML + Tailwind CSS</w:t>
            </w:r>
          </w:p>
        </w:tc>
        <w:tc>
          <w:tcPr>
            <w:tcW w:type="dxa" w:w="3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Merchant dashboard, case management UI, alert detail views — no JavaScript framework dependency</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Infrastructure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444444"/>
                <w:sz w:val="20"/>
                <w:szCs w:val="20"/>
              </w:rPr>
              <w:t xml:space="preserve">AWS (EC2 + RDS)</w:t>
            </w:r>
          </w:p>
        </w:tc>
        <w:tc>
          <w:tcPr>
            <w:tcW w:type="dxa" w:w="3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Docker-based deployment, CI/CD via GitHub Actions, automated daily backups, TLS via Let's Encrypt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Authentication</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444444"/>
                <w:sz w:val="20"/>
                <w:szCs w:val="20"/>
              </w:rPr>
              <w:t xml:space="preserve">Session-based + RBAC</w:t>
            </w:r>
          </w:p>
        </w:tc>
        <w:tc>
          <w:tcPr>
            <w:tcW w:type="dxa" w:w="3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Five roles: owner, admin, manager, analyst, viewer. Permission enforcement at API layer, not just UI.</w:t>
            </w:r>
          </w:p>
        </w:tc>
      </w:tr>
    </w:tbl>
    <w:p>
      <w:pPr>
        <w:spacing w:before="0" w:after="16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Three-Database Architecture</w:t>
      </w:r>
    </w:p>
    <w:p>
      <w:pPr>
        <w:spacing w:before="60" w:after="120"/>
      </w:pPr>
      <w:r>
        <w:rPr>
          <w:rFonts w:ascii="Calibri" w:cs="Calibri" w:eastAsia="Calibri" w:hAnsi="Calibri"/>
          <w:color w:val="333333"/>
          <w:sz w:val="22"/>
          <w:szCs w:val="22"/>
        </w:rPr>
        <w:t xml:space="preserve">Canary separates operational data, transaction records, and analytics into three distinct databases. This separation ensures that high-volume webhook ingestion does not compete with merchant dashboard queries, that the transaction log maintains INSERT-only integrity for evidentiary purposes, and that pre-aggregated analytics data can be queried at scale without touching the transaction log.</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Row-Level Security (RLS) policies are enforced at the database layer on all tenant-scoped tables. Even if application code has a defect, the database prevents one merchant from reading another merchant's data.</w:t>
      </w:r>
    </w:p>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8. Security and Compliance</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is designed to meet Square App Marketplace security requirements from the first commit. The following table summarizes each security control and its current implementation status.</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2640"/>
        <w:gridCol w:w="3000"/>
      </w:tblGrid>
      <w:tr>
        <w:trPr>
          <w:tblHeader/>
        </w:trPr>
        <w:tc>
          <w:tcPr>
            <w:tcW w:type="dxa" w:w="30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Security Control</w:t>
            </w:r>
          </w:p>
        </w:tc>
        <w:tc>
          <w:tcPr>
            <w:tcW w:type="dxa" w:w="26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Status</w:t>
            </w:r>
          </w:p>
        </w:tc>
        <w:tc>
          <w:tcPr>
            <w:tcW w:type="dxa" w:w="30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Implementation Detail</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OAuth 2.0 Authorization</w:t>
            </w:r>
          </w:p>
        </w:tc>
        <w:tc>
          <w:tcPr>
            <w:tcW w:type="dxa" w:w="26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Implemented</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 SDK, standard OAuth flow, state parameter CSRF protection</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HMAC-SHA256 Webhook Verification</w:t>
            </w:r>
          </w:p>
        </w:tc>
        <w:tc>
          <w:tcPr>
            <w:tcW w:type="dxa" w:w="26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Implemented</w:t>
            </w:r>
          </w:p>
        </w:tc>
        <w:tc>
          <w:tcPr>
            <w:tcW w:type="dxa" w:w="3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Every webhook verified using SQUARE_WEBHOOK_SIGNATURE_KEY before processing</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TLS / HTTPS Enforcement</w:t>
            </w:r>
          </w:p>
        </w:tc>
        <w:tc>
          <w:tcPr>
            <w:tcW w:type="dxa" w:w="26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Production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Let's Encrypt certificate, HTTP → HTTPS redirect enforced on all routes</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Encrypted Credential Storage</w:t>
            </w:r>
          </w:p>
        </w:tc>
        <w:tc>
          <w:tcPr>
            <w:tcW w:type="dxa" w:w="26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Implemented</w:t>
            </w:r>
          </w:p>
        </w:tc>
        <w:tc>
          <w:tcPr>
            <w:tcW w:type="dxa" w:w="3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Access tokens and refresh tokens stored AES-256 encrypted in merchants table</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Row-Level Security (Multi-tenant)</w:t>
            </w:r>
          </w:p>
        </w:tc>
        <w:tc>
          <w:tcPr>
            <w:tcW w:type="dxa" w:w="26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Implemented</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Database-level RLS prevents cross-tenant data access regardless of application logic</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Immutable Audit Log</w:t>
            </w:r>
          </w:p>
        </w:tc>
        <w:tc>
          <w:tcPr>
            <w:tcW w:type="dxa" w:w="26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Implemented</w:t>
            </w:r>
          </w:p>
        </w:tc>
        <w:tc>
          <w:tcPr>
            <w:tcW w:type="dxa" w:w="3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INSERT-only audit_log with SHA-256 hash chain. Cannot be modified or deleted.</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No PII Beyond Square Policy</w:t>
            </w:r>
          </w:p>
        </w:tc>
        <w:tc>
          <w:tcPr>
            <w:tcW w:type="dxa" w:w="26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Verified</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Only fields explicitly permitted by Square data use policy are stored</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Startup Config Validation</w:t>
            </w:r>
          </w:p>
        </w:tc>
        <w:tc>
          <w:tcPr>
            <w:tcW w:type="dxa" w:w="26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Implemented</w:t>
            </w:r>
          </w:p>
        </w:tc>
        <w:tc>
          <w:tcPr>
            <w:tcW w:type="dxa" w:w="3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App fails fast on startup if any required environment variable is missing</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Credential Scan</w:t>
            </w:r>
          </w:p>
        </w:tc>
        <w:tc>
          <w:tcPr>
            <w:tcW w:type="dxa" w:w="2640"/>
            <w:tcBorders>
              <w:top w:val="single" w:color="93C5FD" w:sz="4"/>
              <w:left w:val="single" w:color="93C5FD" w:sz="4"/>
              <w:bottom w:val="single" w:color="93C5FD" w:sz="4"/>
              <w:right w:val="single" w:color="93C5FD" w:sz="4"/>
            </w:tcBorders>
            <w:shd w:fill="EFF6FF" w:val="clear"/>
            <w:tcMar>
              <w:top w:type="dxa" w:w="80"/>
              <w:left w:type="dxa" w:w="160"/>
              <w:bottom w:type="dxa" w:w="80"/>
              <w:right w:type="dxa" w:w="160"/>
            </w:tcMar>
            <w:vAlign w:val="center"/>
          </w:tcPr>
          <w:p>
            <w:pPr>
              <w:jc w:val="center"/>
            </w:pPr>
            <w:r>
              <w:rPr>
                <w:rFonts w:ascii="Calibri" w:cs="Calibri" w:eastAsia="Calibri" w:hAnsi="Calibri"/>
                <w:b/>
                <w:bCs/>
                <w:color w:val="1E40AF"/>
                <w:sz w:val="20"/>
                <w:szCs w:val="20"/>
              </w:rPr>
              <w:t xml:space="preserve">CI/CD Gate</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Automated scan in GitHub Actions confirms no API keys in code or git history</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Privacy Policy</w:t>
            </w:r>
          </w:p>
        </w:tc>
        <w:tc>
          <w:tcPr>
            <w:tcW w:type="dxa" w:w="264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Pre-launch</w:t>
            </w:r>
          </w:p>
        </w:tc>
        <w:tc>
          <w:tcPr>
            <w:tcW w:type="dxa" w:w="3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Privacy policy URL live on production domain prior to Marketplace submission</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Terms of Service</w:t>
            </w:r>
          </w:p>
        </w:tc>
        <w:tc>
          <w:tcPr>
            <w:tcW w:type="dxa" w:w="264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Pre-launch</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ToS URL live on production domain prior to Marketplace submission</w:t>
            </w:r>
          </w:p>
        </w:tc>
      </w:tr>
    </w:tbl>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9. Merchant Experience</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is designed for merchants who are not technologists. A store owner installing Canary from the Square App Marketplace should never need to read documentation, configure settings, or understand what a webhook is. The out-of-box experience is zero-configuration: connect Square, receive alerts.</w:t>
      </w:r>
    </w:p>
    <w:p>
      <w:pPr>
        <w:spacing w:before="0" w:after="8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Installation Flow</w:t>
      </w:r>
    </w:p>
    <w:p>
      <w:pPr>
        <w:pStyle w:val="ListParagraph"/>
        <w:numPr>
          <w:ilvl w:val="0"/>
          <w:numId w:val="2"/>
        </w:numPr>
        <w:spacing w:before="40" w:after="40"/>
      </w:pPr>
      <w:r>
        <w:rPr>
          <w:rFonts w:ascii="Calibri" w:cs="Calibri" w:eastAsia="Calibri" w:hAnsi="Calibri"/>
          <w:color w:val="333333"/>
          <w:sz w:val="22"/>
          <w:szCs w:val="22"/>
        </w:rPr>
        <w:t xml:space="preserve">Merchant finds Canary in Square App Marketplace and clicks Install.</w:t>
      </w:r>
    </w:p>
    <w:p>
      <w:pPr>
        <w:pStyle w:val="ListParagraph"/>
        <w:numPr>
          <w:ilvl w:val="0"/>
          <w:numId w:val="2"/>
        </w:numPr>
        <w:spacing w:before="40" w:after="40"/>
      </w:pPr>
      <w:r>
        <w:rPr>
          <w:rFonts w:ascii="Calibri" w:cs="Calibri" w:eastAsia="Calibri" w:hAnsi="Calibri"/>
          <w:color w:val="333333"/>
          <w:sz w:val="22"/>
          <w:szCs w:val="22"/>
        </w:rPr>
        <w:t xml:space="preserve">Canary redirects to Square OAuth authorization. Merchant approves the requested permissions.</w:t>
      </w:r>
    </w:p>
    <w:p>
      <w:pPr>
        <w:pStyle w:val="ListParagraph"/>
        <w:numPr>
          <w:ilvl w:val="0"/>
          <w:numId w:val="2"/>
        </w:numPr>
        <w:spacing w:before="40" w:after="40"/>
      </w:pPr>
      <w:r>
        <w:rPr>
          <w:rFonts w:ascii="Calibri" w:cs="Calibri" w:eastAsia="Calibri" w:hAnsi="Calibri"/>
          <w:color w:val="333333"/>
          <w:sz w:val="22"/>
          <w:szCs w:val="22"/>
        </w:rPr>
        <w:t xml:space="preserve">Canary ingests the past 30 days of transaction data from the Payments API.</w:t>
      </w:r>
    </w:p>
    <w:p>
      <w:pPr>
        <w:pStyle w:val="ListParagraph"/>
        <w:numPr>
          <w:ilvl w:val="0"/>
          <w:numId w:val="2"/>
        </w:numPr>
        <w:spacing w:before="40" w:after="40"/>
      </w:pPr>
      <w:r>
        <w:rPr>
          <w:rFonts w:ascii="Calibri" w:cs="Calibri" w:eastAsia="Calibri" w:hAnsi="Calibri"/>
          <w:color w:val="333333"/>
          <w:sz w:val="22"/>
          <w:szCs w:val="22"/>
        </w:rPr>
        <w:t xml:space="preserve">Merchant sees their first dashboard — alerts already generated if patterns are present.</w:t>
      </w:r>
    </w:p>
    <w:p>
      <w:pPr>
        <w:pStyle w:val="ListParagraph"/>
        <w:numPr>
          <w:ilvl w:val="0"/>
          <w:numId w:val="2"/>
        </w:numPr>
        <w:spacing w:before="40" w:after="40"/>
      </w:pPr>
      <w:r>
        <w:rPr>
          <w:rFonts w:ascii="Calibri" w:cs="Calibri" w:eastAsia="Calibri" w:hAnsi="Calibri"/>
          <w:color w:val="333333"/>
          <w:sz w:val="22"/>
          <w:szCs w:val="22"/>
        </w:rPr>
        <w:t xml:space="preserve">Total time from discovery to first alert: under 5 minutes.</w:t>
      </w:r>
    </w:p>
    <w:p>
      <w:pPr>
        <w:spacing w:before="0" w:after="8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Dashboard</w:t>
      </w:r>
    </w:p>
    <w:p>
      <w:pPr>
        <w:spacing w:before="60" w:after="120"/>
      </w:pPr>
      <w:r>
        <w:rPr>
          <w:rFonts w:ascii="Calibri" w:cs="Calibri" w:eastAsia="Calibri" w:hAnsi="Calibri"/>
          <w:color w:val="333333"/>
          <w:sz w:val="22"/>
          <w:szCs w:val="22"/>
        </w:rPr>
        <w:t xml:space="preserve">The merchant dashboard displays all active alerts sorted by severity. Each alert shows the triggering transaction, the detection rule that fired, the employee ID (if available), and the amount. Merchants can acknowledge, investigate, or resolve alerts directly from the dashboard. No Square login is required to review transaction details — Canary fetches and displays them in context.</w:t>
      </w:r>
    </w:p>
    <w:p>
      <w:pPr>
        <w:spacing w:before="0" w:after="8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Notifications</w:t>
      </w:r>
    </w:p>
    <w:p>
      <w:pPr>
        <w:spacing w:before="60" w:after="120"/>
      </w:pPr>
      <w:r>
        <w:rPr>
          <w:rFonts w:ascii="Calibri" w:cs="Calibri" w:eastAsia="Calibri" w:hAnsi="Calibri"/>
          <w:color w:val="333333"/>
          <w:sz w:val="22"/>
          <w:szCs w:val="22"/>
        </w:rPr>
        <w:t xml:space="preserve">HIGH and CRITICAL severity alerts trigger an SMS notification to the merchant's registered phone number within 30 seconds of detection. Notifications are delivered via Twilio and include the alert type, severity, employee ID, and a direct link to the alert detail view.</w:t>
      </w:r>
    </w:p>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10. Platform Roadmap</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The Canary platform is designed as a multi-phase rollout built entirely on the Square ecosystem. The MVP establishes the Square Marketplace presence and core merchant value. Each subsequent phase adds differentiated capability that deepens Canary's integration with Square: Bitcoin-native infrastructure through Cash App Pay alignment, advanced Square API coverage across verticals, and agentic fraud defense purpose-built for the Square seller community.</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640"/>
      </w:tblGrid>
      <w:tr>
        <w:trPr>
          <w:tblHeader/>
        </w:trPr>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Phase</w:t>
            </w:r>
          </w:p>
        </w:tc>
        <w:tc>
          <w:tcPr>
            <w:tcW w:type="dxa" w:w="24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Module / Epic</w:t>
            </w:r>
          </w:p>
        </w:tc>
        <w:tc>
          <w:tcPr>
            <w:tcW w:type="dxa" w:w="46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Deliverables</w:t>
            </w:r>
          </w:p>
        </w:tc>
      </w:tr>
      <w:tr>
        <w:tc>
          <w:tcPr>
            <w:tcW w:type="dxa" w:w="160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MVP — Now</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E0–E3: Foundation + Chirp + Fox</w:t>
            </w:r>
          </w:p>
        </w:tc>
        <w:tc>
          <w:tcPr>
            <w:tcW w:type="dxa" w:w="46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 OAuth, Chirp detection engine, Fox case management, merchant dashboard, AWS deployment, Square Marketplace certification and listing.</w:t>
            </w:r>
          </w:p>
        </w:tc>
      </w:tr>
      <w:tr>
        <w:tc>
          <w:tcPr>
            <w:tcW w:type="dxa" w:w="16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Phase 2 — Q2 2026</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Goose: Bitcoin &amp; Lightning</w:t>
            </w:r>
          </w:p>
        </w:tc>
        <w:tc>
          <w:tcPr>
            <w:tcW w:type="dxa" w:w="46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BTCPay Server integration, Lightning Network payment acceptance, LNURL-auth passwordless login, sat-denominated subscription billing, Lightning-gated ML query access.</w:t>
            </w:r>
          </w:p>
        </w:tc>
      </w:tr>
      <w:tr>
        <w:tc>
          <w:tcPr>
            <w:tcW w:type="dxa" w:w="16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Phase 2 — Q2 2026</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Owl: Analytics Oracle</w:t>
            </w:r>
          </w:p>
        </w:tc>
        <w:tc>
          <w:tcPr>
            <w:tcW w:type="dxa" w:w="46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Total Retail Loss dashboard, industry benchmark comparisons, public dataset cross-reference (HHS Medicaid, FRED Retail Sales), Catalog Scout agent.</w:t>
            </w:r>
          </w:p>
        </w:tc>
      </w:tr>
      <w:tr>
        <w:tc>
          <w:tcPr>
            <w:tcW w:type="dxa" w:w="1600"/>
            <w:tcBorders>
              <w:top w:val="single" w:color="93C5FD" w:sz="4"/>
              <w:left w:val="single" w:color="93C5FD" w:sz="4"/>
              <w:bottom w:val="single" w:color="93C5FD" w:sz="4"/>
              <w:right w:val="single" w:color="93C5FD" w:sz="4"/>
            </w:tcBorders>
            <w:shd w:fill="EFF6FF" w:val="clear"/>
            <w:tcMar>
              <w:top w:type="dxa" w:w="80"/>
              <w:left w:type="dxa" w:w="160"/>
              <w:bottom w:type="dxa" w:w="80"/>
              <w:right w:type="dxa" w:w="160"/>
            </w:tcMar>
            <w:vAlign w:val="center"/>
          </w:tcPr>
          <w:p>
            <w:pPr>
              <w:jc w:val="center"/>
            </w:pPr>
            <w:r>
              <w:rPr>
                <w:rFonts w:ascii="Calibri" w:cs="Calibri" w:eastAsia="Calibri" w:hAnsi="Calibri"/>
                <w:b/>
                <w:bCs/>
                <w:color w:val="1E40AF"/>
                <w:sz w:val="20"/>
                <w:szCs w:val="20"/>
              </w:rPr>
              <w:t xml:space="preserve">Phase 3 — Q3 2026</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Square Ecosystem Deepening</w:t>
            </w:r>
          </w:p>
        </w:tc>
        <w:tc>
          <w:tcPr>
            <w:tcW w:type="dxa" w:w="46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Advanced Square Webhooks coverage, Square Appointments and Team API integration, expanded seller category support, Square for Restaurants and Square for Retail vertical optimization.</w:t>
            </w:r>
          </w:p>
        </w:tc>
      </w:tr>
      <w:tr>
        <w:tc>
          <w:tcPr>
            <w:tcW w:type="dxa" w:w="1600"/>
            <w:tcBorders>
              <w:top w:val="single" w:color="93C5FD" w:sz="4"/>
              <w:left w:val="single" w:color="93C5FD" w:sz="4"/>
              <w:bottom w:val="single" w:color="93C5FD" w:sz="4"/>
              <w:right w:val="single" w:color="93C5FD" w:sz="4"/>
            </w:tcBorders>
            <w:shd w:fill="EFF6FF" w:val="clear"/>
            <w:tcMar>
              <w:top w:type="dxa" w:w="80"/>
              <w:left w:type="dxa" w:w="160"/>
              <w:bottom w:type="dxa" w:w="80"/>
              <w:right w:type="dxa" w:w="160"/>
            </w:tcMar>
            <w:vAlign w:val="center"/>
          </w:tcPr>
          <w:p>
            <w:pPr>
              <w:jc w:val="center"/>
            </w:pPr>
            <w:r>
              <w:rPr>
                <w:rFonts w:ascii="Calibri" w:cs="Calibri" w:eastAsia="Calibri" w:hAnsi="Calibri"/>
                <w:b/>
                <w:bCs/>
                <w:color w:val="1E40AF"/>
                <w:sz w:val="20"/>
                <w:szCs w:val="20"/>
              </w:rPr>
              <w:t xml:space="preserve">Phase 3 — Q3 2026</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Agentic Threat Defense</w:t>
            </w:r>
          </w:p>
        </w:tc>
        <w:tc>
          <w:tcPr>
            <w:tcW w:type="dxa" w:w="46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Behavioral fingerprinting, bot/CUA detection for agentic fraud, synthetic identity clustering, QR code HMAC tamper detection.</w:t>
            </w:r>
          </w:p>
        </w:tc>
      </w:tr>
      <w:tr>
        <w:tc>
          <w:tcPr>
            <w:tcW w:type="dxa" w:w="1600"/>
            <w:tcBorders>
              <w:top w:val="single" w:color="93C5FD" w:sz="4"/>
              <w:left w:val="single" w:color="93C5FD" w:sz="4"/>
              <w:bottom w:val="single" w:color="93C5FD" w:sz="4"/>
              <w:right w:val="single" w:color="93C5FD" w:sz="4"/>
            </w:tcBorders>
            <w:shd w:fill="EFF6FF" w:val="clear"/>
            <w:tcMar>
              <w:top w:type="dxa" w:w="80"/>
              <w:left w:type="dxa" w:w="160"/>
              <w:bottom w:type="dxa" w:w="80"/>
              <w:right w:type="dxa" w:w="160"/>
            </w:tcMar>
            <w:vAlign w:val="center"/>
          </w:tcPr>
          <w:p>
            <w:pPr>
              <w:jc w:val="center"/>
            </w:pPr>
            <w:r>
              <w:rPr>
                <w:rFonts w:ascii="Calibri" w:cs="Calibri" w:eastAsia="Calibri" w:hAnsi="Calibri"/>
                <w:b/>
                <w:bCs/>
                <w:color w:val="1E40AF"/>
                <w:sz w:val="20"/>
                <w:szCs w:val="20"/>
              </w:rPr>
              <w:t xml:space="preserve">Phase 4 — Q4 2026</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Chain of Custody Ordinals</w:t>
            </w:r>
          </w:p>
        </w:tc>
        <w:tc>
          <w:tcPr>
            <w:tcW w:type="dxa" w:w="46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Bitcoin Ordinal minting for evidence packets: tamper-proof, blockchain-timestamped chain of custody for law enforcement and insurance submissions.</w:t>
            </w:r>
          </w:p>
        </w:tc>
      </w:tr>
    </w:tbl>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11. Team and Provenance</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is not a startup guessing at retail loss prevention. The platform is a direct rebuild of production systems that the founding team designed, deployed, and operated at enterprise scale. The intellectual property behind Canary's detection logic, case management workflow, and data architecture is derived from over 30 years of hands-on retail technology experience.</w:t>
      </w:r>
    </w:p>
    <w:p>
      <w:pPr>
        <w:spacing w:before="0" w:after="8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E5E7EB"/>
          <w:sz w:val="24"/>
          <w:szCs w:val="24"/>
        </w:rPr>
        <w:t xml:space="preserve">Institutional Credentials</w:t>
      </w:r>
    </w:p>
    <w:p>
      <w:pPr>
        <w:pStyle w:val="ListParagraph"/>
        <w:numPr>
          <w:ilvl w:val="0"/>
          <w:numId w:val="2"/>
        </w:numPr>
        <w:spacing w:before="40" w:after="40"/>
      </w:pPr>
      <w:r>
        <w:rPr>
          <w:rFonts w:ascii="Calibri" w:cs="Calibri" w:eastAsia="Calibri" w:hAnsi="Calibri"/>
          <w:b/>
          <w:bCs/>
          <w:color w:val="222222"/>
          <w:sz w:val="22"/>
          <w:szCs w:val="22"/>
        </w:rPr>
        <w:t xml:space="preserve">Built factory.solutions-sysrepublic.com — a production LP case management platform deployed across 6,800+ 7-Eleven stores, IKEA, Stein Mart, and other major retailers. Canary's Chirp detection engine, Fox case management, and BOLO network are direct descendants of this platform. </w:t>
      </w:r>
      <w:r>
        <w:rPr>
          <w:rFonts w:ascii="Calibri" w:cs="Calibri" w:eastAsia="Calibri" w:hAnsi="Calibri"/>
          <w:color w:val="333333"/>
          <w:sz w:val="22"/>
          <w:szCs w:val="22"/>
        </w:rPr>
        <w:t xml:space="preserve">SysRepublic (2004–2016):</w:t>
      </w:r>
    </w:p>
    <w:p>
      <w:pPr>
        <w:pStyle w:val="ListParagraph"/>
        <w:numPr>
          <w:ilvl w:val="0"/>
          <w:numId w:val="2"/>
        </w:numPr>
        <w:spacing w:before="40" w:after="40"/>
      </w:pPr>
      <w:r>
        <w:rPr>
          <w:rFonts w:ascii="Calibri" w:cs="Calibri" w:eastAsia="Calibri" w:hAnsi="Calibri"/>
          <w:b/>
          <w:bCs/>
          <w:color w:val="222222"/>
          <w:sz w:val="22"/>
          <w:szCs w:val="22"/>
        </w:rPr>
        <w:t xml:space="preserve">Designed and deployed retail transaction systems for the first cashierless self-checkout chain in the United States. Oracle RMS, Oracle Financials, PeopleSoft HR — managing $1B in deployment across 200 stores. </w:t>
      </w:r>
      <w:r>
        <w:rPr>
          <w:rFonts w:ascii="Calibri" w:cs="Calibri" w:eastAsia="Calibri" w:hAnsi="Calibri"/>
          <w:color w:val="333333"/>
          <w:sz w:val="22"/>
          <w:szCs w:val="22"/>
        </w:rPr>
        <w:t xml:space="preserve">IBM / Tesco Fresh &amp; Easy (2006):</w:t>
      </w:r>
    </w:p>
    <w:p>
      <w:pPr>
        <w:pStyle w:val="ListParagraph"/>
        <w:numPr>
          <w:ilvl w:val="0"/>
          <w:numId w:val="2"/>
        </w:numPr>
        <w:spacing w:before="40" w:after="40"/>
      </w:pPr>
      <w:r>
        <w:rPr>
          <w:rFonts w:ascii="Calibri" w:cs="Calibri" w:eastAsia="Calibri" w:hAnsi="Calibri"/>
          <w:b/>
          <w:bCs/>
          <w:color w:val="222222"/>
          <w:sz w:val="22"/>
          <w:szCs w:val="22"/>
        </w:rPr>
        <w:t xml:space="preserve">Retail strategy consulting including NikeTown and Warner Brothers Studio Stores — the two most influential retail concept innovations of the early 1990s. </w:t>
      </w:r>
      <w:r>
        <w:rPr>
          <w:rFonts w:ascii="Calibri" w:cs="Calibri" w:eastAsia="Calibri" w:hAnsi="Calibri"/>
          <w:color w:val="333333"/>
          <w:sz w:val="22"/>
          <w:szCs w:val="22"/>
        </w:rPr>
        <w:t xml:space="preserve">Management Horizons / PwC (1995–1998):</w:t>
      </w:r>
    </w:p>
    <w:p>
      <w:pPr>
        <w:pStyle w:val="ListParagraph"/>
        <w:numPr>
          <w:ilvl w:val="0"/>
          <w:numId w:val="2"/>
        </w:numPr>
        <w:spacing w:before="40" w:after="40"/>
      </w:pPr>
      <w:r>
        <w:rPr>
          <w:rFonts w:ascii="Calibri" w:cs="Calibri" w:eastAsia="Calibri" w:hAnsi="Calibri"/>
          <w:b/>
          <w:bCs/>
          <w:color w:val="222222"/>
          <w:sz w:val="22"/>
          <w:szCs w:val="22"/>
        </w:rPr>
        <w:t xml:space="preserve">Canary's case management architecture directly supported a federal human trafficking investigation involving 7-Eleven franchise operators. Chain-of-custody documentation standards in Fox are built to law enforcement evidentiary requirements. </w:t>
      </w:r>
      <w:r>
        <w:rPr>
          <w:rFonts w:ascii="Calibri" w:cs="Calibri" w:eastAsia="Calibri" w:hAnsi="Calibri"/>
          <w:color w:val="333333"/>
          <w:sz w:val="22"/>
          <w:szCs w:val="22"/>
        </w:rPr>
        <w:t xml:space="preserve">7-Eleven Human Trafficking Investigation (2013):</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FBBF24" w:sz="16"/>
              <w:bottom w:val="none" w:color="FFFFFF" w:sz="0"/>
              <w:right w:val="none" w:color="FFFFFF" w:sz="0"/>
            </w:tcBorders>
            <w:shd w:fill="FFFBEB" w:val="clear"/>
            <w:tcMar>
              <w:top w:type="dxa" w:w="120"/>
              <w:left w:type="dxa" w:w="200"/>
              <w:bottom w:type="dxa" w:w="120"/>
              <w:right w:type="dxa" w:w="160"/>
            </w:tcMar>
          </w:tcPr>
          <w:p>
            <w:pPr>
              <w:spacing w:before="0" w:after="60"/>
            </w:pPr>
            <w:r>
              <w:rPr>
                <w:rFonts w:ascii="Calibri" w:cs="Calibri" w:eastAsia="Calibri" w:hAnsi="Calibri"/>
                <w:b/>
                <w:bCs/>
                <w:color w:val="92400E"/>
                <w:sz w:val="20"/>
                <w:szCs w:val="20"/>
              </w:rPr>
              <w:t xml:space="preserve">Open Source Commitment</w:t>
            </w:r>
          </w:p>
          <w:p>
            <w:pPr>
              <w:spacing w:before="0" w:after="0"/>
            </w:pPr>
            <w:r>
              <w:rPr>
                <w:rFonts w:ascii="Calibri" w:cs="Calibri" w:eastAsia="Calibri" w:hAnsi="Calibri"/>
                <w:color w:val="78350F"/>
                <w:sz w:val="20"/>
                <w:szCs w:val="20"/>
              </w:rPr>
              <w:t xml:space="preserve">Canary LP will be released as an open-source project. Transparency is the brand. The expertise and execution are the moat. Any merchant, developer, or retailer can inspect exactly how Canary detects fraud, manages evidence, and protects their data. Licensing strategy is under review with legal counsel prior to public declaration.</w:t>
            </w:r>
          </w:p>
        </w:tc>
      </w:tr>
    </w:tbl>
    <w:p>
      <w:pPr>
        <w:spacing w:before="0" w:after="160"/>
      </w:pPr>
      <w:r>
        <w:rPr>
          <w:rFonts w:ascii="Calibri" w:cs="Calibri" w:eastAsia="Calibri" w:hAnsi="Calibri"/>
          <w:sz w:val="22"/>
          <w:szCs w:val="22"/>
        </w:rPr>
        <w:t xml:space="preserve"/>
      </w:r>
    </w:p>
    <w:p>
      <w:pPr>
        <w:pStyle w:val="Heading1"/>
        <w:pBdr>
          <w:bottom w:val="single" w:color="FBBF24" w:sz="6" w:space="4"/>
        </w:pBdr>
        <w:spacing w:before="360" w:after="120"/>
      </w:pPr>
      <w:r>
        <w:rPr>
          <w:rFonts w:ascii="Calibri" w:cs="Calibri" w:eastAsia="Calibri" w:hAnsi="Calibri"/>
          <w:b/>
          <w:bCs/>
          <w:color w:val="FBBF24"/>
          <w:sz w:val="28"/>
          <w:szCs w:val="28"/>
        </w:rPr>
        <w:t xml:space="preserve">12. Contact and Submission Information</w:t>
      </w:r>
    </w:p>
    <w:p>
      <w:pPr>
        <w:spacing w:before="0" w:after="80"/>
      </w:pPr>
      <w:r>
        <w:rPr>
          <w:rFonts w:ascii="Calibri" w:cs="Calibri" w:eastAsia="Calibri" w:hAnsi="Calibri"/>
          <w:sz w:val="22"/>
          <w:szCs w:val="22"/>
        </w:rPr>
        <w:t xml:space="preserve"/>
      </w:r>
    </w:p>
    <w:p>
      <w:pPr>
        <w:spacing w:before="60" w:after="120"/>
      </w:pPr>
      <w:r>
        <w:rPr>
          <w:rFonts w:ascii="Calibri" w:cs="Calibri" w:eastAsia="Calibri" w:hAnsi="Calibri"/>
          <w:color w:val="333333"/>
          <w:sz w:val="22"/>
          <w:szCs w:val="22"/>
        </w:rPr>
        <w:t xml:space="preserve">Canary LP is a product of GrowDirect. For questions related to this Marketplace submission, technical integration details, or security review requests, please contact the Canary team directly.</w:t>
      </w:r>
    </w:p>
    <w:p>
      <w:pPr>
        <w:spacing w:before="0" w:after="8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Item</w:t>
            </w:r>
          </w:p>
        </w:tc>
        <w:tc>
          <w:tcPr>
            <w:tcW w:type="dxa" w:w="58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pPr>
              <w:jc w:val="left"/>
            </w:pPr>
            <w:r>
              <w:rPr>
                <w:rFonts w:ascii="Calibri" w:cs="Calibri" w:eastAsia="Calibri" w:hAnsi="Calibri"/>
                <w:b/>
                <w:bCs/>
                <w:color w:val="FBBF24"/>
                <w:sz w:val="20"/>
                <w:szCs w:val="20"/>
              </w:rPr>
              <w:t xml:space="preserve">Detail</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Product Name</w:t>
            </w:r>
          </w:p>
        </w:tc>
        <w:tc>
          <w:tcPr>
            <w:tcW w:type="dxa" w:w="5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Canary LP — Early Warning Loss Prevention</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Parent Company</w:t>
            </w:r>
          </w:p>
        </w:tc>
        <w:tc>
          <w:tcPr>
            <w:tcW w:type="dxa" w:w="5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GrowDirect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Square SDK Version</w:t>
            </w:r>
          </w:p>
        </w:tc>
        <w:tc>
          <w:tcPr>
            <w:tcW w:type="dxa" w:w="5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 Python SDK v44+</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APIs Used</w:t>
            </w:r>
          </w:p>
        </w:tc>
        <w:tc>
          <w:tcPr>
            <w:tcW w:type="dxa" w:w="5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OAuth 2.0, Payments API, Webhooks API, Orders API</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Tech Stack</w:t>
            </w:r>
          </w:p>
        </w:tc>
        <w:tc>
          <w:tcPr>
            <w:tcW w:type="dxa" w:w="5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Python 3.10+ / Flask / PostgreSQL / AWS / Docker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Document Version</w:t>
            </w:r>
          </w:p>
        </w:tc>
        <w:tc>
          <w:tcPr>
            <w:tcW w:type="dxa" w:w="5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v1.0 — February 2026</w:t>
            </w:r>
          </w:p>
        </w:tc>
      </w:tr>
    </w:tbl>
    <w:p>
      <w:pPr>
        <w:spacing w:before="0" w:after="160"/>
      </w:pPr>
      <w:r>
        <w:rPr>
          <w:rFonts w:ascii="Calibri" w:cs="Calibri" w:eastAsia="Calibri" w:hAnsi="Calibri"/>
          <w:sz w:val="22"/>
          <w:szCs w:val="22"/>
        </w:rPr>
        <w:t xml:space="preserve"/>
      </w:r>
    </w:p>
    <w:p>
      <w:pPr>
        <w:pBdr>
          <w:top w:val="single" w:color="374151" w:sz="4"/>
        </w:pBdr>
        <w:spacing w:before="400" w:after="80"/>
      </w:pPr>
      <w:r>
        <w:rPr>
          <w:sz w:val="22"/>
          <w:szCs w:val="22"/>
        </w:rPr>
        <w:t xml:space="preserve"/>
      </w:r>
    </w:p>
    <w:p>
      <w:pPr>
        <w:spacing w:before="80" w:after="40"/>
        <w:jc w:val="center"/>
      </w:pPr>
      <w:r>
        <w:rPr>
          <w:rFonts w:ascii="Calibri" w:cs="Calibri" w:eastAsia="Calibri" w:hAnsi="Calibri"/>
          <w:color w:val="9CA3AF"/>
          <w:sz w:val="18"/>
          <w:szCs w:val="18"/>
        </w:rPr>
        <w:t xml:space="preserve">Canary LP  |  GrowDirect  |  Confidential</w:t>
      </w:r>
    </w:p>
    <w:p>
      <w:pPr>
        <w:spacing w:before="0" w:after="0"/>
        <w:jc w:val="center"/>
      </w:pPr>
      <w:r>
        <w:rPr>
          <w:rFonts w:ascii="Calibri" w:cs="Calibri" w:eastAsia="Calibri" w:hAnsi="Calibri"/>
          <w:color w:val="4B5563"/>
          <w:sz w:val="18"/>
          <w:szCs w:val="18"/>
        </w:rPr>
        <w:t xml:space="preserve">Platform Overview v1.0  |  February 2026</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74151" w:sz="4" w:space="4"/>
      </w:pBdr>
      <w:tabs>
        <w:tab w:val="right" w:pos="8640"/>
      </w:tabs>
      <w:spacing w:before="120" w:after="0"/>
    </w:pPr>
    <w:r>
      <w:rPr>
        <w:rFonts w:ascii="Calibri" w:cs="Calibri" w:eastAsia="Calibri" w:hAnsi="Calibri"/>
        <w:color w:val="4B5563"/>
        <w:sz w:val="18"/>
        <w:szCs w:val="18"/>
      </w:rPr>
      <w:t xml:space="preserve">Canary LP  |  Confidential</w:t>
    </w:r>
    <w:r>
      <w:rPr>
        <w:rFonts w:ascii="Calibri" w:cs="Calibri" w:eastAsia="Calibri" w:hAnsi="Calibri"/>
        <w:color w:val="4B5563"/>
        <w:sz w:val="18"/>
        <w:szCs w:val="18"/>
      </w:rPr>
      <w:t xml:space="preserve">	Page </w:t>
    </w:r>
    <w:r>
      <w:rPr>
        <w:rFonts w:ascii="Calibri" w:cs="Calibri" w:eastAsia="Calibri" w:hAnsi="Calibri"/>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BBF24" w:sz="4" w:space="4"/>
      </w:pBdr>
      <w:tabs>
        <w:tab w:val="right" w:pos="8640"/>
      </w:tabs>
      <w:spacing w:before="0" w:after="120"/>
    </w:pPr>
    <w:r>
      <w:rPr>
        <w:rFonts w:ascii="Calibri" w:cs="Calibri" w:eastAsia="Calibri" w:hAnsi="Calibri"/>
        <w:b/>
        <w:bCs/>
        <w:color w:val="FBBF24"/>
        <w:sz w:val="18"/>
        <w:szCs w:val="18"/>
      </w:rPr>
      <w:t xml:space="preserve">CANARY LP</w:t>
    </w:r>
    <w:r>
      <w:rPr>
        <w:rFonts w:ascii="Calibri" w:cs="Calibri" w:eastAsia="Calibri" w:hAnsi="Calibri"/>
        <w:color w:val="4B5563"/>
        <w:sz w:val="18"/>
        <w:szCs w:val="18"/>
      </w:rPr>
      <w:t xml:space="preserve">	Platform Overview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FBBF24"/>
      <w:sz w:val="28"/>
      <w:szCs w:val="28"/>
    </w:rPr>
  </w:style>
  <w:style w:type="paragraph" w:styleId="Heading2">
    <w:name w:val="Heading 2"/>
    <w:basedOn w:val="Normal"/>
    <w:next w:val="Normal"/>
    <w:qFormat/>
    <w:pPr>
      <w:spacing w:before="280" w:after="80"/>
      <w:outlineLvl w:val="1"/>
    </w:pPr>
    <w:rPr>
      <w:rFonts w:ascii="Calibri" w:cs="Calibri" w:eastAsia="Calibri" w:hAnsi="Calibri"/>
      <w:b/>
      <w:bCs/>
      <w:color w:val="E5E7EB"/>
      <w:sz w:val="24"/>
      <w:szCs w:val="24"/>
    </w:rPr>
  </w:style>
  <w:style w:type="paragraph" w:styleId="Heading3">
    <w:name w:val="Heading 3"/>
    <w:basedOn w:val="Normal"/>
    <w:next w:val="Normal"/>
    <w:qFormat/>
    <w:pPr>
      <w:spacing w:before="200" w:after="60"/>
      <w:outlineLvl w:val="2"/>
    </w:pPr>
    <w:rPr>
      <w:rFonts w:ascii="Calibri" w:cs="Calibri" w:eastAsia="Calibri" w:hAnsi="Calibri"/>
      <w:b/>
      <w:bCs/>
      <w:color w:val="FBBF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2026-02-19T19:59:00.290Z</dcterms:created>
  <dcterms:modified xsi:type="dcterms:W3CDTF">2026-02-19T19:59:00.291Z</dcterms:modified>
</cp:coreProperties>
</file>

<file path=docProps/custom.xml><?xml version="1.0" encoding="utf-8"?>
<Properties xmlns="http://schemas.openxmlformats.org/officeDocument/2006/custom-properties" xmlns:vt="http://schemas.openxmlformats.org/officeDocument/2006/docPropsVTypes"/>
</file>