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D97706"/>
          <w:sz w:val="52"/>
          <w:szCs w:val="52"/>
        </w:rPr>
        <w:t xml:space="preserve">CANARY LP</w:t>
      </w:r>
    </w:p>
    <w:p>
      <w:pPr>
        <w:spacing w:after="60"/>
        <w:jc w:val="center"/>
      </w:pPr>
      <w:r>
        <w:rPr>
          <w:rFonts w:ascii="Arial" w:cs="Arial" w:eastAsia="Arial" w:hAnsi="Arial"/>
          <w:b/>
          <w:bCs/>
          <w:color w:val="1F2937"/>
          <w:sz w:val="36"/>
          <w:szCs w:val="36"/>
        </w:rPr>
        <w:t xml:space="preserve">Integration Prep Plan</w:t>
      </w:r>
    </w:p>
    <w:p>
      <w:pPr>
        <w:spacing w:after="240"/>
        <w:jc w:val="center"/>
      </w:pPr>
      <w:r>
        <w:rPr>
          <w:rFonts w:ascii="Arial" w:cs="Arial" w:eastAsia="Arial" w:hAnsi="Arial"/>
          <w:color w:val="6B7280"/>
          <w:sz w:val="24"/>
          <w:szCs w:val="24"/>
        </w:rPr>
        <w:t xml:space="preserve">Operations Console &amp; Regression Testing Framework</w:t>
      </w:r>
    </w:p>
    <w:p>
      <w:pPr>
        <w:pBdr>
          <w:top w:val="single" w:color="D97706" w:sz="2" w:space="8"/>
          <w:bottom w:val="single" w:color="D97706" w:sz="2" w:space="8"/>
        </w:pBdr>
        <w:spacing w:after="60"/>
        <w:jc w:val="center"/>
      </w:pPr>
      <w:r>
        <w:rPr>
          <w:rFonts w:ascii="Arial" w:cs="Arial" w:eastAsia="Arial" w:hAnsi="Arial"/>
          <w:color w:val="6B7280"/>
          <w:sz w:val="20"/>
          <w:szCs w:val="20"/>
        </w:rPr>
        <w:t xml:space="preserve">Version 1.1  |  March 4, 2026  |  GRO-9 / GRO-10 / GRO-73</w:t>
      </w:r>
    </w:p>
    <w:p>
      <w:pPr>
        <w:spacing w:before="600"/>
        <w:jc w:val="center"/>
      </w:pPr>
      <w:r>
        <w:rPr>
          <w:rFonts w:ascii="Arial" w:cs="Arial" w:eastAsia="Arial" w:hAnsi="Arial"/>
          <w:color w:val="6B7280"/>
          <w:sz w:val="20"/>
          <w:szCs w:val="20"/>
        </w:rPr>
        <w:t xml:space="preserve">Prepared by: ALX (Chief of Staff)</w:t>
      </w:r>
    </w:p>
    <w:p>
      <w:pPr>
        <w:jc w:val="center"/>
      </w:pPr>
      <w:r>
        <w:rPr>
          <w:rFonts w:ascii="Arial" w:cs="Arial" w:eastAsia="Arial" w:hAnsi="Arial"/>
          <w:color w:val="6B7280"/>
          <w:sz w:val="20"/>
          <w:szCs w:val="20"/>
        </w:rPr>
        <w:t xml:space="preserve">For: Jeffe (CEO / Founder)</w:t>
      </w:r>
    </w:p>
    <w:p>
      <w:pPr>
        <w:spacing w:after="120"/>
        <w:jc w:val="center"/>
      </w:pPr>
      <w:r>
        <w:rPr>
          <w:rFonts w:ascii="Arial" w:cs="Arial" w:eastAsia="Arial" w:hAnsi="Arial"/>
          <w:b/>
          <w:bCs/>
          <w:color w:val="DC2626"/>
          <w:sz w:val="20"/>
          <w:szCs w:val="20"/>
        </w:rPr>
        <w:t xml:space="preserve">Classification: CONFIDENTIAL</w:t>
      </w:r>
    </w:p>
    <w:p>
      <w:r>
        <w:br w:type="page"/>
      </w:r>
    </w:p>
    <w:p>
      <w:pPr>
        <w:pStyle w:val="Heading1"/>
        <w:spacing w:after="120" w:before="360"/>
      </w:pPr>
      <w:r>
        <w:rPr>
          <w:rFonts w:ascii="Arial" w:cs="Arial" w:eastAsia="Arial" w:hAnsi="Arial"/>
          <w:b/>
          <w:bCs/>
          <w:color w:val="D97706"/>
          <w:sz w:val="32"/>
          <w:szCs w:val="32"/>
        </w:rPr>
        <w:t xml:space="preserve">1. Executive Summary</w:t>
      </w:r>
    </w:p>
    <w:p>
      <w:pPr>
        <w:spacing w:after="120"/>
        <w:jc w:val="left"/>
      </w:pPr>
      <w:r>
        <w:rPr>
          <w:rFonts w:ascii="Arial" w:cs="Arial" w:eastAsia="Arial" w:hAnsi="Arial"/>
          <w:b w:val="false"/>
          <w:bCs w:val="false"/>
          <w:i w:val="false"/>
          <w:iCs w:val="false"/>
          <w:color w:val="374151"/>
          <w:sz w:val="22"/>
          <w:szCs w:val="22"/>
        </w:rPr>
        <w:t xml:space="preserve">This plan defines the work required to unify Canary LP's existing development and testing tools into a single Operations Console, establish a professional regression testing backend, and align all devops capabilities to the application's feature toggle framework for admin-level configuration and troubleshooting.</w:t>
      </w:r>
    </w:p>
    <w:p>
      <w:pPr>
        <w:spacing w:after="120"/>
        <w:jc w:val="left"/>
      </w:pPr>
      <w:r>
        <w:rPr>
          <w:rFonts w:ascii="Arial" w:cs="Arial" w:eastAsia="Arial" w:hAnsi="Arial"/>
          <w:b/>
          <w:bCs/>
          <w:color w:val="374151"/>
          <w:sz w:val="22"/>
          <w:szCs w:val="22"/>
        </w:rPr>
        <w:t xml:space="preserve">The problem: </w:t>
      </w:r>
      <w:r>
        <w:rPr>
          <w:rFonts w:ascii="Arial" w:cs="Arial" w:eastAsia="Arial" w:hAnsi="Arial"/>
          <w:color w:val="374151"/>
          <w:sz w:val="22"/>
          <w:szCs w:val="22"/>
        </w:rPr>
        <w:t xml:space="preserve">Canary has functional webhook monitoring, a pipeline monitor, a Square Capability Explorer, test data pumps, seed scripts, and several dashboards — all built at different times, with different design languages, and no shared navigation. The Square Explorer uses the eljeffe.io dark theme (Syne + JetBrains Mono). The Pipeline Monitor uses GitHub-inspired styling (system fonts). The main app uses Inter + Space Grotesk. None of them link to each other.</w:t>
      </w:r>
    </w:p>
    <w:p>
      <w:pPr>
        <w:spacing w:after="120"/>
        <w:jc w:val="left"/>
      </w:pPr>
      <w:r>
        <w:rPr>
          <w:rFonts w:ascii="Arial" w:cs="Arial" w:eastAsia="Arial" w:hAnsi="Arial"/>
          <w:b/>
          <w:bCs/>
          <w:color w:val="374151"/>
          <w:sz w:val="22"/>
          <w:szCs w:val="22"/>
        </w:rPr>
        <w:t xml:space="preserve">The goal: </w:t>
      </w:r>
      <w:r>
        <w:rPr>
          <w:rFonts w:ascii="Arial" w:cs="Arial" w:eastAsia="Arial" w:hAnsi="Arial"/>
          <w:color w:val="374151"/>
          <w:sz w:val="22"/>
          <w:szCs w:val="22"/>
        </w:rPr>
        <w:t xml:space="preserve">One operations console for plumbing (pipeline, test scenarios, feature flags), with all data validation happening through the same merchant-facing dashboards the product ships. An admin user can pump test data, watch the pipeline, and then verify results by looking at the exact same screens the merchant will see. pgAdmin remains the spot-check escape hatch for raw SQL, but the integration test surface IS the product.</w:t>
      </w:r>
    </w:p>
    <w:p>
      <w:pPr>
        <w:spacing w:after="120"/>
        <w:jc w:val="left"/>
      </w:pPr>
      <w:r>
        <w:rPr>
          <w:rFonts w:ascii="Arial" w:cs="Arial" w:eastAsia="Arial" w:hAnsi="Arial"/>
          <w:b/>
          <w:bCs/>
          <w:color w:val="D97706"/>
          <w:sz w:val="22"/>
          <w:szCs w:val="22"/>
        </w:rPr>
        <w:t xml:space="preserve">The Same Glass Principle: </w:t>
      </w:r>
      <w:r>
        <w:rPr>
          <w:rFonts w:ascii="Arial" w:cs="Arial" w:eastAsia="Arial" w:hAnsi="Arial"/>
          <w:color w:val="374151"/>
          <w:sz w:val="22"/>
          <w:szCs w:val="22"/>
        </w:rPr>
        <w:t xml:space="preserve">The components we build to validate data during testing are the same components we ship to present operational data to merchants. If the dashboard shows wrong data, we catch it during testing — not after UAT. There is no separate debug view of the data that could diverge from what the merchant sees.</w:t>
      </w:r>
    </w:p>
    <w:p>
      <w:pPr>
        <w:spacing w:after="120"/>
        <w:jc w:val="left"/>
      </w:pPr>
      <w:r>
        <w:rPr>
          <w:rFonts w:ascii="Arial" w:cs="Arial" w:eastAsia="Arial" w:hAnsi="Arial"/>
          <w:b/>
          <w:bCs/>
          <w:color w:val="D97706"/>
          <w:sz w:val="22"/>
          <w:szCs w:val="22"/>
        </w:rPr>
        <w:t xml:space="preserve">North Star: </w:t>
      </w:r>
      <w:r>
        <w:rPr>
          <w:rFonts w:ascii="Arial" w:cs="Arial" w:eastAsia="Arial" w:hAnsi="Arial"/>
          <w:i/>
          <w:iCs/>
          <w:color w:val="374151"/>
          <w:sz w:val="22"/>
          <w:szCs w:val="22"/>
        </w:rPr>
        <w:t xml:space="preserve">"We don't want to add to the stress. We want to ease it." — Jeffe, Feb 26, 2026</w:t>
      </w:r>
    </w:p>
    <w:p>
      <w:r>
        <w:br w:type="page"/>
      </w:r>
    </w:p>
    <w:p>
      <w:pPr>
        <w:pStyle w:val="Heading1"/>
        <w:spacing w:after="120" w:before="360"/>
      </w:pPr>
      <w:r>
        <w:rPr>
          <w:rFonts w:ascii="Arial" w:cs="Arial" w:eastAsia="Arial" w:hAnsi="Arial"/>
          <w:b/>
          <w:bCs/>
          <w:color w:val="D97706"/>
          <w:sz w:val="32"/>
          <w:szCs w:val="32"/>
        </w:rPr>
        <w:t xml:space="preserve">2. Existing Tool Inventory</w:t>
      </w:r>
    </w:p>
    <w:p>
      <w:pPr>
        <w:spacing w:after="120"/>
        <w:jc w:val="left"/>
      </w:pPr>
      <w:r>
        <w:rPr>
          <w:rFonts w:ascii="Arial" w:cs="Arial" w:eastAsia="Arial" w:hAnsi="Arial"/>
          <w:b w:val="false"/>
          <w:bCs w:val="false"/>
          <w:i w:val="false"/>
          <w:iCs w:val="false"/>
          <w:color w:val="374151"/>
          <w:sz w:val="22"/>
          <w:szCs w:val="22"/>
        </w:rPr>
        <w:t xml:space="preserve">The following tools exist in the codebase today. Each was built to solve a real problem but none were built as part of a unified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800"/>
        <w:gridCol w:w="1700"/>
        <w:gridCol w:w="1720"/>
      </w:tblGrid>
      <w:tr>
        <w:tc>
          <w:tcPr>
            <w:tcW w:type="dxa" w:w="21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Tool</w:t>
            </w:r>
          </w:p>
        </w:tc>
        <w:tc>
          <w:tcPr>
            <w:tcW w:type="dxa" w:w="23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Location</w:t>
            </w:r>
          </w:p>
        </w:tc>
        <w:tc>
          <w:tcPr>
            <w:tcW w:type="dxa" w:w="1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Routes</w:t>
            </w:r>
          </w:p>
        </w:tc>
        <w:tc>
          <w:tcPr>
            <w:tcW w:type="dxa" w:w="17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Design Language</w:t>
            </w:r>
          </w:p>
        </w:tc>
        <w:tc>
          <w:tcPr>
            <w:tcW w:type="dxa" w:w="17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Status</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blueprints/devops_monitor.py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/devops/monitor</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GitHub dark (system fonts)</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Explorer</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services/square_capability_explorer.py
static/square_explorer.html</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/explorer
/explore/&lt;family&gt;</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eljeffe.io (Syne/JetBrains)</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Webhook Receipt</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blueprints/webhooks_tsp.py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/webhooks/&lt;source&gt;
/webhooks/health</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 (API only)</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Data Pump</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devops/seeds/level_b_demo.py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CLI only</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Reset</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devops/scripts/test_reset.py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CLI only</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Health Check</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blueprints/health.py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/health
/readiness</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 (JSON)</w:t>
            </w:r>
          </w:p>
        </w:tc>
        <w:tc>
          <w:tcPr>
            <w:tcW w:type="dxa" w:w="1720"/>
            <w:tcBorders>
              <w:top w:val="single" w:color="374151" w:sz="1"/>
              <w:left w:val="single" w:color="374151" w:sz="1"/>
              <w:bottom w:val="single" w:color="374151" w:sz="1"/>
              <w:right w:val="single" w:color="374151"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Stubbed</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Feature Flags</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models/app/feature_flags.py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routes</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w:t>
            </w:r>
          </w:p>
        </w:tc>
        <w:tc>
          <w:tcPr>
            <w:tcW w:type="dxa" w:w="1720"/>
            <w:tcBorders>
              <w:top w:val="single" w:color="374151" w:sz="1"/>
              <w:left w:val="single" w:color="374151" w:sz="1"/>
              <w:bottom w:val="single" w:color="374151" w:sz="1"/>
              <w:right w:val="single" w:color="374151"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Stubbed</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Swagger / API Docs</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t>
            </w:r>
          </w:p>
        </w:tc>
        <w:tc>
          <w:tcPr>
            <w:tcW w:type="dxa" w:w="1720"/>
            <w:tcBorders>
              <w:top w:val="single" w:color="374151" w:sz="1"/>
              <w:left w:val="single" w:color="374151" w:sz="1"/>
              <w:bottom w:val="single" w:color="374151" w:sz="1"/>
              <w:right w:val="single" w:color="374151" w:sz="1"/>
            </w:tcBorders>
            <w:shd w:fill="FEE2E2" w:val="clear"/>
            <w:tcMar>
              <w:top w:type="dxa" w:w="60"/>
              <w:left w:type="dxa" w:w="100"/>
              <w:bottom w:type="dxa" w:w="60"/>
              <w:right w:type="dxa" w:w="100"/>
            </w:tcMar>
          </w:tcPr>
          <w:p>
            <w:r>
              <w:rPr>
                <w:rFonts w:ascii="Arial" w:cs="Arial" w:eastAsia="Arial" w:hAnsi="Arial"/>
                <w:b/>
                <w:bCs/>
                <w:color w:val="DC2626"/>
                <w:sz w:val="20"/>
                <w:szCs w:val="20"/>
              </w:rPr>
              <w:t xml:space="preserve">Missing</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Admin Config UI</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views_wired.py /admin/config</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/admin/config</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 (Inter/Space Grotesk)</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r>
        <w:tc>
          <w:tcPr>
            <w:tcW w:type="dxa" w:w="21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Chirp Detection Config</w:t>
            </w:r>
          </w:p>
        </w:tc>
        <w:tc>
          <w:tcPr>
            <w:tcW w:type="dxa" w:w="23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blueprints/chirp_wired.py</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/api/chirp/rules</w:t>
            </w:r>
          </w:p>
        </w:tc>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UI (API only)</w:t>
            </w:r>
          </w:p>
        </w:tc>
        <w:tc>
          <w:tcPr>
            <w:tcW w:type="dxa" w:w="1720"/>
            <w:tcBorders>
              <w:top w:val="single" w:color="374151" w:sz="1"/>
              <w:left w:val="single" w:color="374151" w:sz="1"/>
              <w:bottom w:val="single" w:color="374151" w:sz="1"/>
              <w:right w:val="single" w:color="374151" w:sz="1"/>
            </w:tcBorders>
            <w:shd w:fill="D1FAE5" w:val="clear"/>
            <w:tcMar>
              <w:top w:type="dxa" w:w="60"/>
              <w:left w:type="dxa" w:w="100"/>
              <w:bottom w:type="dxa" w:w="60"/>
              <w:right w:type="dxa" w:w="100"/>
            </w:tcMar>
          </w:tcPr>
          <w:p>
            <w:r>
              <w:rPr>
                <w:rFonts w:ascii="Arial" w:cs="Arial" w:eastAsia="Arial" w:hAnsi="Arial"/>
                <w:b/>
                <w:bCs/>
                <w:color w:val="059669"/>
                <w:sz w:val="20"/>
                <w:szCs w:val="20"/>
              </w:rPr>
              <w:t xml:space="preserve">Functional</w:t>
            </w:r>
          </w:p>
        </w:tc>
      </w:tr>
    </w:tbl>
    <w:p>
      <w:pPr>
        <w:pStyle w:val="Heading2"/>
        <w:spacing w:after="120" w:before="240"/>
      </w:pPr>
      <w:r>
        <w:rPr>
          <w:rFonts w:ascii="Arial" w:cs="Arial" w:eastAsia="Arial" w:hAnsi="Arial"/>
          <w:b/>
          <w:bCs/>
          <w:color w:val="1F2937"/>
          <w:sz w:val="26"/>
          <w:szCs w:val="26"/>
        </w:rPr>
        <w:t xml:space="preserve">2.1 Design Language Fragmentation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800"/>
        <w:gridCol w:w="1420"/>
      </w:tblGrid>
      <w:tr>
        <w:tc>
          <w:tcPr>
            <w:tcW w:type="dxa" w:w="20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Surface</w:t>
            </w:r>
          </w:p>
        </w:tc>
        <w:tc>
          <w:tcPr>
            <w:tcW w:type="dxa" w:w="24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Font Stack</w:t>
            </w:r>
          </w:p>
        </w:tc>
        <w:tc>
          <w:tcPr>
            <w:tcW w:type="dxa" w:w="20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Background</w:t>
            </w:r>
          </w:p>
        </w:tc>
        <w:tc>
          <w:tcPr>
            <w:tcW w:type="dxa" w:w="1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Accent</w:t>
            </w:r>
          </w:p>
        </w:tc>
        <w:tc>
          <w:tcPr>
            <w:tcW w:type="dxa" w:w="14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Issue</w:t>
            </w:r>
          </w:p>
        </w:tc>
      </w:tr>
      <w:tr>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Main App (base.html)</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Inter + Space Grotesk</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#FFFFFF (light)</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 amber/teal</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Production UX</w:t>
            </w:r>
          </w:p>
        </w:tc>
      </w:tr>
      <w:tr>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Explorer</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Syne + JetBrains Mono</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#0a0d12 (dark)</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Amber #f59e0b</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Standalone, no nav</w:t>
            </w:r>
          </w:p>
        </w:tc>
      </w:tr>
      <w:tr>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System (-apple-system)</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#0d1117 (dark)</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 #58a6ff</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Standalone, no nav</w:t>
            </w:r>
          </w:p>
        </w:tc>
      </w:tr>
      <w:tr>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Admin Config</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Inter (via base.html)</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#FFFFFF (light)</w:t>
            </w:r>
          </w:p>
        </w:tc>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 default</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Has sidebar nav</w:t>
            </w:r>
          </w:p>
        </w:tc>
      </w:tr>
    </w:tbl>
    <w:p>
      <w:pPr>
        <w:spacing w:after="120"/>
        <w:jc w:val="left"/>
      </w:pPr>
      <w:r>
        <w:rPr>
          <w:rFonts w:ascii="Arial" w:cs="Arial" w:eastAsia="Arial" w:hAnsi="Arial"/>
          <w:b/>
          <w:bCs/>
          <w:color w:val="374151"/>
          <w:sz w:val="22"/>
          <w:szCs w:val="22"/>
        </w:rPr>
        <w:t xml:space="preserve">Resolution: </w:t>
      </w:r>
      <w:r>
        <w:rPr>
          <w:rFonts w:ascii="Arial" w:cs="Arial" w:eastAsia="Arial" w:hAnsi="Arial"/>
          <w:color w:val="374151"/>
          <w:sz w:val="22"/>
          <w:szCs w:val="22"/>
        </w:rPr>
        <w:t xml:space="preserve">All operations tools will adopt the eljeffe.io dark theme (Syne + JetBrains Mono, dark backgrounds, amber accents) as the canonical admin/devops design language. This visually separates the operations console from the merchant-facing product while maintaining professional consistency. The Square Explorer's UX becomes the design standard.</w:t>
      </w:r>
    </w:p>
    <w:p>
      <w:r>
        <w:br w:type="page"/>
      </w:r>
    </w:p>
    <w:p>
      <w:pPr>
        <w:pStyle w:val="Heading1"/>
        <w:spacing w:after="120" w:before="360"/>
      </w:pPr>
      <w:r>
        <w:rPr>
          <w:rFonts w:ascii="Arial" w:cs="Arial" w:eastAsia="Arial" w:hAnsi="Arial"/>
          <w:b/>
          <w:bCs/>
          <w:color w:val="D97706"/>
          <w:sz w:val="32"/>
          <w:szCs w:val="32"/>
        </w:rPr>
        <w:t xml:space="preserve">3. Target Architecture: Two Surfaces, One Truth</w:t>
      </w:r>
    </w:p>
    <w:p>
      <w:pPr>
        <w:spacing w:after="120"/>
        <w:jc w:val="left"/>
      </w:pPr>
      <w:r>
        <w:rPr>
          <w:rFonts w:ascii="Arial" w:cs="Arial" w:eastAsia="Arial" w:hAnsi="Arial"/>
          <w:b w:val="false"/>
          <w:bCs w:val="false"/>
          <w:i w:val="false"/>
          <w:iCs w:val="false"/>
          <w:color w:val="374151"/>
          <w:sz w:val="22"/>
          <w:szCs w:val="22"/>
        </w:rPr>
        <w:t xml:space="preserve">The architecture splits into two distinct surfaces that share the same data layer. The Operations Console (/ops/*) handles plumbing: pipeline monitoring, test execution, feature flags, and system configuration. The Merchant Dashboard (existing /dashboard, /transactions, /chirps, etc.) handles presentation: the data views that merchants will actually see. Validation during testing happens on the merchant surface, not the ops surface.</w:t>
      </w:r>
    </w:p>
    <w:p>
      <w:pPr>
        <w:pStyle w:val="Heading2"/>
        <w:spacing w:after="120" w:before="240"/>
      </w:pPr>
      <w:r>
        <w:rPr>
          <w:rFonts w:ascii="Arial" w:cs="Arial" w:eastAsia="Arial" w:hAnsi="Arial"/>
          <w:b/>
          <w:bCs/>
          <w:color w:val="1F2937"/>
          <w:sz w:val="26"/>
          <w:szCs w:val="26"/>
        </w:rPr>
        <w:t xml:space="preserve">3.1 Surface Separation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gridCol w:w="1420"/>
      </w:tblGrid>
      <w:tr>
        <w:tc>
          <w:tcPr>
            <w:tcW w:type="dxa" w:w="2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Surface</w:t>
            </w:r>
          </w:p>
        </w:tc>
        <w:tc>
          <w:tcPr>
            <w:tcW w:type="dxa" w:w="32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Purpose</w:t>
            </w:r>
          </w:p>
        </w:tc>
        <w:tc>
          <w:tcPr>
            <w:tcW w:type="dxa" w:w="24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Design Language</w:t>
            </w:r>
          </w:p>
        </w:tc>
        <w:tc>
          <w:tcPr>
            <w:tcW w:type="dxa" w:w="14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Audience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Operations Console (/ops/*)</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Plumbing: pipeline, test execution, config, system health</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eljeffe.io dark (Syne + JetBrains Mono)</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 team, QA, admin</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Dashboard (/*)</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Presentation: transactions, alerts, reports, employee data</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 light (Inter + Space Grotesk)</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Merchants, and testers validating merchant experience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pgAdmin (:5050)</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Spot-check: raw SQL against PostgreSQL tables</w:t>
            </w:r>
          </w:p>
        </w:tc>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pgAdmin default</w:t>
            </w:r>
          </w:p>
        </w:tc>
        <w:tc>
          <w:tcPr>
            <w:tcW w:type="dxa" w:w="1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 team only</w:t>
            </w:r>
          </w:p>
        </w:tc>
      </w:tr>
    </w:tbl>
    <w:p>
      <w:pPr>
        <w:pStyle w:val="Heading2"/>
        <w:spacing w:after="120" w:before="240"/>
      </w:pPr>
      <w:r>
        <w:rPr>
          <w:rFonts w:ascii="Arial" w:cs="Arial" w:eastAsia="Arial" w:hAnsi="Arial"/>
          <w:b/>
          <w:bCs/>
          <w:color w:val="1F2937"/>
          <w:sz w:val="26"/>
          <w:szCs w:val="26"/>
        </w:rPr>
        <w:t xml:space="preserve">3.2 Operations Console Navigation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3720"/>
      </w:tblGrid>
      <w:tr>
        <w:tc>
          <w:tcPr>
            <w:tcW w:type="dxa" w:w="17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Tab</w:t>
            </w:r>
          </w:p>
        </w:tc>
        <w:tc>
          <w:tcPr>
            <w:tcW w:type="dxa" w:w="20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Route</w:t>
            </w:r>
          </w:p>
        </w:tc>
        <w:tc>
          <w:tcPr>
            <w:tcW w:type="dxa" w:w="22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Source</w:t>
            </w:r>
          </w:p>
        </w:tc>
        <w:tc>
          <w:tcPr>
            <w:tcW w:type="dxa" w:w="37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Purpose</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Dashboard</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System health overview: all services, DB status, pipeline state</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/ops/pipeline</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Refactored from /devops/monitor</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Real-time pipeline flow, event trace, Valkey stream status</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Explorer</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/ops/explorer</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Refactored from /explorer</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API capability testing, scope validation, SDK version</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/ops/test-lab</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 (wraps CLI tools)</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scenario runner, data pump, pipeline reset, seed management</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API Docs</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/ops/api-docs</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 (auto-generated)</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Swagger/OpenAPI spec for all Canary endpoints</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Config</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/ops/config</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Refactored from /admin/config</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Feature flags, app config, detection rule thresholds</w:t>
            </w:r>
          </w:p>
        </w:tc>
      </w:tr>
      <w:tr>
        <w:tc>
          <w:tcPr>
            <w:tcW w:type="dxa" w:w="17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Logs</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/ops/logs</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w:t>
            </w:r>
          </w:p>
        </w:tc>
        <w:tc>
          <w:tcPr>
            <w:tcW w:type="dxa" w:w="37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Application logs, webhook event log, error log with filtering</w:t>
            </w:r>
          </w:p>
        </w:tc>
      </w:tr>
    </w:tbl>
    <w:p>
      <w:pPr>
        <w:spacing w:after="120"/>
        <w:jc w:val="left"/>
      </w:pPr>
      <w:r>
        <w:rPr>
          <w:rFonts w:ascii="Arial" w:cs="Arial" w:eastAsia="Arial" w:hAnsi="Arial"/>
          <w:b/>
          <w:bCs/>
          <w:color w:val="374151"/>
          <w:sz w:val="22"/>
          <w:szCs w:val="22"/>
        </w:rPr>
        <w:t xml:space="preserve">Note: </w:t>
      </w:r>
      <w:r>
        <w:rPr>
          <w:rFonts w:ascii="Arial" w:cs="Arial" w:eastAsia="Arial" w:hAnsi="Arial"/>
          <w:color w:val="374151"/>
          <w:sz w:val="22"/>
          <w:szCs w:val="22"/>
        </w:rPr>
        <w:t xml:space="preserve">No Database tab in the Ops Console. pgAdmin at :5050 handles raw SQL spot-checks. All data validation during testing happens on the merchant-facing views (/dashboard, /transactions, /chirps, /reports). If you can't see the data on the merchant dashboard, that IS the bug.</w:t>
      </w:r>
    </w:p>
    <w:p>
      <w:pPr>
        <w:pStyle w:val="Heading2"/>
        <w:spacing w:after="120" w:before="240"/>
      </w:pPr>
      <w:r>
        <w:rPr>
          <w:rFonts w:ascii="Arial" w:cs="Arial" w:eastAsia="Arial" w:hAnsi="Arial"/>
          <w:b/>
          <w:bCs/>
          <w:color w:val="1F2937"/>
          <w:sz w:val="26"/>
          <w:szCs w:val="26"/>
        </w:rPr>
        <w:t xml:space="preserve">3.2 Shared Shell Architecture</w:t>
      </w:r>
    </w:p>
    <w:p>
      <w:pPr>
        <w:spacing w:after="120"/>
        <w:jc w:val="left"/>
      </w:pPr>
      <w:r>
        <w:rPr>
          <w:rFonts w:ascii="Arial" w:cs="Arial" w:eastAsia="Arial" w:hAnsi="Arial"/>
          <w:color w:val="374151"/>
          <w:sz w:val="22"/>
          <w:szCs w:val="22"/>
        </w:rPr>
        <w:t xml:space="preserve">All /ops/* routes will use a new </w:t>
      </w:r>
      <w:r>
        <w:rPr>
          <w:rFonts w:ascii="Arial" w:cs="Arial" w:eastAsia="Arial" w:hAnsi="Arial"/>
          <w:b/>
          <w:bCs/>
          <w:color w:val="374151"/>
          <w:sz w:val="22"/>
          <w:szCs w:val="22"/>
        </w:rPr>
        <w:t xml:space="preserve">templates/ops/base_ops.html</w:t>
      </w:r>
      <w:r>
        <w:rPr>
          <w:rFonts w:ascii="Arial" w:cs="Arial" w:eastAsia="Arial" w:hAnsi="Arial"/>
          <w:color w:val="374151"/>
          <w:sz w:val="22"/>
          <w:szCs w:val="22"/>
        </w:rPr>
        <w:t xml:space="preserve"> that provides the shared navigation, design tokens (CSS custom properties from the eljeffe.io theme), and JavaScript utilities. Individual tabs extend this base template. The shared shell includes:</w:t>
      </w:r>
    </w:p>
    <w:p>
      <w:pPr>
        <w:pStyle w:val="ListParagraph"/>
        <w:numPr>
          <w:ilvl w:val="0"/>
          <w:numId w:val="2"/>
        </w:numPr>
        <w:spacing w:after="60"/>
      </w:pPr>
      <w:r>
        <w:rPr>
          <w:rFonts w:ascii="Arial" w:cs="Arial" w:eastAsia="Arial" w:hAnsi="Arial"/>
          <w:color w:val="374151"/>
          <w:sz w:val="22"/>
          <w:szCs w:val="22"/>
        </w:rPr>
        <w:t xml:space="preserve">Fixed top bar with wordmark, environment badge (SANDBOX/DEV/QA), and connection status indicators</w:t>
      </w:r>
    </w:p>
    <w:p>
      <w:pPr>
        <w:pStyle w:val="ListParagraph"/>
        <w:numPr>
          <w:ilvl w:val="0"/>
          <w:numId w:val="2"/>
        </w:numPr>
        <w:spacing w:after="60"/>
      </w:pPr>
      <w:r>
        <w:rPr>
          <w:rFonts w:ascii="Arial" w:cs="Arial" w:eastAsia="Arial" w:hAnsi="Arial"/>
          <w:color w:val="374151"/>
          <w:sz w:val="22"/>
          <w:szCs w:val="22"/>
        </w:rPr>
        <w:t xml:space="preserve">Left sidebar with icon+label navigation for all 8 tabs</w:t>
      </w:r>
    </w:p>
    <w:p>
      <w:pPr>
        <w:pStyle w:val="ListParagraph"/>
        <w:numPr>
          <w:ilvl w:val="0"/>
          <w:numId w:val="2"/>
        </w:numPr>
        <w:spacing w:after="60"/>
      </w:pPr>
      <w:r>
        <w:rPr>
          <w:rFonts w:ascii="Arial" w:cs="Arial" w:eastAsia="Arial" w:hAnsi="Arial"/>
          <w:color w:val="374151"/>
          <w:sz w:val="22"/>
          <w:szCs w:val="22"/>
        </w:rPr>
        <w:t xml:space="preserve">Breadcrumb trail for nested views (e.g., Pipeline &gt; Event Trace &gt; EVT-abc123)</w:t>
      </w:r>
    </w:p>
    <w:p>
      <w:pPr>
        <w:pStyle w:val="ListParagraph"/>
        <w:numPr>
          <w:ilvl w:val="0"/>
          <w:numId w:val="2"/>
        </w:numPr>
        <w:spacing w:after="60"/>
      </w:pPr>
      <w:r>
        <w:rPr>
          <w:rFonts w:ascii="Arial" w:cs="Arial" w:eastAsia="Arial" w:hAnsi="Arial"/>
          <w:color w:val="374151"/>
          <w:sz w:val="22"/>
          <w:szCs w:val="22"/>
        </w:rPr>
        <w:t xml:space="preserve">Shared CSS custom properties extracted from the Square Explorer's :root block</w:t>
      </w:r>
    </w:p>
    <w:p>
      <w:pPr>
        <w:pStyle w:val="ListParagraph"/>
        <w:numPr>
          <w:ilvl w:val="0"/>
          <w:numId w:val="2"/>
        </w:numPr>
        <w:spacing w:after="60"/>
      </w:pPr>
      <w:r>
        <w:rPr>
          <w:rFonts w:ascii="Arial" w:cs="Arial" w:eastAsia="Arial" w:hAnsi="Arial"/>
          <w:color w:val="374151"/>
          <w:sz w:val="22"/>
          <w:szCs w:val="22"/>
        </w:rPr>
        <w:t xml:space="preserve">Shared JavaScript: polling utilities, status chip renderer, table sorter, modal system</w:t>
      </w:r>
    </w:p>
    <w:p>
      <w:pPr>
        <w:pStyle w:val="ListParagraph"/>
        <w:numPr>
          <w:ilvl w:val="0"/>
          <w:numId w:val="2"/>
        </w:numPr>
        <w:spacing w:after="60"/>
      </w:pPr>
      <w:r>
        <w:rPr>
          <w:rFonts w:ascii="Arial" w:cs="Arial" w:eastAsia="Arial" w:hAnsi="Arial"/>
          <w:color w:val="374151"/>
          <w:sz w:val="22"/>
          <w:szCs w:val="22"/>
        </w:rPr>
        <w:t xml:space="preserve">Toast notification system for action confirmations (purge complete, seed finished, etc.)</w:t>
      </w:r>
    </w:p>
    <w:p>
      <w:pPr>
        <w:pStyle w:val="Heading2"/>
        <w:spacing w:after="120" w:before="240"/>
      </w:pPr>
      <w:r>
        <w:rPr>
          <w:rFonts w:ascii="Arial" w:cs="Arial" w:eastAsia="Arial" w:hAnsi="Arial"/>
          <w:b/>
          <w:bCs/>
          <w:color w:val="1F2937"/>
          <w:sz w:val="26"/>
          <w:szCs w:val="26"/>
        </w:rPr>
        <w:t xml:space="preserve">3.3 Blueprint Structure</w:t>
      </w:r>
    </w:p>
    <w:p>
      <w:pPr>
        <w:spacing w:after="120"/>
        <w:jc w:val="left"/>
      </w:pPr>
      <w:r>
        <w:rPr>
          <w:rFonts w:ascii="Arial" w:cs="Arial" w:eastAsia="Arial" w:hAnsi="Arial"/>
          <w:b/>
          <w:bCs/>
          <w:color w:val="374151"/>
          <w:sz w:val="22"/>
          <w:szCs w:val="22"/>
        </w:rPr>
        <w:t xml:space="preserve">New blueprint: </w:t>
      </w:r>
      <w:r>
        <w:rPr>
          <w:rFonts w:ascii="Arial" w:cs="Arial" w:eastAsia="Arial" w:hAnsi="Arial"/>
          <w:b/>
          <w:bCs/>
          <w:color w:val="2563EB"/>
          <w:sz w:val="22"/>
          <w:szCs w:val="22"/>
        </w:rPr>
        <w:t xml:space="preserve">canary/blueprints/ops_console.py</w:t>
      </w:r>
      <w:r>
        <w:rPr>
          <w:rFonts w:ascii="Arial" w:cs="Arial" w:eastAsia="Arial" w:hAnsi="Arial"/>
          <w:color w:val="374151"/>
          <w:sz w:val="22"/>
          <w:szCs w:val="22"/>
        </w:rPr>
        <w:t xml:space="preserve"> registered at /ops with URL prefix. This replaces the separate devops_monitor_bp and square_explorer_bp registrations. The existing blueprint files are refactored into service modules that the ops_console blueprint delegates to.</w:t>
      </w:r>
    </w:p>
    <w:p>
      <w:pPr>
        <w:pStyle w:val="ListParagraph"/>
        <w:numPr>
          <w:ilvl w:val="0"/>
          <w:numId w:val="2"/>
        </w:numPr>
        <w:spacing w:after="60"/>
      </w:pPr>
      <w:r>
        <w:rPr>
          <w:rFonts w:ascii="Arial" w:cs="Arial" w:eastAsia="Arial" w:hAnsi="Arial"/>
          <w:color w:val="374151"/>
          <w:sz w:val="22"/>
          <w:szCs w:val="22"/>
        </w:rPr>
        <w:t xml:space="preserve">ops_console.py — master blueprint, shared routes, tab routing</w:t>
      </w:r>
    </w:p>
    <w:p>
      <w:pPr>
        <w:pStyle w:val="ListParagraph"/>
        <w:numPr>
          <w:ilvl w:val="0"/>
          <w:numId w:val="2"/>
        </w:numPr>
        <w:spacing w:after="60"/>
      </w:pPr>
      <w:r>
        <w:rPr>
          <w:rFonts w:ascii="Arial" w:cs="Arial" w:eastAsia="Arial" w:hAnsi="Arial"/>
          <w:color w:val="374151"/>
          <w:sz w:val="22"/>
          <w:szCs w:val="22"/>
        </w:rPr>
        <w:t xml:space="preserve">Delegates to existing services: devops_monitor.py (pipeline APIs), square_capability_explorer.py (explorer APIs)</w:t>
      </w:r>
    </w:p>
    <w:p>
      <w:pPr>
        <w:pStyle w:val="ListParagraph"/>
        <w:numPr>
          <w:ilvl w:val="0"/>
          <w:numId w:val="2"/>
        </w:numPr>
        <w:spacing w:after="60"/>
      </w:pPr>
      <w:r>
        <w:rPr>
          <w:rFonts w:ascii="Arial" w:cs="Arial" w:eastAsia="Arial" w:hAnsi="Arial"/>
          <w:color w:val="374151"/>
          <w:sz w:val="22"/>
          <w:szCs w:val="22"/>
        </w:rPr>
        <w:t xml:space="preserve">New service modules: ops_test_lab.py, ops_database.py, ops_api_docs.py, ops_logs.py</w:t>
      </w:r>
    </w:p>
    <w:p>
      <w:pPr>
        <w:pStyle w:val="ListParagraph"/>
        <w:numPr>
          <w:ilvl w:val="0"/>
          <w:numId w:val="2"/>
        </w:numPr>
        <w:spacing w:after="60"/>
      </w:pPr>
      <w:r>
        <w:rPr>
          <w:rFonts w:ascii="Arial" w:cs="Arial" w:eastAsia="Arial" w:hAnsi="Arial"/>
          <w:color w:val="374151"/>
          <w:sz w:val="22"/>
          <w:szCs w:val="22"/>
        </w:rPr>
        <w:t xml:space="preserve">Sandbox guard preserved: all /ops/* routes blocked unless SQUARE_ENVIRONMENT = sandbox</w:t>
      </w:r>
    </w:p>
    <w:p>
      <w:r>
        <w:br w:type="page"/>
      </w:r>
    </w:p>
    <w:p>
      <w:pPr>
        <w:pStyle w:val="Heading1"/>
        <w:spacing w:after="120" w:before="360"/>
      </w:pPr>
      <w:r>
        <w:rPr>
          <w:rFonts w:ascii="Arial" w:cs="Arial" w:eastAsia="Arial" w:hAnsi="Arial"/>
          <w:b/>
          <w:bCs/>
          <w:color w:val="D97706"/>
          <w:sz w:val="32"/>
          <w:szCs w:val="32"/>
        </w:rPr>
        <w:t xml:space="preserve">4. Feature Toggle Integration</w:t>
      </w:r>
    </w:p>
    <w:p>
      <w:pPr>
        <w:spacing w:after="120"/>
        <w:jc w:val="left"/>
      </w:pPr>
      <w:r>
        <w:rPr>
          <w:rFonts w:ascii="Arial" w:cs="Arial" w:eastAsia="Arial" w:hAnsi="Arial"/>
          <w:b w:val="false"/>
          <w:bCs w:val="false"/>
          <w:i w:val="false"/>
          <w:iCs w:val="false"/>
          <w:color w:val="374151"/>
          <w:sz w:val="22"/>
          <w:szCs w:val="22"/>
        </w:rPr>
        <w:t xml:space="preserve">The feature_flags.py models already define the schema (FeatureFlag, MerchantFeatureFlag, AppConfig). This plan wires them into the Operations Console so admin users can configure and troubleshoot from the UI.</w:t>
      </w:r>
    </w:p>
    <w:p>
      <w:pPr>
        <w:pStyle w:val="Heading2"/>
        <w:spacing w:after="120" w:before="240"/>
      </w:pPr>
      <w:r>
        <w:rPr>
          <w:rFonts w:ascii="Arial" w:cs="Arial" w:eastAsia="Arial" w:hAnsi="Arial"/>
          <w:b/>
          <w:bCs/>
          <w:color w:val="1F2937"/>
          <w:sz w:val="26"/>
          <w:szCs w:val="26"/>
        </w:rPr>
        <w:t xml:space="preserve">4.1 Flag Categories for Operations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3520"/>
      </w:tblGrid>
      <w:tr>
        <w:tc>
          <w:tcPr>
            <w:tcW w:type="dxa" w:w="2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Flag Key</w:t>
            </w:r>
          </w:p>
        </w:tc>
        <w:tc>
          <w:tcPr>
            <w:tcW w:type="dxa" w:w="1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Category</w:t>
            </w:r>
          </w:p>
        </w:tc>
        <w:tc>
          <w:tcPr>
            <w:tcW w:type="dxa" w:w="19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Default</w:t>
            </w:r>
          </w:p>
        </w:tc>
        <w:tc>
          <w:tcPr>
            <w:tcW w:type="dxa" w:w="35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Description</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ops_console_enabled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 (sandbox)</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Master toggle for the entire /ops/* route tree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pipeline_monitor_enabled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tab visibility and polling</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test_lab_enabled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 (sandbox)</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tab — only available in sandbox</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swagger_enabled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API Docs tab visibility</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webhook_debug_mode</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security</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false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Log full webhook payloads to ops console (PII risk)</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detection_dry_run</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analytics</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false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Run Chirp detection without creating alerts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schema_drift_alerts</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analytics</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Enable SchemaFingerprint drift notifications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seed_data_allowed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false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Allow seed data operations from Test Lab</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pipeline_purge_allowed</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false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Allow pipeline purge from Test Lab (destructive)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square_api_explorer</w:t>
            </w:r>
          </w:p>
        </w:tc>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w:t>
            </w:r>
          </w:p>
        </w:tc>
        <w:tc>
          <w:tcPr>
            <w:tcW w:type="dxa" w:w="19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true</w:t>
            </w:r>
          </w:p>
        </w:tc>
        <w:tc>
          <w:tcPr>
            <w:tcW w:type="dxa" w:w="35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Explorer tab and API calls</w:t>
            </w:r>
          </w:p>
        </w:tc>
      </w:tr>
    </w:tbl>
    <w:p>
      <w:pPr>
        <w:pStyle w:val="Heading2"/>
        <w:spacing w:after="120" w:before="240"/>
      </w:pPr>
      <w:r>
        <w:rPr>
          <w:rFonts w:ascii="Arial" w:cs="Arial" w:eastAsia="Arial" w:hAnsi="Arial"/>
          <w:b/>
          <w:bCs/>
          <w:color w:val="1F2937"/>
          <w:sz w:val="26"/>
          <w:szCs w:val="26"/>
        </w:rPr>
        <w:t xml:space="preserve">4.2 Admin Config Panel</w:t>
      </w:r>
    </w:p>
    <w:p>
      <w:pPr>
        <w:spacing w:after="120"/>
        <w:jc w:val="left"/>
      </w:pPr>
      <w:r>
        <w:rPr>
          <w:rFonts w:ascii="Arial" w:cs="Arial" w:eastAsia="Arial" w:hAnsi="Arial"/>
          <w:b w:val="false"/>
          <w:bCs w:val="false"/>
          <w:i w:val="false"/>
          <w:iCs w:val="false"/>
          <w:color w:val="374151"/>
          <w:sz w:val="22"/>
          <w:szCs w:val="22"/>
        </w:rPr>
        <w:t xml:space="preserve">The Config tab (/ops/config) provides a card-based UI for managing feature flags and app config. Cards are grouped by category with toggle switches for boolean flags and input fields for config values. Changes require confirmation and are audit-logged.</w:t>
      </w:r>
    </w:p>
    <w:p>
      <w:pPr>
        <w:pStyle w:val="ListParagraph"/>
        <w:numPr>
          <w:ilvl w:val="0"/>
          <w:numId w:val="2"/>
        </w:numPr>
        <w:spacing w:after="60"/>
      </w:pPr>
      <w:r>
        <w:rPr>
          <w:rFonts w:ascii="Arial" w:cs="Arial" w:eastAsia="Arial" w:hAnsi="Arial"/>
          <w:color w:val="374151"/>
          <w:sz w:val="22"/>
          <w:szCs w:val="22"/>
        </w:rPr>
        <w:t xml:space="preserve">Toggle switches with amber/green state indicators matching eljeffe.io palette</w:t>
      </w:r>
    </w:p>
    <w:p>
      <w:pPr>
        <w:pStyle w:val="ListParagraph"/>
        <w:numPr>
          <w:ilvl w:val="0"/>
          <w:numId w:val="2"/>
        </w:numPr>
        <w:spacing w:after="60"/>
      </w:pPr>
      <w:r>
        <w:rPr>
          <w:rFonts w:ascii="Arial" w:cs="Arial" w:eastAsia="Arial" w:hAnsi="Arial"/>
          <w:color w:val="374151"/>
          <w:sz w:val="22"/>
          <w:szCs w:val="22"/>
        </w:rPr>
        <w:t xml:space="preserve">Per-merchant override panel: select merchant, see which flags are overridden vs. global</w:t>
      </w:r>
    </w:p>
    <w:p>
      <w:pPr>
        <w:pStyle w:val="ListParagraph"/>
        <w:numPr>
          <w:ilvl w:val="0"/>
          <w:numId w:val="2"/>
        </w:numPr>
        <w:spacing w:after="60"/>
      </w:pPr>
      <w:r>
        <w:rPr>
          <w:rFonts w:ascii="Arial" w:cs="Arial" w:eastAsia="Arial" w:hAnsi="Arial"/>
          <w:color w:val="374151"/>
          <w:sz w:val="22"/>
          <w:szCs w:val="22"/>
        </w:rPr>
        <w:t xml:space="preserve">Config resolution chain visible: Merchant Override &gt; Global DB Default &gt; ENV Var &gt; Hardcoded</w:t>
      </w:r>
    </w:p>
    <w:p>
      <w:pPr>
        <w:pStyle w:val="ListParagraph"/>
        <w:numPr>
          <w:ilvl w:val="0"/>
          <w:numId w:val="2"/>
        </w:numPr>
        <w:spacing w:after="60"/>
      </w:pPr>
      <w:r>
        <w:rPr>
          <w:rFonts w:ascii="Arial" w:cs="Arial" w:eastAsia="Arial" w:hAnsi="Arial"/>
          <w:color w:val="374151"/>
          <w:sz w:val="22"/>
          <w:szCs w:val="22"/>
        </w:rPr>
        <w:t xml:space="preserve">Audit trail: who changed what, when, previous value, new value</w:t>
      </w:r>
    </w:p>
    <w:p>
      <w:pPr>
        <w:pStyle w:val="ListParagraph"/>
        <w:numPr>
          <w:ilvl w:val="0"/>
          <w:numId w:val="2"/>
        </w:numPr>
        <w:spacing w:after="60"/>
      </w:pPr>
      <w:r>
        <w:rPr>
          <w:rFonts w:ascii="Arial" w:cs="Arial" w:eastAsia="Arial" w:hAnsi="Arial"/>
          <w:color w:val="374151"/>
          <w:sz w:val="22"/>
          <w:szCs w:val="22"/>
        </w:rPr>
        <w:t xml:space="preserve">Secret masking: AppConfig entries with is_secret=true show masked values with reveal button</w:t>
      </w:r>
    </w:p>
    <w:p>
      <w:r>
        <w:br w:type="page"/>
      </w:r>
    </w:p>
    <w:p>
      <w:pPr>
        <w:pStyle w:val="Heading1"/>
        <w:spacing w:after="120" w:before="360"/>
      </w:pPr>
      <w:r>
        <w:rPr>
          <w:rFonts w:ascii="Arial" w:cs="Arial" w:eastAsia="Arial" w:hAnsi="Arial"/>
          <w:b/>
          <w:bCs/>
          <w:color w:val="D97706"/>
          <w:sz w:val="32"/>
          <w:szCs w:val="32"/>
        </w:rPr>
        <w:t xml:space="preserve">5. Test Lab: Regression Testing Backend</w:t>
      </w:r>
    </w:p>
    <w:p>
      <w:pPr>
        <w:spacing w:after="120"/>
        <w:jc w:val="left"/>
      </w:pPr>
      <w:r>
        <w:rPr>
          <w:rFonts w:ascii="Arial" w:cs="Arial" w:eastAsia="Arial" w:hAnsi="Arial"/>
          <w:b w:val="false"/>
          <w:bCs w:val="false"/>
          <w:i w:val="false"/>
          <w:iCs w:val="false"/>
          <w:color w:val="374151"/>
          <w:sz w:val="22"/>
          <w:szCs w:val="22"/>
        </w:rPr>
        <w:t xml:space="preserve">The Test Lab tab consolidates all testing capabilities into a single interface. It wraps the existing CLI tools (test_reset.py, level_b_demo.py) in a web UI and adds new scenario-based test execution.</w:t>
      </w:r>
    </w:p>
    <w:p>
      <w:pPr>
        <w:pStyle w:val="Heading2"/>
        <w:spacing w:after="120" w:before="240"/>
      </w:pPr>
      <w:r>
        <w:rPr>
          <w:rFonts w:ascii="Arial" w:cs="Arial" w:eastAsia="Arial" w:hAnsi="Arial"/>
          <w:b/>
          <w:bCs/>
          <w:color w:val="1F2937"/>
          <w:sz w:val="26"/>
          <w:szCs w:val="26"/>
        </w:rPr>
        <w:t xml:space="preserve">5.1 Test Scenarios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020"/>
      </w:tblGrid>
      <w:tr>
        <w:tc>
          <w:tcPr>
            <w:tcW w:type="dxa" w:w="1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Scenario</w:t>
            </w:r>
          </w:p>
        </w:tc>
        <w:tc>
          <w:tcPr>
            <w:tcW w:type="dxa" w:w="20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What It Tests</w:t>
            </w:r>
          </w:p>
        </w:tc>
        <w:tc>
          <w:tcPr>
            <w:tcW w:type="dxa" w:w="2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Drive (Ops Console)</w:t>
            </w:r>
          </w:p>
        </w:tc>
        <w:tc>
          <w:tcPr>
            <w:tcW w:type="dxa" w:w="30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Verify (Merchant Dashboard)</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Happy Path Payment</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Full webhook → pipeline → dashboard</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Generate payment via data pump</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/transactions shows new payment with correct amount, tender, line items</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Refund Flow</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Refund linking + display</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Create payment, then issue refund</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/transactions detail shows refund linked to original, amounts reconciled</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Alert Trigger</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Detection rule → alert → chirp</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Generate suspicious pattern (rapid refunds)</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/chirps shows new alert with correct rule, employee, evidence</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Duplicate Webhook</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Idempotency check</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Send same webhook twice</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/transactions shows ONE transaction, not two (verify via pipeline monitor)</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Invalid Signature</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HMAC validation</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Send webhook with bad signature</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 shows dead letter; merchant dashboard unchanged</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Cash Drawer Shift</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Cash drawer event flow</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Open shift, create events, close</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Merchant /dashboard shows cash drawer summary with correct totals</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Scope Validation</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OAuth scope coverage</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 Explorer: Run all-families test</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All 16 API families return ok; merchant settings shows active connection</w:t>
            </w:r>
          </w:p>
        </w:tc>
      </w:tr>
      <w:tr>
        <w:tc>
          <w:tcPr>
            <w:tcW w:type="dxa" w:w="1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Schema Drift</w:t>
            </w:r>
          </w:p>
        </w:tc>
        <w:tc>
          <w:tcPr>
            <w:tcW w:type="dxa" w:w="2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New field detection</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 Send webhook with extra fields</w:t>
            </w:r>
          </w:p>
        </w:tc>
        <w:tc>
          <w:tcPr>
            <w:tcW w:type="dxa" w:w="30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 shows drift alert; raw payload preserved in full</w:t>
            </w:r>
          </w:p>
        </w:tc>
      </w:tr>
    </w:tbl>
    <w:p>
      <w:pPr>
        <w:spacing w:after="120"/>
        <w:jc w:val="left"/>
      </w:pPr>
      <w:r>
        <w:rPr>
          <w:rFonts w:ascii="Arial" w:cs="Arial" w:eastAsia="Arial" w:hAnsi="Arial"/>
          <w:b/>
          <w:bCs/>
          <w:color w:val="D97706"/>
          <w:sz w:val="22"/>
          <w:szCs w:val="22"/>
        </w:rPr>
        <w:t xml:space="preserve">Key principle: </w:t>
      </w:r>
      <w:r>
        <w:rPr>
          <w:rFonts w:ascii="Arial" w:cs="Arial" w:eastAsia="Arial" w:hAnsi="Arial"/>
          <w:color w:val="374151"/>
          <w:sz w:val="22"/>
          <w:szCs w:val="22"/>
        </w:rPr>
        <w:t xml:space="preserve">Every scenario has a DRIVE step (executed in the Ops Console Test Lab) and a VERIFY step (checked on the merchant-facing dashboard). The merchant views ARE the test assertions. If the data doesn't show up correctly in the merchant experience, the test fails — even if the DB row is technically correct.</w:t>
      </w:r>
    </w:p>
    <w:p>
      <w:pPr>
        <w:pStyle w:val="Heading2"/>
        <w:spacing w:after="120" w:before="240"/>
      </w:pPr>
      <w:r>
        <w:rPr>
          <w:rFonts w:ascii="Arial" w:cs="Arial" w:eastAsia="Arial" w:hAnsi="Arial"/>
          <w:b/>
          <w:bCs/>
          <w:color w:val="1F2937"/>
          <w:sz w:val="26"/>
          <w:szCs w:val="26"/>
        </w:rPr>
        <w:t xml:space="preserve">5.2 Test Lab UI Components</w:t>
      </w:r>
    </w:p>
    <w:p>
      <w:pPr>
        <w:pStyle w:val="ListParagraph"/>
        <w:numPr>
          <w:ilvl w:val="0"/>
          <w:numId w:val="2"/>
        </w:numPr>
        <w:spacing w:after="60"/>
      </w:pPr>
      <w:r>
        <w:rPr>
          <w:rFonts w:ascii="Arial" w:cs="Arial" w:eastAsia="Arial" w:hAnsi="Arial"/>
          <w:color w:val="374151"/>
          <w:sz w:val="22"/>
          <w:szCs w:val="22"/>
        </w:rPr>
        <w:t xml:space="preserve">Scenario Selector: dropdown with the 8 predefined scenarios, each with description and estimated runtime</w:t>
      </w:r>
    </w:p>
    <w:p>
      <w:pPr>
        <w:pStyle w:val="ListParagraph"/>
        <w:numPr>
          <w:ilvl w:val="0"/>
          <w:numId w:val="2"/>
        </w:numPr>
        <w:spacing w:after="60"/>
      </w:pPr>
      <w:r>
        <w:rPr>
          <w:rFonts w:ascii="Arial" w:cs="Arial" w:eastAsia="Arial" w:hAnsi="Arial"/>
          <w:color w:val="374151"/>
          <w:sz w:val="22"/>
          <w:szCs w:val="22"/>
        </w:rPr>
        <w:t xml:space="preserve">Execution Panel: real-time step-by-step progress showing DRIVE steps (in ops) and VERIFY steps (links to merchant views)</w:t>
      </w:r>
    </w:p>
    <w:p>
      <w:pPr>
        <w:pStyle w:val="ListParagraph"/>
        <w:numPr>
          <w:ilvl w:val="0"/>
          <w:numId w:val="2"/>
        </w:numPr>
        <w:spacing w:after="60"/>
      </w:pPr>
      <w:r>
        <w:rPr>
          <w:rFonts w:ascii="Arial" w:cs="Arial" w:eastAsia="Arial" w:hAnsi="Arial"/>
          <w:color w:val="374151"/>
          <w:sz w:val="22"/>
          <w:szCs w:val="22"/>
        </w:rPr>
        <w:t xml:space="preserve">Pipeline Watcher: embedded mini-pipeline view showing events flowing through stages during test execution</w:t>
      </w:r>
    </w:p>
    <w:p>
      <w:pPr>
        <w:pStyle w:val="ListParagraph"/>
        <w:numPr>
          <w:ilvl w:val="0"/>
          <w:numId w:val="2"/>
        </w:numPr>
        <w:spacing w:after="60"/>
      </w:pPr>
      <w:r>
        <w:rPr>
          <w:rFonts w:ascii="Arial" w:cs="Arial" w:eastAsia="Arial" w:hAnsi="Arial"/>
          <w:color w:val="374151"/>
          <w:sz w:val="22"/>
          <w:szCs w:val="22"/>
        </w:rPr>
        <w:t xml:space="preserve">Verification Links: each scenario result includes direct links to the merchant dashboard views where you verify the outcome</w:t>
      </w:r>
    </w:p>
    <w:p>
      <w:pPr>
        <w:pStyle w:val="ListParagraph"/>
        <w:numPr>
          <w:ilvl w:val="0"/>
          <w:numId w:val="2"/>
        </w:numPr>
        <w:spacing w:after="60"/>
      </w:pPr>
      <w:r>
        <w:rPr>
          <w:rFonts w:ascii="Arial" w:cs="Arial" w:eastAsia="Arial" w:hAnsi="Arial"/>
          <w:color w:val="374151"/>
          <w:sz w:val="22"/>
          <w:szCs w:val="22"/>
        </w:rPr>
        <w:t xml:space="preserve">Split-Screen Mode: option to open merchant dashboard in adjacent tab for side-by-side drive/verify workflow</w:t>
      </w:r>
    </w:p>
    <w:p>
      <w:pPr>
        <w:pStyle w:val="ListParagraph"/>
        <w:numPr>
          <w:ilvl w:val="0"/>
          <w:numId w:val="2"/>
        </w:numPr>
        <w:spacing w:after="60"/>
      </w:pPr>
      <w:r>
        <w:rPr>
          <w:rFonts w:ascii="Arial" w:cs="Arial" w:eastAsia="Arial" w:hAnsi="Arial"/>
          <w:color w:val="374151"/>
          <w:sz w:val="22"/>
          <w:szCs w:val="22"/>
        </w:rPr>
        <w:t xml:space="preserve">History: previous test runs with timestamps, pass/fail counts, and drill-down to full results</w:t>
      </w:r>
    </w:p>
    <w:p>
      <w:pPr>
        <w:pStyle w:val="ListParagraph"/>
        <w:numPr>
          <w:ilvl w:val="0"/>
          <w:numId w:val="2"/>
        </w:numPr>
        <w:spacing w:after="60"/>
      </w:pPr>
      <w:r>
        <w:rPr>
          <w:rFonts w:ascii="Arial" w:cs="Arial" w:eastAsia="Arial" w:hAnsi="Arial"/>
          <w:color w:val="374151"/>
          <w:sz w:val="22"/>
          <w:szCs w:val="22"/>
        </w:rPr>
        <w:t xml:space="preserve">Quick Actions: seed data, purge pipeline, reset state — each gated by feature flag</w:t>
      </w:r>
    </w:p>
    <w:p>
      <w:pPr>
        <w:pStyle w:val="Heading2"/>
        <w:spacing w:after="120" w:before="240"/>
      </w:pPr>
      <w:r>
        <w:rPr>
          <w:rFonts w:ascii="Arial" w:cs="Arial" w:eastAsia="Arial" w:hAnsi="Arial"/>
          <w:b/>
          <w:bCs/>
          <w:color w:val="1F2937"/>
          <w:sz w:val="26"/>
          <w:szCs w:val="26"/>
        </w:rPr>
        <w:t xml:space="preserve">5.3 Regression Cycle Definition</w:t>
      </w:r>
    </w:p>
    <w:p>
      <w:pPr>
        <w:spacing w:after="120"/>
        <w:jc w:val="left"/>
      </w:pPr>
      <w:r>
        <w:rPr>
          <w:rFonts w:ascii="Arial" w:cs="Arial" w:eastAsia="Arial" w:hAnsi="Arial"/>
          <w:b w:val="false"/>
          <w:bCs w:val="false"/>
          <w:i w:val="false"/>
          <w:iCs w:val="false"/>
          <w:color w:val="374151"/>
          <w:sz w:val="22"/>
          <w:szCs w:val="22"/>
        </w:rPr>
        <w:t xml:space="preserve">A full regression cycle executes all 8 scenarios in sequence with clean state between each. The Test Lab provides a "Run Full Regression" button that automates the cycle.</w:t>
      </w:r>
    </w:p>
    <w:p>
      <w:pPr>
        <w:pStyle w:val="ListParagraph"/>
        <w:numPr>
          <w:ilvl w:val="0"/>
          <w:numId w:val="2"/>
        </w:numPr>
        <w:spacing w:after="60"/>
      </w:pPr>
      <w:r>
        <w:rPr>
          <w:rFonts w:ascii="Arial" w:cs="Arial" w:eastAsia="Arial" w:hAnsi="Arial"/>
          <w:color w:val="374151"/>
          <w:sz w:val="22"/>
          <w:szCs w:val="22"/>
        </w:rPr>
        <w:t xml:space="preserve">Step 1: Pipeline purge (clean Valkey streams + pipeline tables, preserve reference data)</w:t>
      </w:r>
    </w:p>
    <w:p>
      <w:pPr>
        <w:pStyle w:val="ListParagraph"/>
        <w:numPr>
          <w:ilvl w:val="0"/>
          <w:numId w:val="2"/>
        </w:numPr>
        <w:spacing w:after="60"/>
      </w:pPr>
      <w:r>
        <w:rPr>
          <w:rFonts w:ascii="Arial" w:cs="Arial" w:eastAsia="Arial" w:hAnsi="Arial"/>
          <w:color w:val="374151"/>
          <w:sz w:val="22"/>
          <w:szCs w:val="22"/>
        </w:rPr>
        <w:t xml:space="preserve">Step 2: Seed reference data (merchants, locations, employees, detection rules)</w:t>
      </w:r>
    </w:p>
    <w:p>
      <w:pPr>
        <w:pStyle w:val="ListParagraph"/>
        <w:numPr>
          <w:ilvl w:val="0"/>
          <w:numId w:val="2"/>
        </w:numPr>
        <w:spacing w:after="60"/>
      </w:pPr>
      <w:r>
        <w:rPr>
          <w:rFonts w:ascii="Arial" w:cs="Arial" w:eastAsia="Arial" w:hAnsi="Arial"/>
          <w:color w:val="374151"/>
          <w:sz w:val="22"/>
          <w:szCs w:val="22"/>
        </w:rPr>
        <w:t xml:space="preserve">Step 3: Execute scenarios 1-8 in order — DRIVE steps automated via Test Lab</w:t>
      </w:r>
    </w:p>
    <w:p>
      <w:pPr>
        <w:pStyle w:val="ListParagraph"/>
        <w:numPr>
          <w:ilvl w:val="0"/>
          <w:numId w:val="2"/>
        </w:numPr>
        <w:spacing w:after="60"/>
      </w:pPr>
      <w:r>
        <w:rPr>
          <w:rFonts w:ascii="Arial" w:cs="Arial" w:eastAsia="Arial" w:hAnsi="Arial"/>
          <w:color w:val="374151"/>
          <w:sz w:val="22"/>
          <w:szCs w:val="22"/>
        </w:rPr>
        <w:t xml:space="preserve">Step 4: VERIFY steps: automated checks against merchant dashboard API responses (same data the UI renders)</w:t>
      </w:r>
    </w:p>
    <w:p>
      <w:pPr>
        <w:pStyle w:val="ListParagraph"/>
        <w:numPr>
          <w:ilvl w:val="0"/>
          <w:numId w:val="2"/>
        </w:numPr>
        <w:spacing w:after="60"/>
      </w:pPr>
      <w:r>
        <w:rPr>
          <w:rFonts w:ascii="Arial" w:cs="Arial" w:eastAsia="Arial" w:hAnsi="Arial"/>
          <w:color w:val="374151"/>
          <w:sz w:val="22"/>
          <w:szCs w:val="22"/>
        </w:rPr>
        <w:t xml:space="preserve">Step 5: Manual verification checkpoint: tester reviews merchant dashboard screens for visual correctness</w:t>
      </w:r>
    </w:p>
    <w:p>
      <w:pPr>
        <w:pStyle w:val="ListParagraph"/>
        <w:numPr>
          <w:ilvl w:val="0"/>
          <w:numId w:val="2"/>
        </w:numPr>
        <w:spacing w:after="60"/>
      </w:pPr>
      <w:r>
        <w:rPr>
          <w:rFonts w:ascii="Arial" w:cs="Arial" w:eastAsia="Arial" w:hAnsi="Arial"/>
          <w:color w:val="374151"/>
          <w:sz w:val="22"/>
          <w:szCs w:val="22"/>
        </w:rPr>
        <w:t xml:space="preserve">Step 6: Generate regression report (pass/fail per scenario, merchant view screenshots, timing)</w:t>
      </w:r>
    </w:p>
    <w:p>
      <w:pPr>
        <w:pStyle w:val="ListParagraph"/>
        <w:numPr>
          <w:ilvl w:val="0"/>
          <w:numId w:val="2"/>
        </w:numPr>
        <w:spacing w:after="60"/>
      </w:pPr>
      <w:r>
        <w:rPr>
          <w:rFonts w:ascii="Arial" w:cs="Arial" w:eastAsia="Arial" w:hAnsi="Arial"/>
          <w:color w:val="374151"/>
          <w:sz w:val="22"/>
          <w:szCs w:val="22"/>
        </w:rPr>
        <w:t xml:space="preserve">Step 7: Report posted to Linear as comment on active QG issue (GRO-73)</w:t>
      </w:r>
    </w:p>
    <w:p>
      <w:pPr>
        <w:spacing w:after="120"/>
        <w:jc w:val="left"/>
      </w:pPr>
      <w:r>
        <w:rPr>
          <w:rFonts w:ascii="Arial" w:cs="Arial" w:eastAsia="Arial" w:hAnsi="Arial"/>
          <w:b/>
          <w:bCs/>
          <w:color w:val="374151"/>
          <w:sz w:val="22"/>
          <w:szCs w:val="22"/>
        </w:rPr>
        <w:t xml:space="preserve">Why this matters: </w:t>
      </w:r>
      <w:r>
        <w:rPr>
          <w:rFonts w:ascii="Arial" w:cs="Arial" w:eastAsia="Arial" w:hAnsi="Arial"/>
          <w:color w:val="374151"/>
          <w:sz w:val="22"/>
          <w:szCs w:val="22"/>
        </w:rPr>
        <w:t xml:space="preserve">The automated verify step calls the same API endpoints that the merchant dashboard JavaScript calls. If the API returns correct data but the dashboard renders it wrong, the manual checkpoint catches it. This ensures we are testing the complete stack from webhook receipt to pixel on screen.</w:t>
      </w:r>
    </w:p>
    <w:p>
      <w:r>
        <w:br w:type="page"/>
      </w:r>
    </w:p>
    <w:p>
      <w:pPr>
        <w:pStyle w:val="Heading1"/>
        <w:spacing w:after="120" w:before="360"/>
      </w:pPr>
      <w:r>
        <w:rPr>
          <w:rFonts w:ascii="Arial" w:cs="Arial" w:eastAsia="Arial" w:hAnsi="Arial"/>
          <w:b/>
          <w:bCs/>
          <w:color w:val="D97706"/>
          <w:sz w:val="32"/>
          <w:szCs w:val="32"/>
        </w:rPr>
        <w:t xml:space="preserve">6. Database Validation: pgAdmin + The Same Glass</w:t>
      </w:r>
    </w:p>
    <w:p>
      <w:pPr>
        <w:spacing w:after="120"/>
        <w:jc w:val="left"/>
      </w:pPr>
      <w:r>
        <w:rPr>
          <w:rFonts w:ascii="Arial" w:cs="Arial" w:eastAsia="Arial" w:hAnsi="Arial"/>
          <w:b w:val="false"/>
          <w:bCs w:val="false"/>
          <w:i w:val="false"/>
          <w:iCs w:val="false"/>
          <w:color w:val="374151"/>
          <w:sz w:val="22"/>
          <w:szCs w:val="22"/>
        </w:rPr>
        <w:t xml:space="preserve">Data validation during testing follows two paths. The primary path uses the merchant-facing dashboard — the same views merchants will use. The secondary path uses pgAdmin for raw SQL spot-checks when you need to see what's actually in the table versus what the dashboard is rendering.</w:t>
      </w:r>
    </w:p>
    <w:p>
      <w:pPr>
        <w:pStyle w:val="Heading2"/>
        <w:spacing w:after="120" w:before="240"/>
      </w:pPr>
      <w:r>
        <w:rPr>
          <w:rFonts w:ascii="Arial" w:cs="Arial" w:eastAsia="Arial" w:hAnsi="Arial"/>
          <w:b/>
          <w:bCs/>
          <w:color w:val="1F2937"/>
          <w:sz w:val="26"/>
          <w:szCs w:val="26"/>
        </w:rPr>
        <w:t xml:space="preserve">6.1 The Same Glass Principle in Practice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20"/>
      </w:tblGrid>
      <w:tr>
        <w:tc>
          <w:tcPr>
            <w:tcW w:type="dxa" w:w="2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What You Want to Validate</w:t>
            </w:r>
          </w:p>
        </w:tc>
        <w:tc>
          <w:tcPr>
            <w:tcW w:type="dxa" w:w="34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Primary (Merchant Dashboard)</w:t>
            </w:r>
          </w:p>
        </w:tc>
        <w:tc>
          <w:tcPr>
            <w:tcW w:type="dxa" w:w="34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Secondary (pgAdmin Spot-Check)</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Payment landed correctly</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/transactions — see the payment row with amount, tender, time</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SELECT * FROM transactions WHERE event_id = 'xxx'</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Alert triggered properly</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/chirps — see the alert card with rule name and evidence</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SELECT * FROM alerts WHERE detection_rule_id = 'xxx'</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Employee metrics calculating</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/employees — see the employee scorecard</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SELECT * FROM employee_daily_metrics WHERE date = today</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Cash drawer reconciled</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/dashboard — see drawer summary widget</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SELECT * FROM cash_drawer_shifts WHERE status = 'CLOSED'</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Refund linked to original</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/transactions/[id] — see refund linked in detail view</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SELECT * FROM refund_links WHERE payment_id = 'xxx'</w:t>
            </w:r>
          </w:p>
        </w:tc>
      </w:tr>
      <w:tr>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health</w:t>
            </w:r>
          </w:p>
        </w:tc>
        <w:tc>
          <w:tcPr>
            <w:tcW w:type="dxa" w:w="3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/ops/pipeline — see stream depths and consumer lag</w:t>
            </w:r>
          </w:p>
        </w:tc>
        <w:tc>
          <w:tcPr>
            <w:tcW w:type="dxa" w:w="34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N/A (Valkey, not Postgres)</w:t>
            </w:r>
          </w:p>
        </w:tc>
      </w:tr>
    </w:tbl>
    <w:p>
      <w:pPr>
        <w:pStyle w:val="Heading2"/>
        <w:spacing w:after="120" w:before="240"/>
      </w:pPr>
      <w:r>
        <w:rPr>
          <w:rFonts w:ascii="Arial" w:cs="Arial" w:eastAsia="Arial" w:hAnsi="Arial"/>
          <w:b/>
          <w:bCs/>
          <w:color w:val="1F2937"/>
          <w:sz w:val="26"/>
          <w:szCs w:val="26"/>
        </w:rPr>
        <w:t xml:space="preserve">6.2 pgAdmin Setup (GRO-10 Scope)</w:t>
      </w:r>
    </w:p>
    <w:p>
      <w:pPr>
        <w:spacing w:after="120"/>
        <w:jc w:val="left"/>
      </w:pPr>
      <w:r>
        <w:rPr>
          <w:rFonts w:ascii="Arial" w:cs="Arial" w:eastAsia="Arial" w:hAnsi="Arial"/>
          <w:b w:val="false"/>
          <w:bCs w:val="false"/>
          <w:i w:val="false"/>
          <w:iCs w:val="false"/>
          <w:color w:val="374151"/>
          <w:sz w:val="22"/>
          <w:szCs w:val="22"/>
        </w:rPr>
        <w:t xml:space="preserve">pgAdmin is already in the Docker stack at :5050. GRO-10 ensures Jeffe has it configured, connected, and understands the schema well enough to write spot-check queries.</w:t>
      </w:r>
    </w:p>
    <w:p>
      <w:pPr>
        <w:pStyle w:val="ListParagraph"/>
        <w:numPr>
          <w:ilvl w:val="0"/>
          <w:numId w:val="2"/>
        </w:numPr>
        <w:spacing w:after="60"/>
      </w:pPr>
      <w:r>
        <w:rPr>
          <w:rFonts w:ascii="Arial" w:cs="Arial" w:eastAsia="Arial" w:hAnsi="Arial"/>
          <w:color w:val="374151"/>
          <w:sz w:val="22"/>
          <w:szCs w:val="22"/>
        </w:rPr>
        <w:t xml:space="preserve">Server connections configured for all 3 databases (canary_app, canary_sales, canary_metrics)</w:t>
      </w:r>
    </w:p>
    <w:p>
      <w:pPr>
        <w:pStyle w:val="ListParagraph"/>
        <w:numPr>
          <w:ilvl w:val="0"/>
          <w:numId w:val="2"/>
        </w:numPr>
        <w:spacing w:after="60"/>
      </w:pPr>
      <w:r>
        <w:rPr>
          <w:rFonts w:ascii="Arial" w:cs="Arial" w:eastAsia="Arial" w:hAnsi="Arial"/>
          <w:color w:val="374151"/>
          <w:sz w:val="22"/>
          <w:szCs w:val="22"/>
        </w:rPr>
        <w:t xml:space="preserve">Saved query library: pre-built SQL for common spot-checks (recent events, table counts, pipeline state)</w:t>
      </w:r>
    </w:p>
    <w:p>
      <w:pPr>
        <w:pStyle w:val="ListParagraph"/>
        <w:numPr>
          <w:ilvl w:val="0"/>
          <w:numId w:val="2"/>
        </w:numPr>
        <w:spacing w:after="60"/>
      </w:pPr>
      <w:r>
        <w:rPr>
          <w:rFonts w:ascii="Arial" w:cs="Arial" w:eastAsia="Arial" w:hAnsi="Arial"/>
          <w:color w:val="374151"/>
          <w:sz w:val="22"/>
          <w:szCs w:val="22"/>
        </w:rPr>
        <w:t xml:space="preserve">Schema walkthrough: guided tour of each database's tables, relationships, and key columns</w:t>
      </w:r>
    </w:p>
    <w:p>
      <w:pPr>
        <w:pStyle w:val="ListParagraph"/>
        <w:numPr>
          <w:ilvl w:val="0"/>
          <w:numId w:val="2"/>
        </w:numPr>
        <w:spacing w:after="60"/>
      </w:pPr>
      <w:r>
        <w:rPr>
          <w:rFonts w:ascii="Arial" w:cs="Arial" w:eastAsia="Arial" w:hAnsi="Arial"/>
          <w:color w:val="374151"/>
          <w:sz w:val="22"/>
          <w:szCs w:val="22"/>
        </w:rPr>
        <w:t xml:space="preserve">Quick reference card: one-page cheat sheet of table names, key columns, and common joins</w:t>
      </w:r>
    </w:p>
    <w:p>
      <w:r>
        <w:br w:type="page"/>
      </w:r>
    </w:p>
    <w:p>
      <w:pPr>
        <w:pStyle w:val="Heading1"/>
        <w:spacing w:after="120" w:before="360"/>
      </w:pPr>
      <w:r>
        <w:rPr>
          <w:rFonts w:ascii="Arial" w:cs="Arial" w:eastAsia="Arial" w:hAnsi="Arial"/>
          <w:b/>
          <w:bCs/>
          <w:color w:val="D97706"/>
          <w:sz w:val="32"/>
          <w:szCs w:val="32"/>
        </w:rPr>
        <w:t xml:space="preserve">7. API Documentation (Swagger)</w:t>
      </w:r>
    </w:p>
    <w:p>
      <w:pPr>
        <w:spacing w:after="120"/>
        <w:jc w:val="left"/>
      </w:pPr>
      <w:r>
        <w:rPr>
          <w:rFonts w:ascii="Arial" w:cs="Arial" w:eastAsia="Arial" w:hAnsi="Arial"/>
          <w:b w:val="false"/>
          <w:bCs w:val="false"/>
          <w:i w:val="false"/>
          <w:iCs w:val="false"/>
          <w:color w:val="374151"/>
          <w:sz w:val="22"/>
          <w:szCs w:val="22"/>
        </w:rPr>
        <w:t xml:space="preserve">The API Docs tab (/ops/api-docs) provides auto-generated Swagger/OpenAPI documentation for all Canary endpoints. This replaces the need for external Swagger pages and lives within the Operations Console.</w:t>
      </w:r>
    </w:p>
    <w:p>
      <w:pPr>
        <w:pStyle w:val="Heading2"/>
        <w:spacing w:after="120" w:before="240"/>
      </w:pPr>
      <w:r>
        <w:rPr>
          <w:rFonts w:ascii="Arial" w:cs="Arial" w:eastAsia="Arial" w:hAnsi="Arial"/>
          <w:b/>
          <w:bCs/>
          <w:color w:val="1F2937"/>
          <w:sz w:val="26"/>
          <w:szCs w:val="26"/>
        </w:rPr>
        <w:t xml:space="preserve">7.1 Implementation Approach</w:t>
      </w:r>
    </w:p>
    <w:p>
      <w:pPr>
        <w:spacing w:after="120"/>
        <w:jc w:val="left"/>
      </w:pPr>
      <w:r>
        <w:rPr>
          <w:rFonts w:ascii="Arial" w:cs="Arial" w:eastAsia="Arial" w:hAnsi="Arial"/>
          <w:color w:val="374151"/>
          <w:sz w:val="22"/>
          <w:szCs w:val="22"/>
        </w:rPr>
        <w:t xml:space="preserve">Use </w:t>
      </w:r>
      <w:r>
        <w:rPr>
          <w:rFonts w:ascii="Arial" w:cs="Arial" w:eastAsia="Arial" w:hAnsi="Arial"/>
          <w:b/>
          <w:bCs/>
          <w:color w:val="374151"/>
          <w:sz w:val="22"/>
          <w:szCs w:val="22"/>
        </w:rPr>
        <w:t xml:space="preserve">flask-apispec</w:t>
      </w:r>
      <w:r>
        <w:rPr>
          <w:rFonts w:ascii="Arial" w:cs="Arial" w:eastAsia="Arial" w:hAnsi="Arial"/>
          <w:color w:val="374151"/>
          <w:sz w:val="22"/>
          <w:szCs w:val="22"/>
        </w:rPr>
        <w:t xml:space="preserve"> or </w:t>
      </w:r>
      <w:r>
        <w:rPr>
          <w:rFonts w:ascii="Arial" w:cs="Arial" w:eastAsia="Arial" w:hAnsi="Arial"/>
          <w:b/>
          <w:bCs/>
          <w:color w:val="374151"/>
          <w:sz w:val="22"/>
          <w:szCs w:val="22"/>
        </w:rPr>
        <w:t xml:space="preserve">flasgger</w:t>
      </w:r>
      <w:r>
        <w:rPr>
          <w:rFonts w:ascii="Arial" w:cs="Arial" w:eastAsia="Arial" w:hAnsi="Arial"/>
          <w:color w:val="374151"/>
          <w:sz w:val="22"/>
          <w:szCs w:val="22"/>
        </w:rPr>
        <w:t xml:space="preserve"> to auto-generate OpenAPI 3.0 spec from existing Flask routes and marshmallow schemas. The spec is served as JSON at /ops/api-docs/spec.json and rendered via Swagger UI embedded in the ops console shell with eljeffe.io theme overrides.</w:t>
      </w:r>
    </w:p>
    <w:p>
      <w:pPr>
        <w:pStyle w:val="ListParagraph"/>
        <w:numPr>
          <w:ilvl w:val="0"/>
          <w:numId w:val="2"/>
        </w:numPr>
        <w:spacing w:after="60"/>
      </w:pPr>
      <w:r>
        <w:rPr>
          <w:rFonts w:ascii="Arial" w:cs="Arial" w:eastAsia="Arial" w:hAnsi="Arial"/>
          <w:color w:val="374151"/>
          <w:sz w:val="22"/>
          <w:szCs w:val="22"/>
        </w:rPr>
        <w:t xml:space="preserve">All 15 blueprints documented with route descriptions, request/response schemas, and example payloads</w:t>
      </w:r>
    </w:p>
    <w:p>
      <w:pPr>
        <w:pStyle w:val="ListParagraph"/>
        <w:numPr>
          <w:ilvl w:val="0"/>
          <w:numId w:val="2"/>
        </w:numPr>
        <w:spacing w:after="60"/>
      </w:pPr>
      <w:r>
        <w:rPr>
          <w:rFonts w:ascii="Arial" w:cs="Arial" w:eastAsia="Arial" w:hAnsi="Arial"/>
          <w:color w:val="374151"/>
          <w:sz w:val="22"/>
          <w:szCs w:val="22"/>
        </w:rPr>
        <w:t xml:space="preserve">Authentication requirements noted per endpoint (JWT, HMAC, public)</w:t>
      </w:r>
    </w:p>
    <w:p>
      <w:pPr>
        <w:pStyle w:val="ListParagraph"/>
        <w:numPr>
          <w:ilvl w:val="0"/>
          <w:numId w:val="2"/>
        </w:numPr>
        <w:spacing w:after="60"/>
      </w:pPr>
      <w:r>
        <w:rPr>
          <w:rFonts w:ascii="Arial" w:cs="Arial" w:eastAsia="Arial" w:hAnsi="Arial"/>
          <w:color w:val="374151"/>
          <w:sz w:val="22"/>
          <w:szCs w:val="22"/>
        </w:rPr>
        <w:t xml:space="preserve">Error response schemas standardized across all APIs</w:t>
      </w:r>
    </w:p>
    <w:p>
      <w:pPr>
        <w:pStyle w:val="ListParagraph"/>
        <w:numPr>
          <w:ilvl w:val="0"/>
          <w:numId w:val="2"/>
        </w:numPr>
        <w:spacing w:after="60"/>
      </w:pPr>
      <w:r>
        <w:rPr>
          <w:rFonts w:ascii="Arial" w:cs="Arial" w:eastAsia="Arial" w:hAnsi="Arial"/>
          <w:color w:val="374151"/>
          <w:sz w:val="22"/>
          <w:szCs w:val="22"/>
        </w:rPr>
        <w:t xml:space="preserve">Try-it-out functionality enabled in sandbox mode only</w:t>
      </w:r>
    </w:p>
    <w:p>
      <w:r>
        <w:br w:type="page"/>
      </w:r>
    </w:p>
    <w:p>
      <w:pPr>
        <w:pStyle w:val="Heading1"/>
        <w:spacing w:after="120" w:before="360"/>
      </w:pPr>
      <w:r>
        <w:rPr>
          <w:rFonts w:ascii="Arial" w:cs="Arial" w:eastAsia="Arial" w:hAnsi="Arial"/>
          <w:b/>
          <w:bCs/>
          <w:color w:val="D97706"/>
          <w:sz w:val="32"/>
          <w:szCs w:val="32"/>
        </w:rPr>
        <w:t xml:space="preserve">8. Design System: eljeffe.io Operations Theme</w:t>
      </w:r>
    </w:p>
    <w:p>
      <w:pPr>
        <w:spacing w:after="120"/>
        <w:jc w:val="left"/>
      </w:pPr>
      <w:r>
        <w:rPr>
          <w:rFonts w:ascii="Arial" w:cs="Arial" w:eastAsia="Arial" w:hAnsi="Arial"/>
          <w:b w:val="false"/>
          <w:bCs w:val="false"/>
          <w:i w:val="false"/>
          <w:iCs w:val="false"/>
          <w:color w:val="374151"/>
          <w:sz w:val="22"/>
          <w:szCs w:val="22"/>
        </w:rPr>
        <w:t xml:space="preserve">The Square Capability Explorer establishes the design language for all operations tools. This section codifies the design tokens and patterns into a reusable system.</w:t>
      </w:r>
    </w:p>
    <w:p>
      <w:pPr>
        <w:pStyle w:val="Heading2"/>
        <w:spacing w:after="120" w:before="240"/>
      </w:pPr>
      <w:r>
        <w:rPr>
          <w:rFonts w:ascii="Arial" w:cs="Arial" w:eastAsia="Arial" w:hAnsi="Arial"/>
          <w:b/>
          <w:bCs/>
          <w:color w:val="1F2937"/>
          <w:sz w:val="26"/>
          <w:szCs w:val="26"/>
        </w:rPr>
        <w:t xml:space="preserve">8.1 Design Tokens (CSS Custom Properties)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20"/>
      </w:tblGrid>
      <w:tr>
        <w:tc>
          <w:tcPr>
            <w:tcW w:type="dxa" w:w="2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Token</w:t>
            </w:r>
          </w:p>
        </w:tc>
        <w:tc>
          <w:tcPr>
            <w:tcW w:type="dxa" w:w="32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Value</w:t>
            </w:r>
          </w:p>
        </w:tc>
        <w:tc>
          <w:tcPr>
            <w:tcW w:type="dxa" w:w="38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Usage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--bg</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#0a0d12</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Page background</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--bg-card</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rgba(15, 19, 26, 0.85)</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Card/panel backgrounds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--bg-card-hover</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rgba(20, 25, 35, 0.92)</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Card hover state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--border</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#1a1f2a</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Card borders, dividers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--border-hover</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#f59e0b44</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Hover accent border (amber)</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--amber</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#f59e0b</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Primary accent (actions, active states)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--green</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#22c55e</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Success, healthy, functional</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--red</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#ef4444</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Error, danger, destructive</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--text</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#e2e8f0</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Primary text color</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--text-muted</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#6b7280</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Secondary text, labels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--font-display</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Syne, sans-serif</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Headings, wordmarks</w:t>
            </w:r>
          </w:p>
        </w:tc>
      </w:tr>
      <w:tr>
        <w:tc>
          <w:tcPr>
            <w:tcW w:type="dxa" w:w="2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--font-mono</w:t>
            </w:r>
          </w:p>
        </w:tc>
        <w:tc>
          <w:tcPr>
            <w:tcW w:type="dxa" w:w="3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JetBrains Mono, monospace</w:t>
            </w:r>
          </w:p>
        </w:tc>
        <w:tc>
          <w:tcPr>
            <w:tcW w:type="dxa" w:w="3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Body text, data, code</w:t>
            </w:r>
          </w:p>
        </w:tc>
      </w:tr>
    </w:tbl>
    <w:p>
      <w:pPr>
        <w:pStyle w:val="Heading2"/>
        <w:spacing w:after="120" w:before="240"/>
      </w:pPr>
      <w:r>
        <w:rPr>
          <w:rFonts w:ascii="Arial" w:cs="Arial" w:eastAsia="Arial" w:hAnsi="Arial"/>
          <w:b/>
          <w:bCs/>
          <w:color w:val="1F2937"/>
          <w:sz w:val="26"/>
          <w:szCs w:val="26"/>
        </w:rPr>
        <w:t xml:space="preserve">8.2 Component Patterns</w:t>
      </w:r>
    </w:p>
    <w:p>
      <w:pPr>
        <w:pStyle w:val="ListParagraph"/>
        <w:numPr>
          <w:ilvl w:val="0"/>
          <w:numId w:val="2"/>
        </w:numPr>
        <w:spacing w:after="60"/>
      </w:pPr>
      <w:r>
        <w:rPr>
          <w:rFonts w:ascii="Arial" w:cs="Arial" w:eastAsia="Arial" w:hAnsi="Arial"/>
          <w:color w:val="374151"/>
          <w:sz w:val="22"/>
          <w:szCs w:val="22"/>
        </w:rPr>
        <w:t xml:space="preserve">Top bar: fixed, frosted glass (backdrop-filter: blur(16px)), amber bottom border</w:t>
      </w:r>
    </w:p>
    <w:p>
      <w:pPr>
        <w:pStyle w:val="ListParagraph"/>
        <w:numPr>
          <w:ilvl w:val="0"/>
          <w:numId w:val="2"/>
        </w:numPr>
        <w:spacing w:after="60"/>
      </w:pPr>
      <w:r>
        <w:rPr>
          <w:rFonts w:ascii="Arial" w:cs="Arial" w:eastAsia="Arial" w:hAnsi="Arial"/>
          <w:color w:val="374151"/>
          <w:sz w:val="22"/>
          <w:szCs w:val="22"/>
        </w:rPr>
        <w:t xml:space="preserve">Cards: rounded (8px), subtle border, grain overlay, hover state with amber border glow</w:t>
      </w:r>
    </w:p>
    <w:p>
      <w:pPr>
        <w:pStyle w:val="ListParagraph"/>
        <w:numPr>
          <w:ilvl w:val="0"/>
          <w:numId w:val="2"/>
        </w:numPr>
        <w:spacing w:after="60"/>
      </w:pPr>
      <w:r>
        <w:rPr>
          <w:rFonts w:ascii="Arial" w:cs="Arial" w:eastAsia="Arial" w:hAnsi="Arial"/>
          <w:color w:val="374151"/>
          <w:sz w:val="22"/>
          <w:szCs w:val="22"/>
        </w:rPr>
        <w:t xml:space="preserve">Status chips: color-coded badges (green/amber/red/gray) with dot indicators</w:t>
      </w:r>
    </w:p>
    <w:p>
      <w:pPr>
        <w:pStyle w:val="ListParagraph"/>
        <w:numPr>
          <w:ilvl w:val="0"/>
          <w:numId w:val="2"/>
        </w:numPr>
        <w:spacing w:after="60"/>
      </w:pPr>
      <w:r>
        <w:rPr>
          <w:rFonts w:ascii="Arial" w:cs="Arial" w:eastAsia="Arial" w:hAnsi="Arial"/>
          <w:color w:val="374151"/>
          <w:sz w:val="22"/>
          <w:szCs w:val="22"/>
        </w:rPr>
        <w:t xml:space="preserve">Tables: dark header row (#111827), alternating subtle row shading, monospace data</w:t>
      </w:r>
    </w:p>
    <w:p>
      <w:pPr>
        <w:pStyle w:val="ListParagraph"/>
        <w:numPr>
          <w:ilvl w:val="0"/>
          <w:numId w:val="2"/>
        </w:numPr>
        <w:spacing w:after="60"/>
      </w:pPr>
      <w:r>
        <w:rPr>
          <w:rFonts w:ascii="Arial" w:cs="Arial" w:eastAsia="Arial" w:hAnsi="Arial"/>
          <w:color w:val="374151"/>
          <w:sz w:val="22"/>
          <w:szCs w:val="22"/>
        </w:rPr>
        <w:t xml:space="preserve">Buttons: amber primary, ghost secondary, destructive red for purge/delete actions</w:t>
      </w:r>
    </w:p>
    <w:p>
      <w:pPr>
        <w:pStyle w:val="ListParagraph"/>
        <w:numPr>
          <w:ilvl w:val="0"/>
          <w:numId w:val="2"/>
        </w:numPr>
        <w:spacing w:after="60"/>
      </w:pPr>
      <w:r>
        <w:rPr>
          <w:rFonts w:ascii="Arial" w:cs="Arial" w:eastAsia="Arial" w:hAnsi="Arial"/>
          <w:color w:val="374151"/>
          <w:sz w:val="22"/>
          <w:szCs w:val="22"/>
        </w:rPr>
        <w:t xml:space="preserve">Modals: centered overlay with backdrop blur, amber header accent bar</w:t>
      </w:r>
    </w:p>
    <w:p>
      <w:pPr>
        <w:pStyle w:val="ListParagraph"/>
        <w:numPr>
          <w:ilvl w:val="0"/>
          <w:numId w:val="2"/>
        </w:numPr>
        <w:spacing w:after="60"/>
      </w:pPr>
      <w:r>
        <w:rPr>
          <w:rFonts w:ascii="Arial" w:cs="Arial" w:eastAsia="Arial" w:hAnsi="Arial"/>
          <w:color w:val="374151"/>
          <w:sz w:val="22"/>
          <w:szCs w:val="22"/>
        </w:rPr>
        <w:t xml:space="preserve">Polling indicators: pulsing dot animation (2s infinite) for live data</w:t>
      </w:r>
    </w:p>
    <w:p>
      <w:pPr>
        <w:pStyle w:val="ListParagraph"/>
        <w:numPr>
          <w:ilvl w:val="0"/>
          <w:numId w:val="2"/>
        </w:numPr>
        <w:spacing w:after="60"/>
      </w:pPr>
      <w:r>
        <w:rPr>
          <w:rFonts w:ascii="Arial" w:cs="Arial" w:eastAsia="Arial" w:hAnsi="Arial"/>
          <w:color w:val="374151"/>
          <w:sz w:val="22"/>
          <w:szCs w:val="22"/>
        </w:rPr>
        <w:t xml:space="preserve">Toast notifications: slide-in from top-right, auto-dismiss after 5s, color-coded by type</w:t>
      </w:r>
    </w:p>
    <w:p>
      <w:pPr>
        <w:pStyle w:val="Heading2"/>
        <w:spacing w:after="120" w:before="240"/>
      </w:pPr>
      <w:r>
        <w:rPr>
          <w:rFonts w:ascii="Arial" w:cs="Arial" w:eastAsia="Arial" w:hAnsi="Arial"/>
          <w:b/>
          <w:bCs/>
          <w:color w:val="1F2937"/>
          <w:sz w:val="26"/>
          <w:szCs w:val="26"/>
        </w:rPr>
        <w:t xml:space="preserve">8.3 Shared CSS File</w:t>
      </w:r>
    </w:p>
    <w:p>
      <w:pPr>
        <w:spacing w:after="120"/>
        <w:jc w:val="left"/>
      </w:pPr>
      <w:r>
        <w:rPr>
          <w:rFonts w:ascii="Arial" w:cs="Arial" w:eastAsia="Arial" w:hAnsi="Arial"/>
          <w:b/>
          <w:bCs/>
          <w:color w:val="374151"/>
          <w:sz w:val="22"/>
          <w:szCs w:val="22"/>
        </w:rPr>
        <w:t xml:space="preserve">New file: </w:t>
      </w:r>
      <w:r>
        <w:rPr>
          <w:rFonts w:ascii="Arial" w:cs="Arial" w:eastAsia="Arial" w:hAnsi="Arial"/>
          <w:b/>
          <w:bCs/>
          <w:color w:val="2563EB"/>
          <w:sz w:val="22"/>
          <w:szCs w:val="22"/>
        </w:rPr>
        <w:t xml:space="preserve">static/css/ops.css</w:t>
      </w:r>
      <w:r>
        <w:rPr>
          <w:rFonts w:ascii="Arial" w:cs="Arial" w:eastAsia="Arial" w:hAnsi="Arial"/>
          <w:color w:val="374151"/>
          <w:sz w:val="22"/>
          <w:szCs w:val="22"/>
        </w:rPr>
        <w:t xml:space="preserve"> — extracted from the Square Explorer's inline styles, generalized into reusable classes. All /ops/* templates link to this file instead of embedding inline styles. The main app's canary.css is NOT modified.</w:t>
      </w:r>
    </w:p>
    <w:p>
      <w:r>
        <w:br w:type="page"/>
      </w:r>
    </w:p>
    <w:p>
      <w:pPr>
        <w:pStyle w:val="Heading1"/>
        <w:spacing w:after="120" w:before="360"/>
      </w:pPr>
      <w:r>
        <w:rPr>
          <w:rFonts w:ascii="Arial" w:cs="Arial" w:eastAsia="Arial" w:hAnsi="Arial"/>
          <w:b/>
          <w:bCs/>
          <w:color w:val="D97706"/>
          <w:sz w:val="32"/>
          <w:szCs w:val="32"/>
        </w:rPr>
        <w:t xml:space="preserve">9. Implementation Phases</w:t>
      </w:r>
    </w:p>
    <w:p>
      <w:pPr>
        <w:pStyle w:val="Heading2"/>
        <w:spacing w:after="120" w:before="240"/>
      </w:pPr>
      <w:r>
        <w:rPr>
          <w:rFonts w:ascii="Arial" w:cs="Arial" w:eastAsia="Arial" w:hAnsi="Arial"/>
          <w:b/>
          <w:bCs/>
          <w:color w:val="1F2937"/>
          <w:sz w:val="26"/>
          <w:szCs w:val="26"/>
        </w:rPr>
        <w:t xml:space="preserve">Phase 1: Shell &amp; Navigation (GRO-9 scope)</w:t>
      </w:r>
    </w:p>
    <w:p>
      <w:pPr>
        <w:spacing w:after="120"/>
        <w:jc w:val="left"/>
      </w:pPr>
      <w:r>
        <w:rPr>
          <w:rFonts w:ascii="Arial" w:cs="Arial" w:eastAsia="Arial" w:hAnsi="Arial"/>
          <w:b w:val="false"/>
          <w:bCs w:val="false"/>
          <w:i w:val="false"/>
          <w:iCs w:val="false"/>
          <w:color w:val="374151"/>
          <w:sz w:val="22"/>
          <w:szCs w:val="22"/>
        </w:rPr>
        <w:t xml:space="preserve">Establish the Operations Console shell, shared navigation, and design system. Migrate existing tools into the new shell.</w:t>
      </w:r>
    </w:p>
    <w:p>
      <w:pPr>
        <w:pStyle w:val="ListParagraph"/>
        <w:numPr>
          <w:ilvl w:val="0"/>
          <w:numId w:val="2"/>
        </w:numPr>
        <w:spacing w:after="60"/>
      </w:pPr>
      <w:r>
        <w:rPr>
          <w:rFonts w:ascii="Arial" w:cs="Arial" w:eastAsia="Arial" w:hAnsi="Arial"/>
          <w:color w:val="374151"/>
          <w:sz w:val="22"/>
          <w:szCs w:val="22"/>
        </w:rPr>
        <w:t xml:space="preserve">Extract ops.css from Square Explorer inline styles</w:t>
      </w:r>
    </w:p>
    <w:p>
      <w:pPr>
        <w:pStyle w:val="ListParagraph"/>
        <w:numPr>
          <w:ilvl w:val="0"/>
          <w:numId w:val="2"/>
        </w:numPr>
        <w:spacing w:after="60"/>
      </w:pPr>
      <w:r>
        <w:rPr>
          <w:rFonts w:ascii="Arial" w:cs="Arial" w:eastAsia="Arial" w:hAnsi="Arial"/>
          <w:color w:val="374151"/>
          <w:sz w:val="22"/>
          <w:szCs w:val="22"/>
        </w:rPr>
        <w:t xml:space="preserve">Create templates/ops/base_ops.html with shared nav shell</w:t>
      </w:r>
    </w:p>
    <w:p>
      <w:pPr>
        <w:pStyle w:val="ListParagraph"/>
        <w:numPr>
          <w:ilvl w:val="0"/>
          <w:numId w:val="2"/>
        </w:numPr>
        <w:spacing w:after="60"/>
      </w:pPr>
      <w:r>
        <w:rPr>
          <w:rFonts w:ascii="Arial" w:cs="Arial" w:eastAsia="Arial" w:hAnsi="Arial"/>
          <w:color w:val="374151"/>
          <w:sz w:val="22"/>
          <w:szCs w:val="22"/>
        </w:rPr>
        <w:t xml:space="preserve">Create canary/blueprints/ops_console.py master blueprint</w:t>
      </w:r>
    </w:p>
    <w:p>
      <w:pPr>
        <w:pStyle w:val="ListParagraph"/>
        <w:numPr>
          <w:ilvl w:val="0"/>
          <w:numId w:val="2"/>
        </w:numPr>
        <w:spacing w:after="60"/>
      </w:pPr>
      <w:r>
        <w:rPr>
          <w:rFonts w:ascii="Arial" w:cs="Arial" w:eastAsia="Arial" w:hAnsi="Arial"/>
          <w:color w:val="374151"/>
          <w:sz w:val="22"/>
          <w:szCs w:val="22"/>
        </w:rPr>
        <w:t xml:space="preserve">Migrate Pipeline Monitor into /ops/pipeline (refactor, don't rewrite)</w:t>
      </w:r>
    </w:p>
    <w:p>
      <w:pPr>
        <w:pStyle w:val="ListParagraph"/>
        <w:numPr>
          <w:ilvl w:val="0"/>
          <w:numId w:val="2"/>
        </w:numPr>
        <w:spacing w:after="60"/>
      </w:pPr>
      <w:r>
        <w:rPr>
          <w:rFonts w:ascii="Arial" w:cs="Arial" w:eastAsia="Arial" w:hAnsi="Arial"/>
          <w:color w:val="374151"/>
          <w:sz w:val="22"/>
          <w:szCs w:val="22"/>
        </w:rPr>
        <w:t xml:space="preserve">Migrate Square Explorer into /ops/explorer (refactor, don't rewrite)</w:t>
      </w:r>
    </w:p>
    <w:p>
      <w:pPr>
        <w:pStyle w:val="ListParagraph"/>
        <w:numPr>
          <w:ilvl w:val="0"/>
          <w:numId w:val="2"/>
        </w:numPr>
        <w:spacing w:after="60"/>
      </w:pPr>
      <w:r>
        <w:rPr>
          <w:rFonts w:ascii="Arial" w:cs="Arial" w:eastAsia="Arial" w:hAnsi="Arial"/>
          <w:color w:val="374151"/>
          <w:sz w:val="22"/>
          <w:szCs w:val="22"/>
        </w:rPr>
        <w:t xml:space="preserve">Build /ops dashboard (health overview aggregating all services)</w:t>
      </w:r>
    </w:p>
    <w:p>
      <w:pPr>
        <w:pStyle w:val="ListParagraph"/>
        <w:numPr>
          <w:ilvl w:val="0"/>
          <w:numId w:val="2"/>
        </w:numPr>
        <w:spacing w:after="60"/>
      </w:pPr>
      <w:r>
        <w:rPr>
          <w:rFonts w:ascii="Arial" w:cs="Arial" w:eastAsia="Arial" w:hAnsi="Arial"/>
          <w:color w:val="374151"/>
          <w:sz w:val="22"/>
          <w:szCs w:val="22"/>
        </w:rPr>
        <w:t xml:space="preserve">Wire feature flag gate: ops_console_enabled must be true</w:t>
      </w:r>
    </w:p>
    <w:p>
      <w:pPr>
        <w:spacing w:after="120"/>
        <w:jc w:val="left"/>
      </w:pPr>
      <w:r>
        <w:rPr>
          <w:rFonts w:ascii="Arial" w:cs="Arial" w:eastAsia="Arial" w:hAnsi="Arial"/>
          <w:b/>
          <w:bCs/>
          <w:color w:val="374151"/>
          <w:sz w:val="22"/>
          <w:szCs w:val="22"/>
        </w:rPr>
        <w:t xml:space="preserve">Deliverable: </w:t>
      </w:r>
      <w:r>
        <w:rPr>
          <w:rFonts w:ascii="Arial" w:cs="Arial" w:eastAsia="Arial" w:hAnsi="Arial"/>
          <w:color w:val="374151"/>
          <w:sz w:val="22"/>
          <w:szCs w:val="22"/>
        </w:rPr>
        <w:t xml:space="preserve">Three tabs (Dashboard, Pipeline, Explorer) with unified nav and eljeffe.io styling. Old routes (/devops/monitor, /explorer) redirect to new /ops/* routes.</w:t>
      </w:r>
    </w:p>
    <w:p>
      <w:pPr>
        <w:pStyle w:val="Heading2"/>
        <w:spacing w:after="120" w:before="240"/>
      </w:pPr>
      <w:r>
        <w:rPr>
          <w:rFonts w:ascii="Arial" w:cs="Arial" w:eastAsia="Arial" w:hAnsi="Arial"/>
          <w:b/>
          <w:bCs/>
          <w:color w:val="1F2937"/>
          <w:sz w:val="26"/>
          <w:szCs w:val="26"/>
        </w:rPr>
        <w:t xml:space="preserve">Phase 2: Test Lab &amp; Merchant View Wiring (GRO-10 scope)</w:t>
      </w:r>
    </w:p>
    <w:p>
      <w:pPr>
        <w:spacing w:after="120"/>
        <w:jc w:val="left"/>
      </w:pPr>
      <w:r>
        <w:rPr>
          <w:rFonts w:ascii="Arial" w:cs="Arial" w:eastAsia="Arial" w:hAnsi="Arial"/>
          <w:b w:val="false"/>
          <w:bCs w:val="false"/>
          <w:i w:val="false"/>
          <w:iCs w:val="false"/>
          <w:color w:val="374151"/>
          <w:sz w:val="22"/>
          <w:szCs w:val="22"/>
        </w:rPr>
        <w:t xml:space="preserve">Build the Test Lab, wire verification to merchant-facing views, and configure pgAdmin for spot-checks.</w:t>
      </w:r>
    </w:p>
    <w:p>
      <w:pPr>
        <w:pStyle w:val="ListParagraph"/>
        <w:numPr>
          <w:ilvl w:val="0"/>
          <w:numId w:val="2"/>
        </w:numPr>
        <w:spacing w:after="60"/>
      </w:pPr>
      <w:r>
        <w:rPr>
          <w:rFonts w:ascii="Arial" w:cs="Arial" w:eastAsia="Arial" w:hAnsi="Arial"/>
          <w:color w:val="374151"/>
          <w:sz w:val="22"/>
          <w:szCs w:val="22"/>
        </w:rPr>
        <w:t xml:space="preserve">Build /ops/test-lab with scenario selector and drive/verify execution engine</w:t>
      </w:r>
    </w:p>
    <w:p>
      <w:pPr>
        <w:pStyle w:val="ListParagraph"/>
        <w:numPr>
          <w:ilvl w:val="0"/>
          <w:numId w:val="2"/>
        </w:numPr>
        <w:spacing w:after="60"/>
      </w:pPr>
      <w:r>
        <w:rPr>
          <w:rFonts w:ascii="Arial" w:cs="Arial" w:eastAsia="Arial" w:hAnsi="Arial"/>
          <w:color w:val="374151"/>
          <w:sz w:val="22"/>
          <w:szCs w:val="22"/>
        </w:rPr>
        <w:t xml:space="preserve">Wrap test_reset.py and level_b_demo.py in API endpoints (POST /ops/api/test-lab/*)</w:t>
      </w:r>
    </w:p>
    <w:p>
      <w:pPr>
        <w:pStyle w:val="ListParagraph"/>
        <w:numPr>
          <w:ilvl w:val="0"/>
          <w:numId w:val="2"/>
        </w:numPr>
        <w:spacing w:after="60"/>
      </w:pPr>
      <w:r>
        <w:rPr>
          <w:rFonts w:ascii="Arial" w:cs="Arial" w:eastAsia="Arial" w:hAnsi="Arial"/>
          <w:color w:val="374151"/>
          <w:sz w:val="22"/>
          <w:szCs w:val="22"/>
        </w:rPr>
        <w:t xml:space="preserve">Wire verify links: each scenario result links to the merchant dashboard view where outcome is checked</w:t>
      </w:r>
    </w:p>
    <w:p>
      <w:pPr>
        <w:pStyle w:val="ListParagraph"/>
        <w:numPr>
          <w:ilvl w:val="0"/>
          <w:numId w:val="2"/>
        </w:numPr>
        <w:spacing w:after="60"/>
      </w:pPr>
      <w:r>
        <w:rPr>
          <w:rFonts w:ascii="Arial" w:cs="Arial" w:eastAsia="Arial" w:hAnsi="Arial"/>
          <w:color w:val="374151"/>
          <w:sz w:val="22"/>
          <w:szCs w:val="22"/>
        </w:rPr>
        <w:t xml:space="preserve">Ensure merchant views (/transactions, /chirps, /dashboard, /employees) correctly render test data</w:t>
      </w:r>
    </w:p>
    <w:p>
      <w:pPr>
        <w:pStyle w:val="ListParagraph"/>
        <w:numPr>
          <w:ilvl w:val="0"/>
          <w:numId w:val="2"/>
        </w:numPr>
        <w:spacing w:after="60"/>
      </w:pPr>
      <w:r>
        <w:rPr>
          <w:rFonts w:ascii="Arial" w:cs="Arial" w:eastAsia="Arial" w:hAnsi="Arial"/>
          <w:color w:val="374151"/>
          <w:sz w:val="22"/>
          <w:szCs w:val="22"/>
        </w:rPr>
        <w:t xml:space="preserve">Configure pgAdmin: 3 database connections, saved query library, schema walkthrough doc</w:t>
      </w:r>
    </w:p>
    <w:p>
      <w:pPr>
        <w:pStyle w:val="ListParagraph"/>
        <w:numPr>
          <w:ilvl w:val="0"/>
          <w:numId w:val="2"/>
        </w:numPr>
        <w:spacing w:after="60"/>
      </w:pPr>
      <w:r>
        <w:rPr>
          <w:rFonts w:ascii="Arial" w:cs="Arial" w:eastAsia="Arial" w:hAnsi="Arial"/>
          <w:color w:val="374151"/>
          <w:sz w:val="22"/>
          <w:szCs w:val="22"/>
        </w:rPr>
        <w:t xml:space="preserve">Wire feature flags: test_lab_enabled, seed_data_allowed, pipeline_purge_allowed</w:t>
      </w:r>
    </w:p>
    <w:p>
      <w:pPr>
        <w:spacing w:after="120"/>
        <w:jc w:val="left"/>
      </w:pPr>
      <w:r>
        <w:rPr>
          <w:rFonts w:ascii="Arial" w:cs="Arial" w:eastAsia="Arial" w:hAnsi="Arial"/>
          <w:b/>
          <w:bCs/>
          <w:color w:val="374151"/>
          <w:sz w:val="22"/>
          <w:szCs w:val="22"/>
        </w:rPr>
        <w:t xml:space="preserve">Deliverable: </w:t>
      </w:r>
      <w:r>
        <w:rPr>
          <w:rFonts w:ascii="Arial" w:cs="Arial" w:eastAsia="Arial" w:hAnsi="Arial"/>
          <w:color w:val="374151"/>
          <w:sz w:val="22"/>
          <w:szCs w:val="22"/>
        </w:rPr>
        <w:t xml:space="preserve">Five ops tabs operational. Test Lab drives scenarios; merchant dashboard verifies outcomes. pgAdmin available for raw SQL spot-checks. Same Glass principle enforced.</w:t>
      </w:r>
    </w:p>
    <w:p>
      <w:pPr>
        <w:pStyle w:val="Heading2"/>
        <w:spacing w:after="120" w:before="240"/>
      </w:pPr>
      <w:r>
        <w:rPr>
          <w:rFonts w:ascii="Arial" w:cs="Arial" w:eastAsia="Arial" w:hAnsi="Arial"/>
          <w:b/>
          <w:bCs/>
          <w:color w:val="1F2937"/>
          <w:sz w:val="26"/>
          <w:szCs w:val="26"/>
        </w:rPr>
        <w:t xml:space="preserve">Phase 3: API Docs &amp; Config (completes GRO-73)</w:t>
      </w:r>
    </w:p>
    <w:p>
      <w:pPr>
        <w:spacing w:after="120"/>
        <w:jc w:val="left"/>
      </w:pPr>
      <w:r>
        <w:rPr>
          <w:rFonts w:ascii="Arial" w:cs="Arial" w:eastAsia="Arial" w:hAnsi="Arial"/>
          <w:b w:val="false"/>
          <w:bCs w:val="false"/>
          <w:i w:val="false"/>
          <w:iCs w:val="false"/>
          <w:color w:val="374151"/>
          <w:sz w:val="22"/>
          <w:szCs w:val="22"/>
        </w:rPr>
        <w:t xml:space="preserve">Add Swagger documentation and wire the feature flag admin UI into the ops console.</w:t>
      </w:r>
    </w:p>
    <w:p>
      <w:pPr>
        <w:pStyle w:val="ListParagraph"/>
        <w:numPr>
          <w:ilvl w:val="0"/>
          <w:numId w:val="2"/>
        </w:numPr>
        <w:spacing w:after="60"/>
      </w:pPr>
      <w:r>
        <w:rPr>
          <w:rFonts w:ascii="Arial" w:cs="Arial" w:eastAsia="Arial" w:hAnsi="Arial"/>
          <w:color w:val="374151"/>
          <w:sz w:val="22"/>
          <w:szCs w:val="22"/>
        </w:rPr>
        <w:t xml:space="preserve">Install flask-apispec or flasgger, generate OpenAPI 3.0 spec</w:t>
      </w:r>
    </w:p>
    <w:p>
      <w:pPr>
        <w:pStyle w:val="ListParagraph"/>
        <w:numPr>
          <w:ilvl w:val="0"/>
          <w:numId w:val="2"/>
        </w:numPr>
        <w:spacing w:after="60"/>
      </w:pPr>
      <w:r>
        <w:rPr>
          <w:rFonts w:ascii="Arial" w:cs="Arial" w:eastAsia="Arial" w:hAnsi="Arial"/>
          <w:color w:val="374151"/>
          <w:sz w:val="22"/>
          <w:szCs w:val="22"/>
        </w:rPr>
        <w:t xml:space="preserve">Build /ops/api-docs with themed Swagger UI</w:t>
      </w:r>
    </w:p>
    <w:p>
      <w:pPr>
        <w:pStyle w:val="ListParagraph"/>
        <w:numPr>
          <w:ilvl w:val="0"/>
          <w:numId w:val="2"/>
        </w:numPr>
        <w:spacing w:after="60"/>
      </w:pPr>
      <w:r>
        <w:rPr>
          <w:rFonts w:ascii="Arial" w:cs="Arial" w:eastAsia="Arial" w:hAnsi="Arial"/>
          <w:color w:val="374151"/>
          <w:sz w:val="22"/>
          <w:szCs w:val="22"/>
        </w:rPr>
        <w:t xml:space="preserve">Build /ops/config with feature flag toggle cards and app config editor</w:t>
      </w:r>
    </w:p>
    <w:p>
      <w:pPr>
        <w:pStyle w:val="ListParagraph"/>
        <w:numPr>
          <w:ilvl w:val="0"/>
          <w:numId w:val="2"/>
        </w:numPr>
        <w:spacing w:after="60"/>
      </w:pPr>
      <w:r>
        <w:rPr>
          <w:rFonts w:ascii="Arial" w:cs="Arial" w:eastAsia="Arial" w:hAnsi="Arial"/>
          <w:color w:val="374151"/>
          <w:sz w:val="22"/>
          <w:szCs w:val="22"/>
        </w:rPr>
        <w:t xml:space="preserve">Add audit logging for config changes</w:t>
      </w:r>
    </w:p>
    <w:p>
      <w:pPr>
        <w:pStyle w:val="ListParagraph"/>
        <w:numPr>
          <w:ilvl w:val="0"/>
          <w:numId w:val="2"/>
        </w:numPr>
        <w:spacing w:after="60"/>
      </w:pPr>
      <w:r>
        <w:rPr>
          <w:rFonts w:ascii="Arial" w:cs="Arial" w:eastAsia="Arial" w:hAnsi="Arial"/>
          <w:color w:val="374151"/>
          <w:sz w:val="22"/>
          <w:szCs w:val="22"/>
        </w:rPr>
        <w:t xml:space="preserve">Build /ops/logs with filterable application log viewer</w:t>
      </w:r>
    </w:p>
    <w:p>
      <w:pPr>
        <w:pStyle w:val="ListParagraph"/>
        <w:numPr>
          <w:ilvl w:val="0"/>
          <w:numId w:val="2"/>
        </w:numPr>
        <w:spacing w:after="60"/>
      </w:pPr>
      <w:r>
        <w:rPr>
          <w:rFonts w:ascii="Arial" w:cs="Arial" w:eastAsia="Arial" w:hAnsi="Arial"/>
          <w:color w:val="374151"/>
          <w:sz w:val="22"/>
          <w:szCs w:val="22"/>
        </w:rPr>
        <w:t xml:space="preserve">Implement full regression cycle runner (sequential scenario execution)</w:t>
      </w:r>
    </w:p>
    <w:p>
      <w:pPr>
        <w:spacing w:after="120"/>
        <w:jc w:val="left"/>
      </w:pPr>
      <w:r>
        <w:rPr>
          <w:rFonts w:ascii="Arial" w:cs="Arial" w:eastAsia="Arial" w:hAnsi="Arial"/>
          <w:b/>
          <w:bCs/>
          <w:color w:val="374151"/>
          <w:sz w:val="22"/>
          <w:szCs w:val="22"/>
        </w:rPr>
        <w:t xml:space="preserve">Deliverable: </w:t>
      </w:r>
      <w:r>
        <w:rPr>
          <w:rFonts w:ascii="Arial" w:cs="Arial" w:eastAsia="Arial" w:hAnsi="Arial"/>
          <w:color w:val="374151"/>
          <w:sz w:val="22"/>
          <w:szCs w:val="22"/>
        </w:rPr>
        <w:t xml:space="preserve">All 8 tabs operational. Full Operations Console complete. Professional regression testing backend ready for UAT cycles.</w:t>
      </w:r>
    </w:p>
    <w:p>
      <w:r>
        <w:br w:type="page"/>
      </w:r>
    </w:p>
    <w:p>
      <w:pPr>
        <w:pStyle w:val="Heading1"/>
        <w:spacing w:after="120" w:before="360"/>
      </w:pPr>
      <w:r>
        <w:rPr>
          <w:rFonts w:ascii="Arial" w:cs="Arial" w:eastAsia="Arial" w:hAnsi="Arial"/>
          <w:b/>
          <w:bCs/>
          <w:color w:val="D97706"/>
          <w:sz w:val="32"/>
          <w:szCs w:val="32"/>
        </w:rPr>
        <w:t xml:space="preserve">10. Deliverables Summary</w:t>
      </w:r>
    </w:p>
    <w:p>
      <w:pPr>
        <w:pStyle w:val="Heading2"/>
        <w:spacing w:after="120" w:before="240"/>
      </w:pPr>
      <w:r>
        <w:rPr>
          <w:rFonts w:ascii="Arial" w:cs="Arial" w:eastAsia="Arial" w:hAnsi="Arial"/>
          <w:b/>
          <w:bCs/>
          <w:color w:val="1F2937"/>
          <w:sz w:val="26"/>
          <w:szCs w:val="26"/>
        </w:rPr>
        <w:t xml:space="preserve">10.1 New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820"/>
      </w:tblGrid>
      <w:tr>
        <w:tc>
          <w:tcPr>
            <w:tcW w:type="dxa" w:w="3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File</w:t>
            </w:r>
          </w:p>
        </w:tc>
        <w:tc>
          <w:tcPr>
            <w:tcW w:type="dxa" w:w="12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Type</w:t>
            </w:r>
          </w:p>
        </w:tc>
        <w:tc>
          <w:tcPr>
            <w:tcW w:type="dxa" w:w="48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Purpose</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static/css/ops.css</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CSS</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Shared operations theme (extracted from Square Explorer)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templates/ops/base_ops.html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Shared shell with nav, header, footer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templates/ops/dashboard.html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System health overview</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templates/ops/pipeline.html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 (refactored)</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templates/ops/explorer.html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Explorer (refactored)</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templates/ops/test_lab.html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scenario runner with verify links to merchant views</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templates/ops/api_docs.html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Swagger UI wrapper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templates/ops/config.html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Feature flag and config editor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templates/ops/logs.html</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Log viewer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canary/blueprints/ops_console.py</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Blueprint</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Master /ops/* route handler</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canary/services/ops_test_lab.py</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Service</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scenario execution engine</w:t>
            </w:r>
          </w:p>
        </w:tc>
      </w:tr>
      <w:tr>
        <w:tc>
          <w:tcPr>
            <w:tcW w:type="dxa" w:w="3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devops/pgadmin/queries/</w:t>
            </w:r>
          </w:p>
        </w:tc>
        <w:tc>
          <w:tcPr>
            <w:tcW w:type="dxa" w:w="1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SQL</w:t>
            </w:r>
          </w:p>
        </w:tc>
        <w:tc>
          <w:tcPr>
            <w:tcW w:type="dxa" w:w="48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Saved spot-check queries for pgAdmin</w:t>
            </w:r>
          </w:p>
        </w:tc>
      </w:tr>
    </w:tbl>
    <w:p>
      <w:pPr>
        <w:pStyle w:val="Heading2"/>
        <w:spacing w:after="120" w:before="240"/>
      </w:pPr>
      <w:r>
        <w:rPr>
          <w:rFonts w:ascii="Arial" w:cs="Arial" w:eastAsia="Arial" w:hAnsi="Arial"/>
          <w:b/>
          <w:bCs/>
          <w:color w:val="1F2937"/>
          <w:sz w:val="26"/>
          <w:szCs w:val="26"/>
        </w:rPr>
        <w:t xml:space="preserve">10.2 Refactored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5620"/>
      </w:tblGrid>
      <w:tr>
        <w:tc>
          <w:tcPr>
            <w:tcW w:type="dxa" w:w="40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File</w:t>
            </w:r>
          </w:p>
        </w:tc>
        <w:tc>
          <w:tcPr>
            <w:tcW w:type="dxa" w:w="56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Change</w:t>
            </w:r>
          </w:p>
        </w:tc>
      </w:tr>
      <w:tr>
        <w:tc>
          <w:tcPr>
            <w:tcW w:type="dxa" w:w="4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canary/blueprints/devops_monitor.py</w:t>
            </w:r>
          </w:p>
        </w:tc>
        <w:tc>
          <w:tcPr>
            <w:tcW w:type="dxa" w:w="56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API routes preserved, HTML route redirects to /ops/pipeline</w:t>
            </w:r>
          </w:p>
        </w:tc>
      </w:tr>
      <w:tr>
        <w:tc>
          <w:tcPr>
            <w:tcW w:type="dxa" w:w="4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canary/services/square_capability_explorer.py</w:t>
            </w:r>
          </w:p>
        </w:tc>
        <w:tc>
          <w:tcPr>
            <w:tcW w:type="dxa" w:w="56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change (service layer stays clean)</w:t>
            </w:r>
          </w:p>
        </w:tc>
      </w:tr>
      <w:tr>
        <w:tc>
          <w:tcPr>
            <w:tcW w:type="dxa" w:w="4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static/square_explorer.html</w:t>
            </w:r>
          </w:p>
        </w:tc>
        <w:tc>
          <w:tcPr>
            <w:tcW w:type="dxa" w:w="56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Replaced by templates/ops/explorer.html</w:t>
            </w:r>
          </w:p>
        </w:tc>
      </w:tr>
      <w:tr>
        <w:tc>
          <w:tcPr>
            <w:tcW w:type="dxa" w:w="4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templates/devops/monitor.html</w:t>
            </w:r>
          </w:p>
        </w:tc>
        <w:tc>
          <w:tcPr>
            <w:tcW w:type="dxa" w:w="56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Replaced by templates/ops/pipeline.html</w:t>
            </w:r>
          </w:p>
        </w:tc>
      </w:tr>
      <w:tr>
        <w:tc>
          <w:tcPr>
            <w:tcW w:type="dxa" w:w="40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wsgi.py</w:t>
            </w:r>
          </w:p>
        </w:tc>
        <w:tc>
          <w:tcPr>
            <w:tcW w:type="dxa" w:w="56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Register ops_console_bp, redirect old routes</w:t>
            </w:r>
          </w:p>
        </w:tc>
      </w:tr>
    </w:tbl>
    <w:p>
      <w:pPr>
        <w:pStyle w:val="Heading2"/>
        <w:spacing w:after="120" w:before="240"/>
      </w:pPr>
      <w:r>
        <w:rPr>
          <w:rFonts w:ascii="Arial" w:cs="Arial" w:eastAsia="Arial" w:hAnsi="Arial"/>
          <w:b/>
          <w:bCs/>
          <w:color w:val="1F2937"/>
          <w:sz w:val="26"/>
          <w:szCs w:val="26"/>
        </w:rPr>
        <w:t xml:space="preserve">10.3 DevOps Module Definition</w:t>
      </w:r>
    </w:p>
    <w:p>
      <w:pPr>
        <w:spacing w:after="120"/>
        <w:jc w:val="left"/>
      </w:pPr>
      <w:r>
        <w:rPr>
          <w:rFonts w:ascii="Arial" w:cs="Arial" w:eastAsia="Arial" w:hAnsi="Arial"/>
          <w:b w:val="false"/>
          <w:bCs w:val="false"/>
          <w:i w:val="false"/>
          <w:iCs w:val="false"/>
          <w:color w:val="374151"/>
          <w:sz w:val="22"/>
          <w:szCs w:val="22"/>
        </w:rPr>
        <w:t xml:space="preserve">The complete devops module, aligned to application feature toggles: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220"/>
      </w:tblGrid>
      <w:tr>
        <w:tc>
          <w:tcPr>
            <w:tcW w:type="dxa" w:w="24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Module</w:t>
            </w:r>
          </w:p>
        </w:tc>
        <w:tc>
          <w:tcPr>
            <w:tcW w:type="dxa" w:w="2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Feature Flag Gate</w:t>
            </w:r>
          </w:p>
        </w:tc>
        <w:tc>
          <w:tcPr>
            <w:tcW w:type="dxa" w:w="22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Admin Configurable</w:t>
            </w:r>
          </w:p>
        </w:tc>
        <w:tc>
          <w:tcPr>
            <w:tcW w:type="dxa" w:w="22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Sandbox Only</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Operations Console</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ops_console_enabled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master toggle</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 (flag-gated)</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Monitor</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pipeline_monitor_enabled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polling interval</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 Explorer</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square_api_explorer</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API families</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 Lab</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test_lab_enabled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scenarios</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Data Seeding</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seed_data_allowed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on/off</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 Purge</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pipeline_purge_allowed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on/off</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Debug Logging</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webhook_debug_mode</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on/off</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Schema Drift</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schema_drift_alerts</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threshold</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Detection Dry Run</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detection_dry_run</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on/off</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w:t>
            </w:r>
          </w:p>
        </w:tc>
      </w:tr>
      <w:tr>
        <w:tc>
          <w:tcPr>
            <w:tcW w:type="dxa" w:w="24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API Docs</w:t>
            </w:r>
          </w:p>
        </w:tc>
        <w:tc>
          <w:tcPr>
            <w:tcW w:type="dxa" w:w="2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swagger_enabled</w:t>
            </w:r>
          </w:p>
        </w:tc>
        <w:tc>
          <w:tcPr>
            <w:tcW w:type="dxa" w:w="22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Yes — on/off</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No</w:t>
            </w:r>
          </w:p>
        </w:tc>
      </w:tr>
    </w:tbl>
    <w:p>
      <w:r>
        <w:br w:type="page"/>
      </w:r>
    </w:p>
    <w:p>
      <w:pPr>
        <w:pStyle w:val="Heading1"/>
        <w:spacing w:after="120" w:before="360"/>
      </w:pPr>
      <w:r>
        <w:rPr>
          <w:rFonts w:ascii="Arial" w:cs="Arial" w:eastAsia="Arial" w:hAnsi="Arial"/>
          <w:b/>
          <w:bCs/>
          <w:color w:val="D97706"/>
          <w:sz w:val="32"/>
          <w:szCs w:val="32"/>
        </w:rPr>
        <w:t xml:space="preserve">11. Linear Issue Alignment</w:t>
      </w:r>
    </w:p>
    <w:p>
      <w:pPr>
        <w:spacing w:after="120"/>
        <w:jc w:val="left"/>
      </w:pPr>
      <w:r>
        <w:rPr>
          <w:rFonts w:ascii="Arial" w:cs="Arial" w:eastAsia="Arial" w:hAnsi="Arial"/>
          <w:b w:val="false"/>
          <w:bCs w:val="false"/>
          <w:i w:val="false"/>
          <w:iCs w:val="false"/>
          <w:color w:val="374151"/>
          <w:sz w:val="22"/>
          <w:szCs w:val="22"/>
        </w:rPr>
        <w:t xml:space="preserve">This plan consolidates work across several existing GRO issues under the GRO-73 Quality Gate parent.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220"/>
      </w:tblGrid>
      <w:tr>
        <w:tc>
          <w:tcPr>
            <w:tcW w:type="dxa" w:w="16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GRO Issue</w:t>
            </w:r>
          </w:p>
        </w:tc>
        <w:tc>
          <w:tcPr>
            <w:tcW w:type="dxa" w:w="580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Scope in This Plan</w:t>
            </w:r>
          </w:p>
        </w:tc>
        <w:tc>
          <w:tcPr>
            <w:tcW w:type="dxa" w:w="2220"/>
            <w:tcBorders>
              <w:top w:val="single" w:color="374151" w:sz="1"/>
              <w:left w:val="single" w:color="374151" w:sz="1"/>
              <w:bottom w:val="single" w:color="374151" w:sz="1"/>
              <w:right w:val="single" w:color="374151" w:sz="1"/>
            </w:tcBorders>
            <w:shd w:fill="111827" w:val="clear"/>
            <w:tcMar>
              <w:top w:type="dxa" w:w="60"/>
              <w:left w:type="dxa" w:w="100"/>
              <w:bottom w:type="dxa" w:w="60"/>
              <w:right w:type="dxa" w:w="100"/>
            </w:tcMar>
          </w:tcPr>
          <w:p>
            <w:r>
              <w:rPr>
                <w:rFonts w:ascii="Arial" w:cs="Arial" w:eastAsia="Arial" w:hAnsi="Arial"/>
                <w:b/>
                <w:bCs/>
                <w:color w:val="F9FAFB"/>
                <w:sz w:val="20"/>
                <w:szCs w:val="20"/>
              </w:rPr>
              <w:t xml:space="preserve">Phase</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GRO-9</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Dev observability: Pipeline Monitor, Explorer, Swagger, debug dashboards → Ops Console shell + navigation</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Phase 1</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GRO-10</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pgAdmin setup, DB walkthrough, schema tutorial → Database tab + connection validation</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Phase 2</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GRO-17</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Front-end wiring → resolved by unified ops console navigation</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Phase 1</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GRO-18</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Integration test with sandbox merchant → Test Lab happy path scenario</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Phase 2</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GRO-19</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Full payload preservation → validated by Schema Drift scenario</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Phase 2</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GRO-73</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Quality Gate parent → all phases roll up here</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All</w:t>
            </w:r>
          </w:p>
        </w:tc>
      </w:tr>
      <w:tr>
        <w:tc>
          <w:tcPr>
            <w:tcW w:type="dxa" w:w="16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GRO-45/46/47</w:t>
            </w:r>
          </w:p>
        </w:tc>
        <w:tc>
          <w:tcPr>
            <w:tcW w:type="dxa" w:w="580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Protocol/namespace → POST-UAT, not in this plan</w:t>
            </w:r>
          </w:p>
        </w:tc>
        <w:tc>
          <w:tcPr>
            <w:tcW w:type="dxa" w:w="2220"/>
            <w:tcBorders>
              <w:top w:val="single" w:color="374151" w:sz="1"/>
              <w:left w:val="single" w:color="374151" w:sz="1"/>
              <w:bottom w:val="single" w:color="374151" w:sz="1"/>
              <w:right w:val="single" w:color="374151" w:sz="1"/>
            </w:tcBorders>
            <w:tcMar>
              <w:top w:type="dxa" w:w="60"/>
              <w:left w:type="dxa" w:w="100"/>
              <w:bottom w:type="dxa" w:w="60"/>
              <w:right w:type="dxa" w:w="100"/>
            </w:tcMar>
          </w:tcPr>
          <w:p>
            <w:r>
              <w:rPr>
                <w:rFonts w:ascii="Arial" w:cs="Arial" w:eastAsia="Arial" w:hAnsi="Arial"/>
                <w:b w:val="false"/>
                <w:bCs w:val="false"/>
                <w:color w:val="374151"/>
                <w:sz w:val="20"/>
                <w:szCs w:val="20"/>
              </w:rPr>
              <w:t xml:space="preserve">Future</w:t>
            </w:r>
          </w:p>
        </w:tc>
      </w:tr>
    </w:tbl>
    <w:p>
      <w:pPr>
        <w:pStyle w:val="Heading1"/>
        <w:spacing w:after="120" w:before="360"/>
      </w:pPr>
      <w:r>
        <w:rPr>
          <w:rFonts w:ascii="Arial" w:cs="Arial" w:eastAsia="Arial" w:hAnsi="Arial"/>
          <w:b/>
          <w:bCs/>
          <w:color w:val="D97706"/>
          <w:sz w:val="32"/>
          <w:szCs w:val="32"/>
        </w:rPr>
        <w:t xml:space="preserve">12. Success Criteria</w:t>
      </w:r>
    </w:p>
    <w:p>
      <w:pPr>
        <w:pStyle w:val="ListParagraph"/>
        <w:numPr>
          <w:ilvl w:val="0"/>
          <w:numId w:val="2"/>
        </w:numPr>
        <w:spacing w:after="60"/>
      </w:pPr>
      <w:r>
        <w:rPr>
          <w:rFonts w:ascii="Arial" w:cs="Arial" w:eastAsia="Arial" w:hAnsi="Arial"/>
          <w:color w:val="374151"/>
          <w:sz w:val="22"/>
          <w:szCs w:val="22"/>
        </w:rPr>
        <w:t xml:space="preserve">Jeffe can access /ops and navigate all 7 tabs without leaving the console</w:t>
      </w:r>
    </w:p>
    <w:p>
      <w:pPr>
        <w:pStyle w:val="ListParagraph"/>
        <w:numPr>
          <w:ilvl w:val="0"/>
          <w:numId w:val="2"/>
        </w:numPr>
        <w:spacing w:after="60"/>
      </w:pPr>
      <w:r>
        <w:rPr>
          <w:rFonts w:ascii="Arial" w:cs="Arial" w:eastAsia="Arial" w:hAnsi="Arial"/>
          <w:color w:val="374151"/>
          <w:sz w:val="22"/>
          <w:szCs w:val="22"/>
        </w:rPr>
        <w:t xml:space="preserve">All ops tools use the eljeffe.io dark theme (Syne + JetBrains Mono) — visually distinct from merchant UX</w:t>
      </w:r>
    </w:p>
    <w:p>
      <w:pPr>
        <w:pStyle w:val="ListParagraph"/>
        <w:numPr>
          <w:ilvl w:val="0"/>
          <w:numId w:val="2"/>
        </w:numPr>
        <w:spacing w:after="60"/>
      </w:pPr>
      <w:r>
        <w:rPr>
          <w:rFonts w:ascii="Arial" w:cs="Arial" w:eastAsia="Arial" w:hAnsi="Arial"/>
          <w:color w:val="374151"/>
          <w:sz w:val="22"/>
          <w:szCs w:val="22"/>
        </w:rPr>
        <w:t xml:space="preserve">Test Lab can execute all 8 scenarios with drive/verify split</w:t>
      </w:r>
    </w:p>
    <w:p>
      <w:pPr>
        <w:pStyle w:val="ListParagraph"/>
        <w:numPr>
          <w:ilvl w:val="0"/>
          <w:numId w:val="2"/>
        </w:numPr>
        <w:spacing w:after="60"/>
      </w:pPr>
      <w:r>
        <w:rPr>
          <w:rFonts w:ascii="Arial" w:cs="Arial" w:eastAsia="Arial" w:hAnsi="Arial"/>
          <w:color w:val="374151"/>
          <w:sz w:val="22"/>
          <w:szCs w:val="22"/>
        </w:rPr>
        <w:t xml:space="preserve">VERIFY steps land on merchant-facing dashboard views — Same Glass principle enforced</w:t>
      </w:r>
    </w:p>
    <w:p>
      <w:pPr>
        <w:pStyle w:val="ListParagraph"/>
        <w:numPr>
          <w:ilvl w:val="0"/>
          <w:numId w:val="2"/>
        </w:numPr>
        <w:spacing w:after="60"/>
      </w:pPr>
      <w:r>
        <w:rPr>
          <w:rFonts w:ascii="Arial" w:cs="Arial" w:eastAsia="Arial" w:hAnsi="Arial"/>
          <w:color w:val="374151"/>
          <w:sz w:val="22"/>
          <w:szCs w:val="22"/>
        </w:rPr>
        <w:t xml:space="preserve">Full regression cycle completes end-to-end with automated report</w:t>
      </w:r>
    </w:p>
    <w:p>
      <w:pPr>
        <w:pStyle w:val="ListParagraph"/>
        <w:numPr>
          <w:ilvl w:val="0"/>
          <w:numId w:val="2"/>
        </w:numPr>
        <w:spacing w:after="60"/>
      </w:pPr>
      <w:r>
        <w:rPr>
          <w:rFonts w:ascii="Arial" w:cs="Arial" w:eastAsia="Arial" w:hAnsi="Arial"/>
          <w:color w:val="374151"/>
          <w:sz w:val="22"/>
          <w:szCs w:val="22"/>
        </w:rPr>
        <w:t xml:space="preserve">Feature flags control all operations capabilities via the Config tab</w:t>
      </w:r>
    </w:p>
    <w:p>
      <w:pPr>
        <w:pStyle w:val="ListParagraph"/>
        <w:numPr>
          <w:ilvl w:val="0"/>
          <w:numId w:val="2"/>
        </w:numPr>
        <w:spacing w:after="60"/>
      </w:pPr>
      <w:r>
        <w:rPr>
          <w:rFonts w:ascii="Arial" w:cs="Arial" w:eastAsia="Arial" w:hAnsi="Arial"/>
          <w:color w:val="374151"/>
          <w:sz w:val="22"/>
          <w:szCs w:val="22"/>
        </w:rPr>
        <w:t xml:space="preserve">pgAdmin configured with all 3 database connections and saved spot-check queries</w:t>
      </w:r>
    </w:p>
    <w:p>
      <w:pPr>
        <w:pStyle w:val="ListParagraph"/>
        <w:numPr>
          <w:ilvl w:val="0"/>
          <w:numId w:val="2"/>
        </w:numPr>
        <w:spacing w:after="60"/>
      </w:pPr>
      <w:r>
        <w:rPr>
          <w:rFonts w:ascii="Arial" w:cs="Arial" w:eastAsia="Arial" w:hAnsi="Arial"/>
          <w:color w:val="374151"/>
          <w:sz w:val="22"/>
          <w:szCs w:val="22"/>
        </w:rPr>
        <w:t xml:space="preserve">API Docs shows all 15 blueprints with Swagger UI</w:t>
      </w:r>
    </w:p>
    <w:p>
      <w:pPr>
        <w:pStyle w:val="ListParagraph"/>
        <w:numPr>
          <w:ilvl w:val="0"/>
          <w:numId w:val="2"/>
        </w:numPr>
        <w:spacing w:after="60"/>
      </w:pPr>
      <w:r>
        <w:rPr>
          <w:rFonts w:ascii="Arial" w:cs="Arial" w:eastAsia="Arial" w:hAnsi="Arial"/>
          <w:color w:val="374151"/>
          <w:sz w:val="22"/>
          <w:szCs w:val="22"/>
        </w:rPr>
        <w:t xml:space="preserve">No CLI access required for standard testing and troubleshooting</w:t>
      </w:r>
    </w:p>
    <w:p>
      <w:pPr>
        <w:pStyle w:val="ListParagraph"/>
        <w:numPr>
          <w:ilvl w:val="0"/>
          <w:numId w:val="2"/>
        </w:numPr>
        <w:spacing w:after="60"/>
      </w:pPr>
      <w:r>
        <w:rPr>
          <w:rFonts w:ascii="Arial" w:cs="Arial" w:eastAsia="Arial" w:hAnsi="Arial"/>
          <w:color w:val="374151"/>
          <w:sz w:val="22"/>
          <w:szCs w:val="22"/>
        </w:rPr>
        <w:t xml:space="preserve">Old routes (/devops/monitor, /explorer) redirect cleanly to /ops/* equivalents</w:t>
      </w:r>
    </w:p>
    <w:p>
      <w:pPr>
        <w:pStyle w:val="ListParagraph"/>
        <w:numPr>
          <w:ilvl w:val="0"/>
          <w:numId w:val="2"/>
        </w:numPr>
        <w:spacing w:after="60"/>
      </w:pPr>
      <w:r>
        <w:rPr>
          <w:rFonts w:ascii="Arial" w:cs="Arial" w:eastAsia="Arial" w:hAnsi="Arial"/>
          <w:color w:val="374151"/>
          <w:sz w:val="22"/>
          <w:szCs w:val="22"/>
        </w:rPr>
        <w:t xml:space="preserve">Jim can use the same console + merchant views for QA cycles on qa.growdirect.app</w:t>
      </w:r>
    </w:p>
    <w:p>
      <w:pPr>
        <w:pStyle w:val="ListParagraph"/>
        <w:numPr>
          <w:ilvl w:val="0"/>
          <w:numId w:val="2"/>
        </w:numPr>
        <w:spacing w:after="60"/>
      </w:pPr>
      <w:r>
        <w:rPr>
          <w:rFonts w:ascii="Arial" w:cs="Arial" w:eastAsia="Arial" w:hAnsi="Arial"/>
          <w:color w:val="374151"/>
          <w:sz w:val="22"/>
          <w:szCs w:val="22"/>
        </w:rPr>
        <w:t xml:space="preserve">Any data bug found on the merchant dashboard IS a test failure — no separate debug path</w:t>
      </w:r>
    </w:p>
    <w:p>
      <w:pPr>
        <w:spacing w:before="600"/>
      </w:pPr>
    </w:p>
    <w:p>
      <w:pPr>
        <w:pBdr>
          <w:top w:val="single" w:color="D97706" w:sz="4" w:space="8"/>
        </w:pBdr>
        <w:spacing w:before="240"/>
        <w:jc w:val="center"/>
      </w:pPr>
      <w:r>
        <w:rPr>
          <w:rFonts w:ascii="Arial" w:cs="Arial" w:eastAsia="Arial" w:hAnsi="Arial"/>
          <w:b/>
          <w:bCs/>
          <w:color w:val="6B7280"/>
          <w:sz w:val="18"/>
          <w:szCs w:val="18"/>
        </w:rPr>
        <w:t xml:space="preserve">END OF DOCUMENT</w:t>
      </w:r>
    </w:p>
    <w:p>
      <w:pPr>
        <w:spacing w:after="120"/>
        <w:jc w:val="center"/>
      </w:pPr>
      <w:r>
        <w:rPr>
          <w:rFonts w:ascii="Arial" w:cs="Arial" w:eastAsia="Arial" w:hAnsi="Arial"/>
          <w:i/>
          <w:iCs/>
          <w:color w:val="6B7280"/>
          <w:sz w:val="16"/>
          <w:szCs w:val="16"/>
        </w:rPr>
        <w:t xml:space="preserve">Canary LP  |  GrowDirect Inc.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4151" w:sz="2" w:space="4"/>
      </w:pBdr>
      <w:jc w:val="center"/>
    </w:pPr>
    <w:r>
      <w:rPr>
        <w:rFonts w:ascii="Arial" w:cs="Arial" w:eastAsia="Arial" w:hAnsi="Arial"/>
        <w:color w:val="6B7280"/>
        <w:sz w:val="16"/>
        <w:szCs w:val="16"/>
      </w:rPr>
      <w:t xml:space="preserve">GrowDirect Inc.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tabs>
        <w:tab w:val="right" w:pos="9026"/>
      </w:tabs>
    </w:pPr>
    <w:r>
      <w:rPr>
        <w:rFonts w:ascii="Arial" w:cs="Arial" w:eastAsia="Arial" w:hAnsi="Arial"/>
        <w:b/>
        <w:bCs/>
        <w:color w:val="D97706"/>
        <w:sz w:val="16"/>
        <w:szCs w:val="16"/>
      </w:rPr>
      <w:t xml:space="preserve">CANARY LP</w:t>
    </w:r>
    <w:r>
      <w:rPr>
        <w:rFonts w:ascii="Arial" w:cs="Arial" w:eastAsia="Arial" w:hAnsi="Arial"/>
        <w:color w:val="6B7280"/>
        <w:sz w:val="16"/>
        <w:szCs w:val="16"/>
      </w:rPr>
      <w:t xml:space="preserve">  |  Integration Prep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D9770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2026-03-04T20:40:58.581Z</dcterms:created>
  <dcterms:modified xsi:type="dcterms:W3CDTF">2026-03-04T20:40:58.581Z</dcterms:modified>
</cp:coreProperties>
</file>

<file path=docProps/custom.xml><?xml version="1.0" encoding="utf-8"?>
<Properties xmlns="http://schemas.openxmlformats.org/officeDocument/2006/custom-properties" xmlns:vt="http://schemas.openxmlformats.org/officeDocument/2006/docPropsVTypes"/>
</file>