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2E75B6"/>
          <w:sz w:val="32"/>
          <w:szCs w:val="32"/>
        </w:rPr>
        <w:t xml:space="preserve">Patent Attorney Search Brief</w:t>
      </w:r>
    </w:p>
    <w:p>
      <w:pPr>
        <w:spacing w:after="360"/>
      </w:pPr>
      <w:r>
        <w:rPr>
          <w:rFonts w:ascii="Calibri" w:cs="Calibri" w:eastAsia="Calibri" w:hAnsi="Calibri"/>
          <w:color w:val="666666"/>
          <w:sz w:val="22"/>
          <w:szCs w:val="22"/>
        </w:rPr>
        <w:t xml:space="preserve">GrowDirect  —  February 2026  —  Provisional Application 63/991,596 Filed</w:t>
      </w:r>
    </w:p>
    <w:p>
      <w:pPr>
        <w:pStyle w:val="Heading2"/>
      </w:pPr>
      <w:r>
        <w:rPr>
          <w:rFonts w:ascii="Calibri" w:cs="Calibri" w:eastAsia="Calibri" w:hAnsi="Calibri"/>
          <w:b/>
          <w:bCs/>
          <w:color w:val="2E75B6"/>
          <w:sz w:val="28"/>
          <w:szCs w:val="28"/>
        </w:rPr>
        <w:t xml:space="preserve">Who We Need</w:t>
      </w:r>
    </w:p>
    <w:p>
      <w:pPr>
        <w:spacing w:after="200"/>
      </w:pPr>
      <w:r>
        <w:rPr>
          <w:rFonts w:ascii="Calibri" w:cs="Calibri" w:eastAsia="Calibri" w:hAnsi="Calibri"/>
          <w:sz w:val="22"/>
          <w:szCs w:val="22"/>
        </w:rPr>
        <w:t xml:space="preserve">A patent attorney with the following profile:</w:t>
      </w:r>
    </w:p>
    <w:p>
      <w:pPr>
        <w:pStyle w:val="ListParagraph"/>
        <w:numPr>
          <w:ilvl w:val="0"/>
          <w:numId w:val="2"/>
        </w:numPr>
        <w:spacing w:after="80"/>
      </w:pPr>
      <w:r>
        <w:rPr>
          <w:rFonts w:ascii="Calibri" w:cs="Calibri" w:eastAsia="Calibri" w:hAnsi="Calibri"/>
          <w:sz w:val="22"/>
          <w:szCs w:val="22"/>
        </w:rPr>
        <w:t xml:space="preserve">Understands the Bitcoin protocol at a technical level — not just blockchain generically</w:t>
      </w:r>
    </w:p>
    <w:p>
      <w:pPr>
        <w:pStyle w:val="ListParagraph"/>
        <w:numPr>
          <w:ilvl w:val="0"/>
          <w:numId w:val="2"/>
        </w:numPr>
        <w:spacing w:after="80"/>
      </w:pPr>
      <w:r>
        <w:rPr>
          <w:rFonts w:ascii="Calibri" w:cs="Calibri" w:eastAsia="Calibri" w:hAnsi="Calibri"/>
          <w:sz w:val="22"/>
          <w:szCs w:val="22"/>
        </w:rPr>
        <w:t xml:space="preserve">Has filed software and protocol patents, not hardware-only</w:t>
      </w:r>
    </w:p>
    <w:p>
      <w:pPr>
        <w:pStyle w:val="ListParagraph"/>
        <w:numPr>
          <w:ilvl w:val="0"/>
          <w:numId w:val="2"/>
        </w:numPr>
        <w:spacing w:after="80"/>
      </w:pPr>
      <w:r>
        <w:rPr>
          <w:rFonts w:ascii="Calibri" w:cs="Calibri" w:eastAsia="Calibri" w:hAnsi="Calibri"/>
          <w:sz w:val="22"/>
          <w:szCs w:val="22"/>
        </w:rPr>
        <w:t xml:space="preserve">Can handle provisional-to-utility conversion on a complex multi-claim system</w:t>
      </w:r>
    </w:p>
    <w:p>
      <w:pPr>
        <w:pStyle w:val="ListParagraph"/>
        <w:numPr>
          <w:ilvl w:val="0"/>
          <w:numId w:val="2"/>
        </w:numPr>
        <w:spacing w:after="80"/>
      </w:pPr>
      <w:r>
        <w:rPr>
          <w:rFonts w:ascii="Calibri" w:cs="Calibri" w:eastAsia="Calibri" w:hAnsi="Calibri"/>
          <w:sz w:val="22"/>
          <w:szCs w:val="22"/>
        </w:rPr>
        <w:t xml:space="preserve">Understands Bitcoin-native law, intellectual property, and smart contract licensing</w:t>
      </w:r>
    </w:p>
    <w:p>
      <w:pPr>
        <w:pStyle w:val="ListParagraph"/>
        <w:numPr>
          <w:ilvl w:val="0"/>
          <w:numId w:val="2"/>
        </w:numPr>
        <w:spacing w:after="80"/>
      </w:pPr>
      <w:r>
        <w:rPr>
          <w:rFonts w:ascii="Calibri" w:cs="Calibri" w:eastAsia="Calibri" w:hAnsi="Calibri"/>
          <w:sz w:val="22"/>
          <w:szCs w:val="22"/>
        </w:rPr>
        <w:t xml:space="preserve">Geography is secondary — the right person matters more than location</w:t>
      </w:r>
    </w:p>
    <w:p>
      <w:pPr>
        <w:spacing w:after="120"/>
      </w:pPr>
    </w:p>
    <w:p>
      <w:pPr>
        <w:pStyle w:val="Heading2"/>
      </w:pPr>
      <w:r>
        <w:rPr>
          <w:rFonts w:ascii="Calibri" w:cs="Calibri" w:eastAsia="Calibri" w:hAnsi="Calibri"/>
          <w:b/>
          <w:bCs/>
          <w:color w:val="2E75B6"/>
          <w:sz w:val="28"/>
          <w:szCs w:val="28"/>
        </w:rPr>
        <w:t xml:space="preserve">Where to Look First</w:t>
      </w:r>
    </w:p>
    <w:p>
      <w:pPr>
        <w:spacing w:after="120"/>
      </w:pPr>
      <w:r>
        <w:rPr>
          <w:rFonts w:ascii="Calibri" w:cs="Calibri" w:eastAsia="Calibri" w:hAnsi="Calibri"/>
          <w:b/>
          <w:bCs/>
          <w:sz w:val="24"/>
          <w:szCs w:val="24"/>
        </w:rPr>
        <w:t xml:space="preserve">1.  Custodia Bank</w:t>
      </w:r>
    </w:p>
    <w:p>
      <w:pPr>
        <w:spacing w:after="200"/>
      </w:pPr>
      <w:r>
        <w:rPr>
          <w:rFonts w:ascii="Calibri" w:cs="Calibri" w:eastAsia="Calibri" w:hAnsi="Calibri"/>
          <w:sz w:val="22"/>
          <w:szCs w:val="22"/>
        </w:rPr>
        <w:t xml:space="preserve">Caitlin Long’s team built Wyoming’s Bitcoin banking framework from the inside. Their legal network sits at the intersection of Bitcoin-native law and institutional finance. This is the warmest referral path. One email to Custodia’s legal or advisory contact. One question: who do you use for Bitcoin protocol intellectual property?</w:t>
      </w:r>
    </w:p>
    <w:p>
      <w:pPr>
        <w:spacing w:after="120"/>
      </w:pPr>
      <w:r>
        <w:rPr>
          <w:rFonts w:ascii="Calibri" w:cs="Calibri" w:eastAsia="Calibri" w:hAnsi="Calibri"/>
          <w:b/>
          <w:bCs/>
          <w:sz w:val="24"/>
          <w:szCs w:val="24"/>
        </w:rPr>
        <w:t xml:space="preserve">2.  University of Wyoming Blockchain and Digital Innovation Center</w:t>
      </w:r>
    </w:p>
    <w:p>
      <w:pPr>
        <w:spacing w:after="360"/>
      </w:pPr>
      <w:r>
        <w:rPr>
          <w:rFonts w:ascii="Calibri" w:cs="Calibri" w:eastAsia="Calibri" w:hAnsi="Calibri"/>
          <w:sz w:val="22"/>
          <w:szCs w:val="22"/>
        </w:rPr>
        <w:t xml:space="preserve">UW has been the academic anchor for Wyoming’s crypto legislation since 2018. The people who helped draft the DAO LLC law are connected here. One email to the center director. Same question: who do you recommend for Bitcoin protocol patent work?</w:t>
      </w:r>
    </w:p>
    <w:p>
      <w:pPr>
        <w:pStyle w:val="Heading2"/>
      </w:pPr>
      <w:r>
        <w:rPr>
          <w:rFonts w:ascii="Calibri" w:cs="Calibri" w:eastAsia="Calibri" w:hAnsi="Calibri"/>
          <w:b/>
          <w:bCs/>
          <w:color w:val="2E75B6"/>
          <w:sz w:val="28"/>
          <w:szCs w:val="28"/>
        </w:rPr>
        <w:t xml:space="preserve">Draft Outreach Emails</w:t>
      </w:r>
    </w:p>
    <w:p>
      <w:pPr>
        <w:spacing w:after="120"/>
      </w:pPr>
      <w:r>
        <w:rPr>
          <w:rFonts w:ascii="Calibri" w:cs="Calibri" w:eastAsia="Calibri" w:hAnsi="Calibri"/>
          <w:b/>
          <w:bCs/>
          <w:i/>
          <w:iCs/>
          <w:sz w:val="22"/>
          <w:szCs w:val="22"/>
        </w:rPr>
        <w:t xml:space="preserve">Email to Custodia Bank (legal/advisory contact):</w:t>
      </w:r>
    </w:p>
    <w:p>
      <w:pPr>
        <w:spacing w:after="60"/>
        <w:ind w:left="360"/>
      </w:pPr>
      <w:r>
        <w:rPr>
          <w:rFonts w:ascii="Calibri" w:cs="Calibri" w:eastAsia="Calibri" w:hAnsi="Calibri"/>
          <w:b/>
          <w:bCs/>
          <w:sz w:val="22"/>
          <w:szCs w:val="22"/>
        </w:rPr>
        <w:t xml:space="preserve">Subject: </w:t>
      </w:r>
      <w:r>
        <w:rPr>
          <w:rFonts w:ascii="Calibri" w:cs="Calibri" w:eastAsia="Calibri" w:hAnsi="Calibri"/>
          <w:sz w:val="22"/>
          <w:szCs w:val="22"/>
        </w:rPr>
        <w:t xml:space="preserve">Referral request — Bitcoin protocol patent attorney</w:t>
      </w:r>
    </w:p>
    <w:p>
      <w:pPr>
        <w:spacing w:after="240"/>
        <w:ind w:left="360"/>
      </w:pPr>
      <w:r>
        <w:rPr>
          <w:rFonts w:ascii="Calibri" w:cs="Calibri" w:eastAsia="Calibri" w:hAnsi="Calibri"/>
          <w:sz w:val="22"/>
          <w:szCs w:val="22"/>
        </w:rPr>
        <w:t xml:space="preserve">My name is Geoffrey Lyle. I recently filed a provisional patent on a system built on the Bitcoin protocol and am looking for a patent attorney who understands Bitcoin at the protocol level — not just blockchain generically. We need someone who can handle a complex multi-claim provisional-to-utility conversion. Your team works at the center of Bitcoin-native law in Wyoming, and I would be grateful for a referral to the right person. Thank you for your time.</w:t>
      </w:r>
    </w:p>
    <w:p>
      <w:pPr>
        <w:spacing w:after="120"/>
      </w:pPr>
      <w:r>
        <w:rPr>
          <w:rFonts w:ascii="Calibri" w:cs="Calibri" w:eastAsia="Calibri" w:hAnsi="Calibri"/>
          <w:b/>
          <w:bCs/>
          <w:i/>
          <w:iCs/>
          <w:sz w:val="22"/>
          <w:szCs w:val="22"/>
        </w:rPr>
        <w:t xml:space="preserve">Email to UW Blockchain Center (director):</w:t>
      </w:r>
    </w:p>
    <w:p>
      <w:pPr>
        <w:spacing w:after="60"/>
        <w:ind w:left="360"/>
      </w:pPr>
      <w:r>
        <w:rPr>
          <w:rFonts w:ascii="Calibri" w:cs="Calibri" w:eastAsia="Calibri" w:hAnsi="Calibri"/>
          <w:b/>
          <w:bCs/>
          <w:sz w:val="22"/>
          <w:szCs w:val="22"/>
        </w:rPr>
        <w:t xml:space="preserve">Subject: </w:t>
      </w:r>
      <w:r>
        <w:rPr>
          <w:rFonts w:ascii="Calibri" w:cs="Calibri" w:eastAsia="Calibri" w:hAnsi="Calibri"/>
          <w:sz w:val="22"/>
          <w:szCs w:val="22"/>
        </w:rPr>
        <w:t xml:space="preserve">Referral request — Bitcoin protocol patent attorney</w:t>
      </w:r>
    </w:p>
    <w:p>
      <w:pPr>
        <w:spacing w:after="360"/>
        <w:ind w:left="360"/>
      </w:pPr>
      <w:r>
        <w:rPr>
          <w:rFonts w:ascii="Calibri" w:cs="Calibri" w:eastAsia="Calibri" w:hAnsi="Calibri"/>
          <w:sz w:val="22"/>
          <w:szCs w:val="22"/>
        </w:rPr>
        <w:t xml:space="preserve">My name is Geoffrey Lyle. I have filed a provisional patent application for a system built on the Bitcoin protocol and am searching for a patent attorney with deep technical understanding of Bitcoin — specifically protocol-level innovation, not generic blockchain IP. I understand UW’s center has been closely involved in shaping Wyoming’s digital asset legislation, and I would greatly appreciate a referral to an attorney in your network who handles this type of work. Thank you.</w:t>
      </w:r>
    </w:p>
    <w:p>
      <w:pPr>
        <w:pStyle w:val="Heading2"/>
      </w:pPr>
      <w:r>
        <w:rPr>
          <w:rFonts w:ascii="Calibri" w:cs="Calibri" w:eastAsia="Calibri" w:hAnsi="Calibri"/>
          <w:b/>
          <w:bCs/>
          <w:color w:val="2E75B6"/>
          <w:sz w:val="28"/>
          <w:szCs w:val="28"/>
        </w:rPr>
        <w:t xml:space="preserve">Names to Investigate</w:t>
      </w:r>
    </w:p>
    <w:p>
      <w:pPr>
        <w:spacing w:after="200"/>
      </w:pPr>
      <w:r>
        <w:rPr>
          <w:rFonts w:ascii="Calibri" w:cs="Calibri" w:eastAsia="Calibri" w:hAnsi="Calibri"/>
          <w:sz w:val="22"/>
          <w:szCs w:val="22"/>
        </w:rPr>
        <w:t xml:space="preserve">The following attorneys or firms have public track records in Bitcoin-adjacent patent and IP work. Verify current availability and fit before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Name / Firm</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Why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Fit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Lee Bratcher / Texas Blockchain Council network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Policy leader with direct ties to Bitcoin-native IP attorneys. Strong referral source for protocol-level patent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Referral source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Kali McFadden / Bitcoin-focused IP counsel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Has published on Bitcoin IP strategy. Understands protocol-level claims vs. generic blockchain patents.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Direct fit — verify availability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Nelson Mullins / Cardozo IP clinic alumni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Large firm with fintech + blockchain practice. Ask specifically for an attorney who has filed Bitcoin (not Ethereum/generic) protocol patents.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Fallback — verify Bitcoin depth</w:t>
            </w:r>
          </w:p>
        </w:tc>
      </w:tr>
    </w:tbl>
    <w:p>
      <w:pPr>
        <w:spacing w:before="360"/>
      </w:pPr>
    </w:p>
    <w:p>
      <w:pPr>
        <w:pStyle w:val="Heading2"/>
      </w:pPr>
      <w:r>
        <w:rPr>
          <w:rFonts w:ascii="Calibri" w:cs="Calibri" w:eastAsia="Calibri" w:hAnsi="Calibri"/>
          <w:b/>
          <w:bCs/>
          <w:color w:val="2E75B6"/>
          <w:sz w:val="28"/>
          <w:szCs w:val="28"/>
        </w:rPr>
        <w:t xml:space="preserve">Standing Rules</w:t>
      </w:r>
    </w:p>
    <w:p>
      <w:pPr>
        <w:spacing w:after="80"/>
      </w:pPr>
      <w:r>
        <w:rPr>
          <w:rFonts w:ascii="Calibri" w:cs="Calibri" w:eastAsia="Calibri" w:hAnsi="Calibri"/>
          <w:i/>
          <w:iCs/>
          <w:color w:val="666666"/>
          <w:sz w:val="22"/>
          <w:szCs w:val="22"/>
        </w:rPr>
        <w:t xml:space="preserve">No product names, no technology explanation, no financials in any outreach. Geoff signs and sends every email. Minimum share, maximum leverage.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999999"/>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Calibri" w:cs="Calibri" w:eastAsia="Calibri" w:hAnsi="Calibri"/>
        <w:b/>
        <w:bCs/>
        <w:color w:val="333333"/>
        <w:sz w:val="20"/>
        <w:szCs w:val="20"/>
      </w:rPr>
      <w:t xml:space="preserve">GROWDIRECT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60" w:before="2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2026-02-26T23:55:56.312Z</dcterms:created>
  <dcterms:modified xsi:type="dcterms:W3CDTF">2026-02-26T23:55:56.312Z</dcterms:modified>
</cp:coreProperties>
</file>

<file path=docProps/custom.xml><?xml version="1.0" encoding="utf-8"?>
<Properties xmlns="http://schemas.openxmlformats.org/officeDocument/2006/custom-properties" xmlns:vt="http://schemas.openxmlformats.org/officeDocument/2006/docPropsVTypes"/>
</file>