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F1729"/>
  <w:body>
    <w:p w14:paraId="5A99F923" w14:textId="29B760B0" w:rsidR="00A215E6" w:rsidRDefault="00000000">
      <w:pPr>
        <w:spacing w:after="0"/>
        <w:rPr>
          <w:rFonts w:hint="eastAsia"/>
        </w:rPr>
      </w:pPr>
      <w:r>
        <w:rPr>
          <w:b/>
          <w:color w:val="888780"/>
          <w:spacing w:val="60"/>
          <w:sz w:val="18"/>
        </w:rPr>
        <w:t>RUPTIV / NAMING ARCHITECTURE / V</w:t>
      </w:r>
      <w:r w:rsidR="00573205">
        <w:rPr>
          <w:b/>
          <w:color w:val="888780"/>
          <w:spacing w:val="60"/>
          <w:sz w:val="18"/>
        </w:rPr>
        <w:t>4</w:t>
      </w:r>
    </w:p>
    <w:p w14:paraId="5FF7AC46" w14:textId="77777777" w:rsidR="00A215E6" w:rsidRDefault="00A215E6">
      <w:pPr>
        <w:spacing w:after="7600"/>
        <w:rPr>
          <w:rFonts w:hint="eastAsia"/>
        </w:rPr>
      </w:pPr>
    </w:p>
    <w:p w14:paraId="3B98DD3C" w14:textId="77777777" w:rsidR="00A215E6" w:rsidRDefault="00000000">
      <w:pPr>
        <w:spacing w:after="0"/>
        <w:rPr>
          <w:rFonts w:hint="eastAsia"/>
        </w:rPr>
      </w:pPr>
      <w:r>
        <w:rPr>
          <w:sz w:val="112"/>
        </w:rPr>
        <w:t>Naming</w:t>
      </w:r>
    </w:p>
    <w:p w14:paraId="726C1E89" w14:textId="77777777" w:rsidR="00A215E6" w:rsidRDefault="00000000">
      <w:pPr>
        <w:spacing w:after="0"/>
        <w:rPr>
          <w:rFonts w:hint="eastAsia"/>
        </w:rPr>
      </w:pPr>
      <w:r>
        <w:rPr>
          <w:sz w:val="112"/>
        </w:rPr>
        <w:t>architecture.</w:t>
      </w:r>
    </w:p>
    <w:p w14:paraId="38DC6282" w14:textId="77777777" w:rsidR="00A215E6" w:rsidRDefault="00000000">
      <w:pPr>
        <w:pBdr>
          <w:bottom w:val="single" w:sz="24" w:space="1" w:color="F2C94C"/>
        </w:pBdr>
        <w:spacing w:before="160" w:after="160"/>
        <w:ind w:right="6500"/>
        <w:rPr>
          <w:rFonts w:hint="eastAsia"/>
        </w:rPr>
      </w:pPr>
      <w:r>
        <w:t xml:space="preserve"> </w:t>
      </w:r>
    </w:p>
    <w:p w14:paraId="79BBEF10" w14:textId="77777777" w:rsidR="00A215E6" w:rsidRDefault="00000000">
      <w:pPr>
        <w:spacing w:before="80" w:after="0"/>
        <w:rPr>
          <w:rFonts w:hint="eastAsia"/>
        </w:rPr>
      </w:pPr>
      <w:r>
        <w:rPr>
          <w:i/>
          <w:sz w:val="32"/>
        </w:rPr>
        <w:t>How Ruptiv names things.</w:t>
      </w:r>
    </w:p>
    <w:p w14:paraId="39CF30D9" w14:textId="77777777" w:rsidR="00A215E6" w:rsidRDefault="00000000">
      <w:pPr>
        <w:rPr>
          <w:rFonts w:hint="eastAsia"/>
        </w:rPr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640"/>
        <w:gridCol w:w="1440"/>
      </w:tblGrid>
      <w:tr w:rsidR="00A215E6" w14:paraId="7F1F265B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C91CE5F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888780"/>
                <w:spacing w:val="60"/>
                <w:sz w:val="18"/>
              </w:rPr>
              <w:lastRenderedPageBreak/>
              <w:t>PAGE 01 / THE MAP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60A6EEAC" w14:textId="77777777" w:rsidR="00A215E6" w:rsidRDefault="00000000">
            <w:pPr>
              <w:spacing w:after="0"/>
              <w:jc w:val="right"/>
              <w:rPr>
                <w:rFonts w:hint="eastAsia"/>
              </w:rPr>
            </w:pPr>
            <w:r>
              <w:rPr>
                <w:color w:val="888780"/>
                <w:sz w:val="18"/>
              </w:rPr>
              <w:t>02</w:t>
            </w:r>
          </w:p>
        </w:tc>
      </w:tr>
    </w:tbl>
    <w:p w14:paraId="690F6425" w14:textId="77777777" w:rsidR="00A215E6" w:rsidRDefault="00000000">
      <w:pPr>
        <w:pBdr>
          <w:bottom w:val="single" w:sz="4" w:space="1" w:color="1F2D4A"/>
        </w:pBdr>
        <w:spacing w:after="240"/>
        <w:rPr>
          <w:rFonts w:hint="eastAsia"/>
        </w:rPr>
      </w:pPr>
      <w:r>
        <w:t xml:space="preserve"> </w:t>
      </w:r>
    </w:p>
    <w:p w14:paraId="0E81DFA6" w14:textId="77777777" w:rsidR="00A215E6" w:rsidRDefault="00000000">
      <w:pPr>
        <w:rPr>
          <w:rFonts w:hint="eastAsia"/>
        </w:rPr>
      </w:pPr>
      <w:r>
        <w:rPr>
          <w:b/>
          <w:color w:val="4FC3DC"/>
          <w:spacing w:val="60"/>
          <w:sz w:val="18"/>
        </w:rPr>
        <w:t>PART ONE</w:t>
      </w:r>
    </w:p>
    <w:p w14:paraId="276D8E9D" w14:textId="77777777" w:rsidR="00A215E6" w:rsidRDefault="00000000">
      <w:pPr>
        <w:spacing w:after="120"/>
        <w:rPr>
          <w:rFonts w:hint="eastAsia"/>
        </w:rPr>
      </w:pPr>
      <w:r>
        <w:rPr>
          <w:sz w:val="52"/>
        </w:rPr>
        <w:t>The map.</w:t>
      </w:r>
    </w:p>
    <w:p w14:paraId="3104F66D" w14:textId="77777777" w:rsidR="00A215E6" w:rsidRDefault="00000000">
      <w:pPr>
        <w:spacing w:after="200"/>
        <w:rPr>
          <w:rFonts w:hint="eastAsia"/>
        </w:rPr>
      </w:pPr>
      <w:r>
        <w:rPr>
          <w:i/>
          <w:sz w:val="22"/>
        </w:rPr>
        <w:t>Ruptiv is organized as four layers. Each layer holds named things. Underneath sits the foundation.</w:t>
      </w:r>
    </w:p>
    <w:p w14:paraId="266E81D3" w14:textId="77777777" w:rsidR="00A215E6" w:rsidRDefault="00000000">
      <w:pPr>
        <w:pBdr>
          <w:bottom w:val="single" w:sz="18" w:space="1" w:color="F2C94C"/>
        </w:pBdr>
        <w:spacing w:before="40" w:after="200"/>
        <w:ind w:right="5800"/>
        <w:rPr>
          <w:rFonts w:hint="eastAsia"/>
        </w:rPr>
      </w:pPr>
      <w:r>
        <w:t xml:space="preserve"> </w:t>
      </w:r>
    </w:p>
    <w:p w14:paraId="78774767" w14:textId="77777777" w:rsidR="00A215E6" w:rsidRDefault="00000000">
      <w:pPr>
        <w:spacing w:after="240"/>
        <w:rPr>
          <w:rFonts w:hint="eastAsia"/>
        </w:rPr>
      </w:pPr>
      <w:r>
        <w:t>If you read nothing else, read the map below. The rules at the end are for the day you need to add something new.</w:t>
      </w:r>
    </w:p>
    <w:p w14:paraId="12FB2CC3" w14:textId="77777777" w:rsidR="00A215E6" w:rsidRDefault="00000000">
      <w:pPr>
        <w:spacing w:before="40" w:after="120"/>
        <w:rPr>
          <w:rFonts w:hint="eastAsia"/>
        </w:rPr>
      </w:pPr>
      <w:r>
        <w:rPr>
          <w:b/>
          <w:color w:val="4FC3DC"/>
          <w:spacing w:val="60"/>
          <w:sz w:val="18"/>
        </w:rPr>
        <w:t>LAYER 01: THE CANVAS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3"/>
        <w:gridCol w:w="7177"/>
      </w:tblGrid>
      <w:tr w:rsidR="00A215E6" w14:paraId="3A5576FA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48F0EF82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Ruptiv Atlas View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5E2130AE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The collaborative platform where humans and agents work together. Captures the operating system as a queryable network.</w:t>
            </w:r>
          </w:p>
        </w:tc>
      </w:tr>
    </w:tbl>
    <w:p w14:paraId="7BC220A5" w14:textId="77777777" w:rsidR="00A215E6" w:rsidRDefault="00A215E6">
      <w:pPr>
        <w:spacing w:after="40"/>
        <w:rPr>
          <w:rFonts w:hint="eastAsia"/>
        </w:rPr>
      </w:pPr>
    </w:p>
    <w:p w14:paraId="616B5340" w14:textId="77777777" w:rsidR="00A215E6" w:rsidRDefault="00000000">
      <w:pPr>
        <w:spacing w:before="200" w:after="120"/>
        <w:rPr>
          <w:rFonts w:hint="eastAsia"/>
        </w:rPr>
      </w:pPr>
      <w:r>
        <w:rPr>
          <w:b/>
          <w:color w:val="4FC3DC"/>
          <w:spacing w:val="60"/>
          <w:sz w:val="18"/>
        </w:rPr>
        <w:t>LAYER 02: THE CAPABILITIES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2"/>
        <w:gridCol w:w="7178"/>
      </w:tblGrid>
      <w:tr w:rsidR="00A215E6" w14:paraId="630B7DB5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6D659B15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Ruptiv Forge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6DFB76DA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The production engine. Builds Sparring Partners, code, and specifications.</w:t>
            </w:r>
          </w:p>
        </w:tc>
      </w:tr>
    </w:tbl>
    <w:p w14:paraId="4AE273FA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3"/>
        <w:gridCol w:w="7177"/>
      </w:tblGrid>
      <w:tr w:rsidR="00A215E6" w14:paraId="0A1097B0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6C8814E2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Ruptiv Studios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3B9624DA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Vertical capability suites. Retail Studio is first. Finance, Healthcare, Supply Chain follow.</w:t>
            </w:r>
          </w:p>
        </w:tc>
      </w:tr>
    </w:tbl>
    <w:p w14:paraId="39980245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3"/>
        <w:gridCol w:w="7177"/>
      </w:tblGrid>
      <w:tr w:rsidR="00A215E6" w14:paraId="0BC4B968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179BE7E9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Ruptiv Patterns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531C9D20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The library of reusable structural building blocks.</w:t>
            </w:r>
          </w:p>
        </w:tc>
      </w:tr>
    </w:tbl>
    <w:p w14:paraId="15098A06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3"/>
        <w:gridCol w:w="7177"/>
      </w:tblGrid>
      <w:tr w:rsidR="00A215E6" w14:paraId="583372B9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2A00C759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Ruptiv Lenses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7AEC5986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The library of diagnostic instruments.</w:t>
            </w:r>
          </w:p>
        </w:tc>
      </w:tr>
    </w:tbl>
    <w:p w14:paraId="48C50596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3"/>
        <w:gridCol w:w="7177"/>
      </w:tblGrid>
      <w:tr w:rsidR="00A215E6" w14:paraId="409743F3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4974384A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Ruptiv Sparring Partners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0AA03ED6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The named, persistent agentic actors. Reveal, Socratic, Pattern, Monitor are the first four.</w:t>
            </w:r>
          </w:p>
        </w:tc>
      </w:tr>
    </w:tbl>
    <w:p w14:paraId="0616A190" w14:textId="77777777" w:rsidR="00A215E6" w:rsidRDefault="00A215E6">
      <w:pPr>
        <w:spacing w:after="40"/>
        <w:rPr>
          <w:rFonts w:hint="eastAsia"/>
        </w:rPr>
      </w:pPr>
    </w:p>
    <w:p w14:paraId="2D40D473" w14:textId="77777777" w:rsidR="00A215E6" w:rsidRDefault="00000000">
      <w:pPr>
        <w:rPr>
          <w:rFonts w:hint="eastAsia"/>
        </w:rPr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640"/>
        <w:gridCol w:w="1440"/>
      </w:tblGrid>
      <w:tr w:rsidR="00A215E6" w14:paraId="2DFA5DED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2B231007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888780"/>
                <w:spacing w:val="60"/>
                <w:sz w:val="18"/>
              </w:rPr>
              <w:lastRenderedPageBreak/>
              <w:t>PAGE 02 / THE MAP (CONTINUED)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B2AA49F" w14:textId="77777777" w:rsidR="00A215E6" w:rsidRDefault="00000000">
            <w:pPr>
              <w:spacing w:after="0"/>
              <w:jc w:val="right"/>
              <w:rPr>
                <w:rFonts w:hint="eastAsia"/>
              </w:rPr>
            </w:pPr>
            <w:r>
              <w:rPr>
                <w:color w:val="888780"/>
                <w:sz w:val="18"/>
              </w:rPr>
              <w:t>03</w:t>
            </w:r>
          </w:p>
        </w:tc>
      </w:tr>
    </w:tbl>
    <w:p w14:paraId="78F211CE" w14:textId="77777777" w:rsidR="00A215E6" w:rsidRDefault="00000000">
      <w:pPr>
        <w:pBdr>
          <w:bottom w:val="single" w:sz="4" w:space="1" w:color="1F2D4A"/>
        </w:pBdr>
        <w:spacing w:after="240"/>
        <w:rPr>
          <w:rFonts w:hint="eastAsia"/>
        </w:rPr>
      </w:pPr>
      <w:r>
        <w:t xml:space="preserve"> </w:t>
      </w:r>
    </w:p>
    <w:p w14:paraId="79A1FB53" w14:textId="77777777" w:rsidR="00A215E6" w:rsidRDefault="00000000">
      <w:pPr>
        <w:spacing w:after="120"/>
        <w:rPr>
          <w:rFonts w:hint="eastAsia"/>
        </w:rPr>
      </w:pPr>
      <w:r>
        <w:rPr>
          <w:b/>
          <w:color w:val="4FC3DC"/>
          <w:spacing w:val="60"/>
          <w:sz w:val="18"/>
        </w:rPr>
        <w:t>LAYER 03: THE METHOD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3"/>
        <w:gridCol w:w="7177"/>
      </w:tblGrid>
      <w:tr w:rsidR="00A215E6" w14:paraId="54864A73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5633AA25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The Ruptiv Method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1713252F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The umbrella for how Ruptiv works with clients.</w:t>
            </w:r>
          </w:p>
        </w:tc>
      </w:tr>
    </w:tbl>
    <w:p w14:paraId="3EE2F778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3"/>
        <w:gridCol w:w="7177"/>
      </w:tblGrid>
      <w:tr w:rsidR="00A215E6" w14:paraId="5AB0E147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243C7A55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The Five-D System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3F2DCA26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The methodology vocabulary. Diagnose, Design, Deploy, Document, Distribute.</w:t>
            </w:r>
          </w:p>
        </w:tc>
      </w:tr>
    </w:tbl>
    <w:p w14:paraId="4EBF59F4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3"/>
        <w:gridCol w:w="7177"/>
      </w:tblGrid>
      <w:tr w:rsidR="00A215E6" w14:paraId="13D8E586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1DEAB478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The Three Listening Systems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501A165E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What Ruptiv installs. Diagnostic, Engagement, Operating. They keep listening after we leave.</w:t>
            </w:r>
          </w:p>
        </w:tc>
      </w:tr>
    </w:tbl>
    <w:p w14:paraId="02EA0333" w14:textId="77777777" w:rsidR="00A215E6" w:rsidRDefault="00A215E6">
      <w:pPr>
        <w:spacing w:after="40"/>
        <w:rPr>
          <w:rFonts w:hint="eastAsia"/>
        </w:rPr>
      </w:pPr>
    </w:p>
    <w:p w14:paraId="668973DF" w14:textId="77777777" w:rsidR="00A215E6" w:rsidRDefault="00000000">
      <w:pPr>
        <w:spacing w:before="200" w:after="120"/>
        <w:rPr>
          <w:rFonts w:hint="eastAsia"/>
        </w:rPr>
      </w:pPr>
      <w:r>
        <w:rPr>
          <w:b/>
          <w:color w:val="4FC3DC"/>
          <w:spacing w:val="60"/>
          <w:sz w:val="18"/>
        </w:rPr>
        <w:t>LAYER 04: THE COMMERCIAL CATEGORIES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5"/>
        <w:gridCol w:w="7175"/>
      </w:tblGrid>
      <w:tr w:rsidR="00A215E6" w14:paraId="193B0419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422F22A2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Diagnostic Engagements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25506B8F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Paid work that produces a baseline.</w:t>
            </w:r>
          </w:p>
        </w:tc>
      </w:tr>
    </w:tbl>
    <w:p w14:paraId="081900F0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5"/>
        <w:gridCol w:w="7175"/>
      </w:tblGrid>
      <w:tr w:rsidR="00A215E6" w14:paraId="3794BBC5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4245A019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Disruption Engagements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041BBFAB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Paid work that installs the platform and reinvents workflows.</w:t>
            </w:r>
          </w:p>
        </w:tc>
      </w:tr>
    </w:tbl>
    <w:p w14:paraId="5FF43454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5"/>
        <w:gridCol w:w="7175"/>
      </w:tblGrid>
      <w:tr w:rsidR="00A215E6" w14:paraId="172EFD12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36886A76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Operating Engagements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2A68F295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Ongoing work that keeps the new operating model running.</w:t>
            </w:r>
          </w:p>
        </w:tc>
      </w:tr>
    </w:tbl>
    <w:p w14:paraId="00AF6533" w14:textId="77777777" w:rsidR="00A215E6" w:rsidRDefault="00A215E6">
      <w:pPr>
        <w:spacing w:after="40"/>
        <w:rPr>
          <w:rFonts w:hint="eastAsia"/>
        </w:rPr>
      </w:pPr>
    </w:p>
    <w:p w14:paraId="63C9F7D8" w14:textId="77777777" w:rsidR="00A215E6" w:rsidRDefault="00000000">
      <w:pPr>
        <w:spacing w:before="200"/>
        <w:rPr>
          <w:rFonts w:hint="eastAsia"/>
        </w:rPr>
      </w:pPr>
      <w:r>
        <w:rPr>
          <w:b/>
          <w:color w:val="4FC3DC"/>
          <w:spacing w:val="60"/>
          <w:sz w:val="18"/>
        </w:rPr>
        <w:t>THE FOUNDATION</w:t>
      </w:r>
    </w:p>
    <w:p w14:paraId="5635FAA7" w14:textId="77777777" w:rsidR="00A215E6" w:rsidRDefault="00000000">
      <w:pPr>
        <w:spacing w:after="200"/>
        <w:rPr>
          <w:rFonts w:hint="eastAsia"/>
        </w:rPr>
      </w:pPr>
      <w:r>
        <w:t>The Responsive Framework, authored by Tim Mooney, sits underneath the architecture as Ruptiv's diagnostic foundation. Everything in Layer 02 and Layer 03 builds on it.</w:t>
      </w:r>
    </w:p>
    <w:p w14:paraId="6FDDAE29" w14:textId="77777777" w:rsidR="00A215E6" w:rsidRDefault="00000000">
      <w:pPr>
        <w:spacing w:before="200"/>
        <w:rPr>
          <w:rFonts w:hint="eastAsia"/>
        </w:rPr>
      </w:pPr>
      <w:r>
        <w:rPr>
          <w:b/>
          <w:color w:val="4FC3DC"/>
          <w:spacing w:val="60"/>
          <w:sz w:val="18"/>
        </w:rPr>
        <w:t>TWO MARKET IDENTITIES</w:t>
      </w:r>
    </w:p>
    <w:p w14:paraId="266F3E67" w14:textId="77777777" w:rsidR="00A215E6" w:rsidRDefault="00000000">
      <w:pPr>
        <w:spacing w:after="120"/>
        <w:rPr>
          <w:rFonts w:hint="eastAsia"/>
        </w:rPr>
      </w:pPr>
      <w:r>
        <w:t>Both true. Used in different contexts.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50"/>
      </w:tblGrid>
      <w:tr w:rsidR="00A215E6" w14:paraId="2BE286C9" w14:textId="77777777">
        <w:tc>
          <w:tcPr>
            <w:tcW w:w="100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B9B14A" w14:textId="77777777" w:rsidR="00A215E6" w:rsidRDefault="00000000">
            <w:pPr>
              <w:rPr>
                <w:rFonts w:hint="eastAsia"/>
              </w:rPr>
            </w:pPr>
            <w:r>
              <w:rPr>
                <w:color w:val="4FC3DC"/>
                <w:sz w:val="19"/>
              </w:rPr>
              <w:t>When speaking about Ruptiv</w:t>
            </w:r>
          </w:p>
          <w:p w14:paraId="32D31C61" w14:textId="77777777" w:rsidR="00A215E6" w:rsidRDefault="00000000">
            <w:pPr>
              <w:rPr>
                <w:rFonts w:hint="eastAsia"/>
              </w:rPr>
            </w:pPr>
            <w:r>
              <w:rPr>
                <w:sz w:val="28"/>
              </w:rPr>
              <w:t>Ruptiv is the End-to-End Workflow Disruptor.</w:t>
            </w:r>
          </w:p>
          <w:p w14:paraId="67F48D6D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Investor decks, market positioning, competitive comparison.</w:t>
            </w:r>
          </w:p>
        </w:tc>
      </w:tr>
    </w:tbl>
    <w:p w14:paraId="2C598DFC" w14:textId="77777777" w:rsidR="00A215E6" w:rsidRDefault="00A215E6">
      <w:pPr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50"/>
      </w:tblGrid>
      <w:tr w:rsidR="00A215E6" w14:paraId="3890D4CE" w14:textId="77777777">
        <w:tc>
          <w:tcPr>
            <w:tcW w:w="100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A8C289" w14:textId="77777777" w:rsidR="00A215E6" w:rsidRDefault="00000000">
            <w:pPr>
              <w:rPr>
                <w:rFonts w:hint="eastAsia"/>
              </w:rPr>
            </w:pPr>
            <w:r>
              <w:rPr>
                <w:color w:val="4FC3DC"/>
                <w:sz w:val="19"/>
              </w:rPr>
              <w:t>When speaking about the customer</w:t>
            </w:r>
          </w:p>
          <w:p w14:paraId="1F3BA7E9" w14:textId="77777777" w:rsidR="00A215E6" w:rsidRDefault="00000000">
            <w:pPr>
              <w:rPr>
                <w:rFonts w:hint="eastAsia"/>
              </w:rPr>
            </w:pPr>
            <w:r>
              <w:rPr>
                <w:sz w:val="28"/>
              </w:rPr>
              <w:t>Your enterprise becomes the Agentic Enterprise.</w:t>
            </w:r>
          </w:p>
          <w:p w14:paraId="4EA55A95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Discovery calls, board presentations, engagement framing.</w:t>
            </w:r>
          </w:p>
        </w:tc>
      </w:tr>
    </w:tbl>
    <w:p w14:paraId="2740B209" w14:textId="77777777" w:rsidR="00A215E6" w:rsidRDefault="00A215E6">
      <w:pPr>
        <w:rPr>
          <w:rFonts w:hint="eastAsia"/>
        </w:rPr>
      </w:pPr>
    </w:p>
    <w:p w14:paraId="77FADCE1" w14:textId="77777777" w:rsidR="00A215E6" w:rsidRDefault="00000000">
      <w:pPr>
        <w:rPr>
          <w:rFonts w:hint="eastAsia"/>
        </w:rPr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640"/>
        <w:gridCol w:w="1440"/>
      </w:tblGrid>
      <w:tr w:rsidR="00A215E6" w14:paraId="2F035C7C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6DF8AD3B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888780"/>
                <w:spacing w:val="60"/>
                <w:sz w:val="18"/>
              </w:rPr>
              <w:lastRenderedPageBreak/>
              <w:t>PAGE 03 / SPARRING PARTNERS AND PRINCIPLES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81A9642" w14:textId="77777777" w:rsidR="00A215E6" w:rsidRDefault="00000000">
            <w:pPr>
              <w:spacing w:after="0"/>
              <w:jc w:val="right"/>
              <w:rPr>
                <w:rFonts w:hint="eastAsia"/>
              </w:rPr>
            </w:pPr>
            <w:r>
              <w:rPr>
                <w:color w:val="888780"/>
                <w:sz w:val="18"/>
              </w:rPr>
              <w:t>04</w:t>
            </w:r>
          </w:p>
        </w:tc>
      </w:tr>
    </w:tbl>
    <w:p w14:paraId="2EFFDA4A" w14:textId="77777777" w:rsidR="00A215E6" w:rsidRDefault="00000000">
      <w:pPr>
        <w:pBdr>
          <w:bottom w:val="single" w:sz="4" w:space="1" w:color="1F2D4A"/>
        </w:pBdr>
        <w:spacing w:after="240"/>
        <w:rPr>
          <w:rFonts w:hint="eastAsia"/>
        </w:rPr>
      </w:pPr>
      <w:r>
        <w:t xml:space="preserve"> </w:t>
      </w:r>
    </w:p>
    <w:p w14:paraId="2866092C" w14:textId="77777777" w:rsidR="00A215E6" w:rsidRDefault="00000000">
      <w:pPr>
        <w:rPr>
          <w:rFonts w:hint="eastAsia"/>
        </w:rPr>
      </w:pPr>
      <w:r>
        <w:rPr>
          <w:b/>
          <w:color w:val="4FC3DC"/>
          <w:spacing w:val="60"/>
          <w:sz w:val="18"/>
        </w:rPr>
        <w:t>PART TWO</w:t>
      </w:r>
    </w:p>
    <w:p w14:paraId="6D7AB0FA" w14:textId="77777777" w:rsidR="00A215E6" w:rsidRDefault="00000000">
      <w:pPr>
        <w:spacing w:after="120"/>
        <w:rPr>
          <w:rFonts w:hint="eastAsia"/>
        </w:rPr>
      </w:pPr>
      <w:r>
        <w:rPr>
          <w:sz w:val="44"/>
        </w:rPr>
        <w:t>The Sparring Partners.</w:t>
      </w:r>
    </w:p>
    <w:p w14:paraId="16E4586A" w14:textId="77777777" w:rsidR="00A215E6" w:rsidRDefault="00000000">
      <w:pPr>
        <w:spacing w:after="200"/>
        <w:rPr>
          <w:rFonts w:hint="eastAsia"/>
        </w:rPr>
      </w:pPr>
      <w:r>
        <w:rPr>
          <w:i/>
          <w:sz w:val="21"/>
        </w:rPr>
        <w:t>The four flagship Standing Sparring Partners. New ones get built per engagement; some graduate.</w:t>
      </w:r>
    </w:p>
    <w:p w14:paraId="51209C12" w14:textId="77777777" w:rsidR="00A215E6" w:rsidRDefault="00000000">
      <w:pPr>
        <w:pBdr>
          <w:bottom w:val="single" w:sz="18" w:space="1" w:color="F2C94C"/>
        </w:pBdr>
        <w:spacing w:before="40" w:after="200"/>
        <w:ind w:right="5800"/>
        <w:rPr>
          <w:rFonts w:hint="eastAsia"/>
        </w:rPr>
      </w:pPr>
      <w: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11"/>
        <w:gridCol w:w="2442"/>
        <w:gridCol w:w="5597"/>
      </w:tblGrid>
      <w:tr w:rsidR="00A215E6" w14:paraId="30A9A6AD" w14:textId="77777777">
        <w:tc>
          <w:tcPr>
            <w:tcW w:w="2016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60" w:type="dxa"/>
            </w:tcMar>
          </w:tcPr>
          <w:p w14:paraId="6B1035E7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Reveal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67F0D72D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color w:val="4FC3DC"/>
                <w:sz w:val="18"/>
              </w:rPr>
              <w:t>Diagnostic Listening System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180" w:type="dxa"/>
            </w:tcMar>
          </w:tcPr>
          <w:p w14:paraId="1D7BC7B8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Interviews leaders. Captures the operating network.</w:t>
            </w:r>
          </w:p>
        </w:tc>
      </w:tr>
    </w:tbl>
    <w:p w14:paraId="776C039A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12"/>
        <w:gridCol w:w="2441"/>
        <w:gridCol w:w="5597"/>
      </w:tblGrid>
      <w:tr w:rsidR="00A215E6" w14:paraId="7F310608" w14:textId="77777777">
        <w:tc>
          <w:tcPr>
            <w:tcW w:w="2016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60" w:type="dxa"/>
            </w:tcMar>
          </w:tcPr>
          <w:p w14:paraId="05D31319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Socratic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D906C25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color w:val="4FC3DC"/>
                <w:sz w:val="18"/>
              </w:rPr>
              <w:t>Diagnostic Listening System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180" w:type="dxa"/>
            </w:tcMar>
          </w:tcPr>
          <w:p w14:paraId="7891748C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Surfaces the assumptions the organization has been operating under.</w:t>
            </w:r>
          </w:p>
        </w:tc>
      </w:tr>
    </w:tbl>
    <w:p w14:paraId="16C165C2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12"/>
        <w:gridCol w:w="2442"/>
        <w:gridCol w:w="5596"/>
      </w:tblGrid>
      <w:tr w:rsidR="00A215E6" w14:paraId="720753A3" w14:textId="77777777">
        <w:tc>
          <w:tcPr>
            <w:tcW w:w="2016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60" w:type="dxa"/>
            </w:tcMar>
          </w:tcPr>
          <w:p w14:paraId="146978E7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Pattern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D4FFCF4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color w:val="4FC3DC"/>
                <w:sz w:val="18"/>
              </w:rPr>
              <w:t>Engagement Listening System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180" w:type="dxa"/>
            </w:tcMar>
          </w:tcPr>
          <w:p w14:paraId="70A7D79B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Proposes structural moves grounded in the Patterns library.</w:t>
            </w:r>
          </w:p>
        </w:tc>
      </w:tr>
    </w:tbl>
    <w:p w14:paraId="1E2077A6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12"/>
        <w:gridCol w:w="2441"/>
        <w:gridCol w:w="5597"/>
      </w:tblGrid>
      <w:tr w:rsidR="00A215E6" w14:paraId="318DC9A3" w14:textId="77777777">
        <w:tc>
          <w:tcPr>
            <w:tcW w:w="2016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60" w:type="dxa"/>
            </w:tcMar>
          </w:tcPr>
          <w:p w14:paraId="5E9AD047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Monitor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4351DBD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color w:val="4FC3DC"/>
                <w:sz w:val="18"/>
              </w:rPr>
              <w:t>Operating Listening System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180" w:type="dxa"/>
            </w:tcMar>
          </w:tcPr>
          <w:p w14:paraId="34C2D5B8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Watches the running network. Surfaces drift.</w:t>
            </w:r>
          </w:p>
        </w:tc>
      </w:tr>
    </w:tbl>
    <w:p w14:paraId="277D4B3B" w14:textId="77777777" w:rsidR="00A215E6" w:rsidRDefault="00A215E6">
      <w:pPr>
        <w:spacing w:after="40"/>
        <w:rPr>
          <w:rFonts w:hint="eastAsia"/>
        </w:rPr>
      </w:pPr>
    </w:p>
    <w:p w14:paraId="0CBBE82F" w14:textId="77777777" w:rsidR="00A215E6" w:rsidRDefault="00000000">
      <w:pPr>
        <w:spacing w:before="280"/>
        <w:rPr>
          <w:rFonts w:hint="eastAsia"/>
        </w:rPr>
      </w:pPr>
      <w:r>
        <w:rPr>
          <w:b/>
          <w:color w:val="4FC3DC"/>
          <w:spacing w:val="60"/>
          <w:sz w:val="18"/>
        </w:rPr>
        <w:t>PART THREE</w:t>
      </w:r>
    </w:p>
    <w:p w14:paraId="1FC70D12" w14:textId="77777777" w:rsidR="00A215E6" w:rsidRDefault="00000000">
      <w:pPr>
        <w:spacing w:after="120"/>
        <w:rPr>
          <w:rFonts w:hint="eastAsia"/>
        </w:rPr>
      </w:pPr>
      <w:r>
        <w:rPr>
          <w:sz w:val="44"/>
        </w:rPr>
        <w:t>The principles.</w:t>
      </w:r>
    </w:p>
    <w:p w14:paraId="324D35A5" w14:textId="77777777" w:rsidR="00A215E6" w:rsidRDefault="00000000">
      <w:pPr>
        <w:spacing w:after="200"/>
        <w:rPr>
          <w:rFonts w:hint="eastAsia"/>
        </w:rPr>
      </w:pPr>
      <w:r>
        <w:rPr>
          <w:i/>
          <w:sz w:val="21"/>
        </w:rPr>
        <w:t>Four foundational beliefs. They appear in every layer of how the firm operates.</w:t>
      </w:r>
    </w:p>
    <w:p w14:paraId="570FC711" w14:textId="77777777" w:rsidR="00A215E6" w:rsidRDefault="00000000">
      <w:pPr>
        <w:pBdr>
          <w:bottom w:val="single" w:sz="18" w:space="1" w:color="F2C94C"/>
        </w:pBdr>
        <w:spacing w:before="40" w:after="200"/>
        <w:ind w:right="5800"/>
        <w:rPr>
          <w:rFonts w:hint="eastAsia"/>
        </w:rPr>
      </w:pPr>
      <w: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2"/>
        <w:gridCol w:w="7178"/>
      </w:tblGrid>
      <w:tr w:rsidR="00A215E6" w14:paraId="4D034E66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1354C5FF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Role-as-Agent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363C93EA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 Role's accountability is simultaneously the contract with a human and the spec for an agent.</w:t>
            </w:r>
          </w:p>
        </w:tc>
      </w:tr>
    </w:tbl>
    <w:p w14:paraId="12E38975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4"/>
        <w:gridCol w:w="7176"/>
      </w:tblGrid>
      <w:tr w:rsidR="00A215E6" w14:paraId="24B1BCE3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3E1CFE48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Lines Distinction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7953F382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Org charts show one truth. The enterprise runs on another. The gap is the diagnostic.</w:t>
            </w:r>
          </w:p>
        </w:tc>
      </w:tr>
    </w:tbl>
    <w:p w14:paraId="51A81147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4"/>
        <w:gridCol w:w="7176"/>
      </w:tblGrid>
      <w:tr w:rsidR="00A215E6" w14:paraId="083C5B67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37ABAF34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Context Inheritance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506D32A2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Objects inherit meaning from their relationships. Structural changes propagate predictably.</w:t>
            </w:r>
          </w:p>
        </w:tc>
      </w:tr>
    </w:tbl>
    <w:p w14:paraId="0E8B3D23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73"/>
        <w:gridCol w:w="7177"/>
      </w:tblGrid>
      <w:tr w:rsidR="00A215E6" w14:paraId="28561B7D" w14:textId="77777777">
        <w:tc>
          <w:tcPr>
            <w:tcW w:w="28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0EB51C78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Honest-Voice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5511D646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Every Sparring Partner challenges. None are sycophants.</w:t>
            </w:r>
          </w:p>
        </w:tc>
      </w:tr>
    </w:tbl>
    <w:p w14:paraId="0A695F02" w14:textId="77777777" w:rsidR="00A215E6" w:rsidRDefault="00A215E6">
      <w:pPr>
        <w:spacing w:after="40"/>
        <w:rPr>
          <w:rFonts w:hint="eastAsia"/>
        </w:rPr>
      </w:pPr>
    </w:p>
    <w:p w14:paraId="076E85FA" w14:textId="77777777" w:rsidR="00A215E6" w:rsidRDefault="00000000">
      <w:pPr>
        <w:rPr>
          <w:rFonts w:hint="eastAsia"/>
        </w:rPr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640"/>
        <w:gridCol w:w="1440"/>
      </w:tblGrid>
      <w:tr w:rsidR="00A215E6" w14:paraId="5FBA031E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6168EC7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888780"/>
                <w:spacing w:val="60"/>
                <w:sz w:val="18"/>
              </w:rPr>
              <w:lastRenderedPageBreak/>
              <w:t>PAGE 04 / BRAND AND RULES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1A7042A9" w14:textId="77777777" w:rsidR="00A215E6" w:rsidRDefault="00000000">
            <w:pPr>
              <w:spacing w:after="0"/>
              <w:jc w:val="right"/>
              <w:rPr>
                <w:rFonts w:hint="eastAsia"/>
              </w:rPr>
            </w:pPr>
            <w:r>
              <w:rPr>
                <w:color w:val="888780"/>
                <w:sz w:val="18"/>
              </w:rPr>
              <w:t>05</w:t>
            </w:r>
          </w:p>
        </w:tc>
      </w:tr>
    </w:tbl>
    <w:p w14:paraId="7E1678CD" w14:textId="77777777" w:rsidR="00A215E6" w:rsidRDefault="00000000">
      <w:pPr>
        <w:pBdr>
          <w:bottom w:val="single" w:sz="4" w:space="1" w:color="1F2D4A"/>
        </w:pBdr>
        <w:spacing w:after="240"/>
        <w:rPr>
          <w:rFonts w:hint="eastAsia"/>
        </w:rPr>
      </w:pPr>
      <w:r>
        <w:t xml:space="preserve"> </w:t>
      </w:r>
    </w:p>
    <w:p w14:paraId="3F2547AF" w14:textId="77777777" w:rsidR="00A215E6" w:rsidRDefault="00000000">
      <w:pPr>
        <w:rPr>
          <w:rFonts w:hint="eastAsia"/>
        </w:rPr>
      </w:pPr>
      <w:r>
        <w:rPr>
          <w:b/>
          <w:color w:val="4FC3DC"/>
          <w:spacing w:val="60"/>
          <w:sz w:val="18"/>
        </w:rPr>
        <w:t>PART FOUR</w:t>
      </w:r>
    </w:p>
    <w:p w14:paraId="143BDE1E" w14:textId="77777777" w:rsidR="00A215E6" w:rsidRDefault="00000000">
      <w:pPr>
        <w:spacing w:after="120"/>
        <w:rPr>
          <w:rFonts w:hint="eastAsia"/>
        </w:rPr>
      </w:pPr>
      <w:r>
        <w:rPr>
          <w:sz w:val="44"/>
        </w:rPr>
        <w:t>Tagline, promise, attributes.</w:t>
      </w:r>
    </w:p>
    <w:p w14:paraId="57C4DAB2" w14:textId="77777777" w:rsidR="00A215E6" w:rsidRDefault="00000000">
      <w:pPr>
        <w:pBdr>
          <w:bottom w:val="single" w:sz="18" w:space="1" w:color="F2C94C"/>
        </w:pBdr>
        <w:spacing w:before="40" w:after="200"/>
        <w:ind w:right="5800"/>
        <w:rPr>
          <w:rFonts w:hint="eastAsia"/>
        </w:rPr>
      </w:pPr>
      <w: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50"/>
      </w:tblGrid>
      <w:tr w:rsidR="00A215E6" w14:paraId="136E2BC4" w14:textId="77777777">
        <w:tc>
          <w:tcPr>
            <w:tcW w:w="100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606C88A" w14:textId="77777777" w:rsidR="00A215E6" w:rsidRDefault="00000000">
            <w:pPr>
              <w:rPr>
                <w:rFonts w:hint="eastAsia"/>
              </w:rPr>
            </w:pPr>
            <w:r>
              <w:rPr>
                <w:b/>
                <w:color w:val="888780"/>
                <w:spacing w:val="60"/>
                <w:sz w:val="17"/>
              </w:rPr>
              <w:t>TAGLINE</w:t>
            </w:r>
          </w:p>
          <w:p w14:paraId="3D4822DC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i/>
                <w:sz w:val="28"/>
              </w:rPr>
              <w:t>Workflows, Reinvented.</w:t>
            </w:r>
          </w:p>
        </w:tc>
      </w:tr>
    </w:tbl>
    <w:p w14:paraId="0491A984" w14:textId="77777777" w:rsidR="00A215E6" w:rsidRDefault="00A215E6">
      <w:pPr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50"/>
      </w:tblGrid>
      <w:tr w:rsidR="00A215E6" w14:paraId="72C17DE5" w14:textId="77777777">
        <w:tc>
          <w:tcPr>
            <w:tcW w:w="100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320DFFA" w14:textId="77777777" w:rsidR="00A215E6" w:rsidRDefault="00000000">
            <w:pPr>
              <w:rPr>
                <w:rFonts w:hint="eastAsia"/>
              </w:rPr>
            </w:pPr>
            <w:r>
              <w:rPr>
                <w:b/>
                <w:color w:val="888780"/>
                <w:spacing w:val="60"/>
                <w:sz w:val="17"/>
              </w:rPr>
              <w:t>BRAND PROMISE</w:t>
            </w:r>
          </w:p>
          <w:p w14:paraId="7F3D6E68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i/>
                <w:sz w:val="28"/>
              </w:rPr>
              <w:t>Outcomes. Not Promises.</w:t>
            </w:r>
          </w:p>
        </w:tc>
      </w:tr>
    </w:tbl>
    <w:p w14:paraId="0407AC9C" w14:textId="77777777" w:rsidR="00A215E6" w:rsidRDefault="00A215E6">
      <w:pPr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50"/>
      </w:tblGrid>
      <w:tr w:rsidR="00A215E6" w14:paraId="609E8C27" w14:textId="77777777">
        <w:tc>
          <w:tcPr>
            <w:tcW w:w="100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5759E3C" w14:textId="77777777" w:rsidR="00A215E6" w:rsidRDefault="00000000">
            <w:pPr>
              <w:rPr>
                <w:rFonts w:hint="eastAsia"/>
              </w:rPr>
            </w:pPr>
            <w:r>
              <w:rPr>
                <w:b/>
                <w:color w:val="888780"/>
                <w:spacing w:val="60"/>
                <w:sz w:val="17"/>
              </w:rPr>
              <w:t>BRAND ATTRIBUTES</w:t>
            </w:r>
          </w:p>
          <w:p w14:paraId="7C443B29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24"/>
              </w:rPr>
              <w:t>Reinvented · Compounding · Accountable · Precise · Embedded · Validated</w:t>
            </w:r>
          </w:p>
        </w:tc>
      </w:tr>
    </w:tbl>
    <w:p w14:paraId="3D73A28A" w14:textId="77777777" w:rsidR="00A215E6" w:rsidRDefault="00A215E6">
      <w:pPr>
        <w:rPr>
          <w:rFonts w:hint="eastAsia"/>
        </w:rPr>
      </w:pPr>
    </w:p>
    <w:p w14:paraId="182F50F7" w14:textId="77777777" w:rsidR="00A215E6" w:rsidRDefault="00000000">
      <w:pPr>
        <w:spacing w:before="320"/>
        <w:rPr>
          <w:rFonts w:hint="eastAsia"/>
        </w:rPr>
      </w:pPr>
      <w:r>
        <w:rPr>
          <w:b/>
          <w:color w:val="4FC3DC"/>
          <w:spacing w:val="60"/>
          <w:sz w:val="18"/>
        </w:rPr>
        <w:t>PART FIVE</w:t>
      </w:r>
    </w:p>
    <w:p w14:paraId="6A41DC7C" w14:textId="77777777" w:rsidR="00A215E6" w:rsidRDefault="00000000">
      <w:pPr>
        <w:spacing w:after="120"/>
        <w:rPr>
          <w:rFonts w:hint="eastAsia"/>
        </w:rPr>
      </w:pPr>
      <w:r>
        <w:rPr>
          <w:sz w:val="44"/>
        </w:rPr>
        <w:t>How to name new things.</w:t>
      </w:r>
    </w:p>
    <w:p w14:paraId="7BB46932" w14:textId="77777777" w:rsidR="00A215E6" w:rsidRDefault="00000000">
      <w:pPr>
        <w:spacing w:after="200"/>
        <w:rPr>
          <w:rFonts w:hint="eastAsia"/>
        </w:rPr>
      </w:pPr>
      <w:r>
        <w:rPr>
          <w:i/>
          <w:sz w:val="21"/>
        </w:rPr>
        <w:t>Three rules cover almost every case.</w:t>
      </w:r>
    </w:p>
    <w:p w14:paraId="53348F6F" w14:textId="77777777" w:rsidR="00A215E6" w:rsidRDefault="00000000">
      <w:pPr>
        <w:pBdr>
          <w:bottom w:val="single" w:sz="18" w:space="1" w:color="F2C94C"/>
        </w:pBdr>
        <w:spacing w:before="40" w:after="160"/>
        <w:ind w:right="5800"/>
        <w:rPr>
          <w:rFonts w:hint="eastAsia"/>
        </w:rPr>
      </w:pPr>
      <w:r>
        <w:t xml:space="preserve"> </w:t>
      </w:r>
    </w:p>
    <w:p w14:paraId="226F814C" w14:textId="77777777" w:rsidR="00A215E6" w:rsidRDefault="00000000">
      <w:pPr>
        <w:spacing w:before="40" w:after="40"/>
        <w:rPr>
          <w:rFonts w:hint="eastAsia"/>
        </w:rPr>
      </w:pPr>
      <w:r>
        <w:rPr>
          <w:b/>
          <w:color w:val="F2C94C"/>
          <w:spacing w:val="60"/>
          <w:sz w:val="17"/>
        </w:rPr>
        <w:t>RULE 01</w:t>
      </w:r>
    </w:p>
    <w:p w14:paraId="2AC010A2" w14:textId="77777777" w:rsidR="00A215E6" w:rsidRDefault="00000000">
      <w:pPr>
        <w:spacing w:after="40"/>
        <w:rPr>
          <w:rFonts w:hint="eastAsia"/>
        </w:rPr>
      </w:pPr>
      <w:r>
        <w:rPr>
          <w:sz w:val="26"/>
        </w:rPr>
        <w:t>Layer 1 and Layer 2 things carry the Ruptiv prefix.</w:t>
      </w:r>
    </w:p>
    <w:p w14:paraId="254AF065" w14:textId="77777777" w:rsidR="00A215E6" w:rsidRDefault="00000000">
      <w:pPr>
        <w:spacing w:after="40"/>
        <w:rPr>
          <w:rFonts w:hint="eastAsia"/>
        </w:rPr>
      </w:pPr>
      <w:r>
        <w:t>The platform and the capabilities are the firm's branded products. They wear the brand.</w:t>
      </w:r>
    </w:p>
    <w:p w14:paraId="46F5087D" w14:textId="77777777" w:rsidR="00A215E6" w:rsidRDefault="00000000">
      <w:pPr>
        <w:spacing w:after="160"/>
        <w:rPr>
          <w:rFonts w:hint="eastAsia"/>
        </w:rPr>
      </w:pPr>
      <w:r>
        <w:rPr>
          <w:i/>
          <w:color w:val="4FC3DC"/>
          <w:sz w:val="19"/>
        </w:rPr>
        <w:t>Ruptiv Atlas View. Ruptiv Forge. Ruptiv Patterns. Ruptiv Retail Studio.</w:t>
      </w:r>
    </w:p>
    <w:p w14:paraId="41538D49" w14:textId="77777777" w:rsidR="00A215E6" w:rsidRDefault="00000000">
      <w:pPr>
        <w:spacing w:before="40" w:after="40"/>
        <w:rPr>
          <w:rFonts w:hint="eastAsia"/>
        </w:rPr>
      </w:pPr>
      <w:r>
        <w:rPr>
          <w:b/>
          <w:color w:val="F2C94C"/>
          <w:spacing w:val="60"/>
          <w:sz w:val="17"/>
        </w:rPr>
        <w:t>RULE 02</w:t>
      </w:r>
    </w:p>
    <w:p w14:paraId="3D5FF63F" w14:textId="77777777" w:rsidR="00A215E6" w:rsidRDefault="00000000">
      <w:pPr>
        <w:spacing w:after="40"/>
        <w:rPr>
          <w:rFonts w:hint="eastAsia"/>
        </w:rPr>
      </w:pPr>
      <w:r>
        <w:rPr>
          <w:sz w:val="26"/>
        </w:rPr>
        <w:t>Layer 3 things carry the definite article The.</w:t>
      </w:r>
    </w:p>
    <w:p w14:paraId="2576A8BA" w14:textId="77777777" w:rsidR="00A215E6" w:rsidRDefault="00000000">
      <w:pPr>
        <w:spacing w:after="40"/>
        <w:rPr>
          <w:rFonts w:hint="eastAsia"/>
        </w:rPr>
      </w:pPr>
      <w:r>
        <w:t>The Method, the System, and the Listening Systems are singular, named things. They get The.</w:t>
      </w:r>
    </w:p>
    <w:p w14:paraId="5433B93E" w14:textId="77777777" w:rsidR="00A215E6" w:rsidRDefault="00000000">
      <w:pPr>
        <w:spacing w:after="160"/>
        <w:rPr>
          <w:rFonts w:hint="eastAsia"/>
        </w:rPr>
      </w:pPr>
      <w:r>
        <w:rPr>
          <w:i/>
          <w:color w:val="4FC3DC"/>
          <w:sz w:val="19"/>
        </w:rPr>
        <w:t>The Ruptiv Method. The Five-D System. The Diagnostic Listening System.</w:t>
      </w:r>
    </w:p>
    <w:p w14:paraId="5F5658E9" w14:textId="77777777" w:rsidR="00A215E6" w:rsidRDefault="00000000">
      <w:pPr>
        <w:spacing w:before="40" w:after="40"/>
        <w:rPr>
          <w:rFonts w:hint="eastAsia"/>
        </w:rPr>
      </w:pPr>
      <w:r>
        <w:rPr>
          <w:b/>
          <w:color w:val="F2C94C"/>
          <w:spacing w:val="60"/>
          <w:sz w:val="17"/>
        </w:rPr>
        <w:t>RULE 03</w:t>
      </w:r>
    </w:p>
    <w:p w14:paraId="0E9DD73C" w14:textId="77777777" w:rsidR="00A215E6" w:rsidRDefault="00000000">
      <w:pPr>
        <w:spacing w:after="40"/>
        <w:rPr>
          <w:rFonts w:hint="eastAsia"/>
        </w:rPr>
      </w:pPr>
      <w:r>
        <w:rPr>
          <w:sz w:val="26"/>
        </w:rPr>
        <w:t>Sparring Partners are named as functional proper nouns. No suffix.</w:t>
      </w:r>
    </w:p>
    <w:p w14:paraId="5856E48C" w14:textId="77777777" w:rsidR="00A215E6" w:rsidRDefault="00000000">
      <w:pPr>
        <w:spacing w:after="40"/>
        <w:rPr>
          <w:rFonts w:hint="eastAsia"/>
        </w:rPr>
      </w:pPr>
      <w:r>
        <w:t>Reveal, not Reveal Agent. Pattern, not Pattern Sparring Partner. The name is the function.</w:t>
      </w:r>
    </w:p>
    <w:p w14:paraId="188AC134" w14:textId="77777777" w:rsidR="00A215E6" w:rsidRDefault="00000000">
      <w:pPr>
        <w:rPr>
          <w:rFonts w:hint="eastAsia"/>
        </w:rPr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8640"/>
        <w:gridCol w:w="1440"/>
      </w:tblGrid>
      <w:tr w:rsidR="00A215E6" w14:paraId="4AB1D167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1E22A269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888780"/>
                <w:spacing w:val="60"/>
                <w:sz w:val="18"/>
              </w:rPr>
              <w:lastRenderedPageBreak/>
              <w:t>PAGE 05 / SMALLER THINGS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1BD6AAA" w14:textId="77777777" w:rsidR="00A215E6" w:rsidRDefault="00000000">
            <w:pPr>
              <w:spacing w:after="0"/>
              <w:jc w:val="right"/>
              <w:rPr>
                <w:rFonts w:hint="eastAsia"/>
              </w:rPr>
            </w:pPr>
            <w:r>
              <w:rPr>
                <w:color w:val="888780"/>
                <w:sz w:val="18"/>
              </w:rPr>
              <w:t>06</w:t>
            </w:r>
          </w:p>
        </w:tc>
      </w:tr>
    </w:tbl>
    <w:p w14:paraId="22BB2780" w14:textId="77777777" w:rsidR="00A215E6" w:rsidRDefault="00000000">
      <w:pPr>
        <w:pBdr>
          <w:bottom w:val="single" w:sz="4" w:space="1" w:color="1F2D4A"/>
        </w:pBdr>
        <w:spacing w:after="240"/>
        <w:rPr>
          <w:rFonts w:hint="eastAsia"/>
        </w:rPr>
      </w:pPr>
      <w:r>
        <w:t xml:space="preserve"> </w:t>
      </w:r>
    </w:p>
    <w:p w14:paraId="00E70D21" w14:textId="77777777" w:rsidR="00A215E6" w:rsidRDefault="00000000">
      <w:pPr>
        <w:rPr>
          <w:rFonts w:hint="eastAsia"/>
        </w:rPr>
      </w:pPr>
      <w:r>
        <w:rPr>
          <w:b/>
          <w:color w:val="4FC3DC"/>
          <w:spacing w:val="60"/>
          <w:sz w:val="18"/>
        </w:rPr>
        <w:t>PART SIX</w:t>
      </w:r>
    </w:p>
    <w:p w14:paraId="3AEF643C" w14:textId="77777777" w:rsidR="00A215E6" w:rsidRDefault="00000000">
      <w:pPr>
        <w:spacing w:after="120"/>
        <w:rPr>
          <w:rFonts w:hint="eastAsia"/>
        </w:rPr>
      </w:pPr>
      <w:r>
        <w:rPr>
          <w:sz w:val="44"/>
        </w:rPr>
        <w:t>Smaller things to know.</w:t>
      </w:r>
    </w:p>
    <w:p w14:paraId="0CE522F3" w14:textId="77777777" w:rsidR="00A215E6" w:rsidRDefault="00000000">
      <w:pPr>
        <w:spacing w:after="200"/>
        <w:rPr>
          <w:rFonts w:hint="eastAsia"/>
        </w:rPr>
      </w:pPr>
      <w:r>
        <w:rPr>
          <w:i/>
          <w:sz w:val="21"/>
        </w:rPr>
        <w:t>These come up less often but are worth landing once.</w:t>
      </w:r>
    </w:p>
    <w:p w14:paraId="4D7A785A" w14:textId="77777777" w:rsidR="00A215E6" w:rsidRDefault="00000000">
      <w:pPr>
        <w:pBdr>
          <w:bottom w:val="single" w:sz="18" w:space="1" w:color="F2C94C"/>
        </w:pBdr>
        <w:spacing w:before="40" w:after="200"/>
        <w:ind w:right="5800"/>
        <w:rPr>
          <w:rFonts w:hint="eastAsia"/>
        </w:rPr>
      </w:pPr>
      <w:r>
        <w:t xml:space="preserve"> </w:t>
      </w:r>
    </w:p>
    <w:p w14:paraId="6E67F7BF" w14:textId="77777777" w:rsidR="00A215E6" w:rsidRDefault="00000000">
      <w:pPr>
        <w:spacing w:before="200"/>
        <w:rPr>
          <w:rFonts w:hint="eastAsia"/>
        </w:rPr>
      </w:pPr>
      <w:r>
        <w:rPr>
          <w:b/>
          <w:color w:val="4FC3DC"/>
          <w:spacing w:val="60"/>
          <w:sz w:val="17"/>
        </w:rPr>
        <w:t>EXTERNAL VS. INTERNAL FORMS</w:t>
      </w:r>
    </w:p>
    <w:p w14:paraId="25985F89" w14:textId="77777777" w:rsidR="00A215E6" w:rsidRDefault="00000000">
      <w:pPr>
        <w:spacing w:after="160"/>
        <w:rPr>
          <w:rFonts w:hint="eastAsia"/>
        </w:rPr>
      </w:pPr>
      <w:r>
        <w:t>External copy can be sharper. Internal documents stay precise. Same names, slightly different forms.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13"/>
        <w:gridCol w:w="2440"/>
        <w:gridCol w:w="5597"/>
      </w:tblGrid>
      <w:tr w:rsidR="00A215E6" w14:paraId="1D4CDB89" w14:textId="77777777">
        <w:tc>
          <w:tcPr>
            <w:tcW w:w="2016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60" w:type="dxa"/>
            </w:tcMar>
          </w:tcPr>
          <w:p w14:paraId="6195DC11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The platform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D285516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color w:val="4FC3DC"/>
                <w:sz w:val="18"/>
              </w:rPr>
              <w:t>Atlas View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180" w:type="dxa"/>
            </w:tcMar>
          </w:tcPr>
          <w:p w14:paraId="1F550FD3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Ruptiv Atlas View</w:t>
            </w:r>
          </w:p>
        </w:tc>
      </w:tr>
    </w:tbl>
    <w:p w14:paraId="288ECDFE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12"/>
        <w:gridCol w:w="2441"/>
        <w:gridCol w:w="5597"/>
      </w:tblGrid>
      <w:tr w:rsidR="00A215E6" w14:paraId="4B10D595" w14:textId="77777777">
        <w:tc>
          <w:tcPr>
            <w:tcW w:w="2016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60" w:type="dxa"/>
            </w:tcMar>
          </w:tcPr>
          <w:p w14:paraId="09815E19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The method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30389DF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color w:val="4FC3DC"/>
                <w:sz w:val="18"/>
              </w:rPr>
              <w:t>The Method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180" w:type="dxa"/>
            </w:tcMar>
          </w:tcPr>
          <w:p w14:paraId="79CD10F7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The Ruptiv Method</w:t>
            </w:r>
          </w:p>
        </w:tc>
      </w:tr>
    </w:tbl>
    <w:p w14:paraId="5FDE86B9" w14:textId="77777777" w:rsidR="00A215E6" w:rsidRDefault="00A215E6">
      <w:pPr>
        <w:spacing w:after="4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13"/>
        <w:gridCol w:w="2441"/>
        <w:gridCol w:w="5596"/>
      </w:tblGrid>
      <w:tr w:rsidR="00A215E6" w14:paraId="32732473" w14:textId="77777777">
        <w:tc>
          <w:tcPr>
            <w:tcW w:w="2016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20" w:type="dxa"/>
              <w:left w:w="180" w:type="dxa"/>
              <w:bottom w:w="120" w:type="dxa"/>
              <w:right w:w="60" w:type="dxa"/>
            </w:tcMar>
          </w:tcPr>
          <w:p w14:paraId="76E35FFD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2C94C"/>
                <w:sz w:val="22"/>
              </w:rPr>
              <w:t>A Listening System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0BE665A0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color w:val="4FC3DC"/>
                <w:sz w:val="18"/>
              </w:rPr>
              <w:t>Diagnostic Listening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shd w:val="clear" w:color="auto" w:fill="1F2D4A"/>
            <w:tcMar>
              <w:top w:w="120" w:type="dxa"/>
              <w:left w:w="60" w:type="dxa"/>
              <w:bottom w:w="120" w:type="dxa"/>
              <w:right w:w="180" w:type="dxa"/>
            </w:tcMar>
          </w:tcPr>
          <w:p w14:paraId="20D55037" w14:textId="77777777" w:rsidR="00A215E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The Diagnostic Listening System</w:t>
            </w:r>
          </w:p>
        </w:tc>
      </w:tr>
    </w:tbl>
    <w:p w14:paraId="064A1AC9" w14:textId="77777777" w:rsidR="00A215E6" w:rsidRDefault="00A215E6">
      <w:pPr>
        <w:spacing w:after="40"/>
        <w:rPr>
          <w:rFonts w:hint="eastAsia"/>
        </w:rPr>
      </w:pPr>
    </w:p>
    <w:p w14:paraId="63F23DAD" w14:textId="77777777" w:rsidR="00A215E6" w:rsidRDefault="00000000">
      <w:pPr>
        <w:spacing w:before="200"/>
        <w:rPr>
          <w:rFonts w:hint="eastAsia"/>
        </w:rPr>
      </w:pPr>
      <w:r>
        <w:rPr>
          <w:b/>
          <w:color w:val="4FC3DC"/>
          <w:spacing w:val="60"/>
          <w:sz w:val="17"/>
        </w:rPr>
        <w:t>CAPITALIZATION</w:t>
      </w:r>
    </w:p>
    <w:p w14:paraId="5F34F993" w14:textId="77777777" w:rsidR="00A215E6" w:rsidRDefault="00000000">
      <w:pPr>
        <w:spacing w:after="160"/>
        <w:rPr>
          <w:rFonts w:hint="eastAsia"/>
        </w:rPr>
      </w:pPr>
      <w:r>
        <w:t>Capitalize when the word is a Ruptiv asset. Lowercase when it's the English language.</w:t>
      </w:r>
    </w:p>
    <w:p w14:paraId="0E57738B" w14:textId="77777777" w:rsidR="00A215E6" w:rsidRDefault="00000000">
      <w:pPr>
        <w:spacing w:before="200"/>
        <w:rPr>
          <w:rFonts w:hint="eastAsia"/>
        </w:rPr>
      </w:pPr>
      <w:r>
        <w:rPr>
          <w:b/>
          <w:color w:val="4FC3DC"/>
          <w:spacing w:val="60"/>
          <w:sz w:val="17"/>
        </w:rPr>
        <w:t>TRADEMARK SYMBOLS</w:t>
      </w:r>
    </w:p>
    <w:p w14:paraId="4BF847A1" w14:textId="77777777" w:rsidR="00A215E6" w:rsidRDefault="00000000">
      <w:pPr>
        <w:spacing w:after="160"/>
        <w:rPr>
          <w:rFonts w:hint="eastAsia"/>
        </w:rPr>
      </w:pPr>
      <w:r>
        <w:t>Use ™ and ® on filings, not in running prose. Confident firms don't symbol-stamp their own vocabulary.</w:t>
      </w:r>
    </w:p>
    <w:p w14:paraId="0EE0C4CE" w14:textId="77777777" w:rsidR="00A215E6" w:rsidRDefault="00000000">
      <w:pPr>
        <w:spacing w:before="200"/>
        <w:rPr>
          <w:rFonts w:hint="eastAsia"/>
        </w:rPr>
      </w:pPr>
      <w:r>
        <w:rPr>
          <w:b/>
          <w:color w:val="4FC3DC"/>
          <w:spacing w:val="60"/>
          <w:sz w:val="17"/>
        </w:rPr>
        <w:t>ITALICIZATION</w:t>
      </w:r>
    </w:p>
    <w:p w14:paraId="5FEADA17" w14:textId="77777777" w:rsidR="00A215E6" w:rsidRDefault="00000000">
      <w:pPr>
        <w:spacing w:after="160"/>
        <w:rPr>
          <w:rFonts w:hint="eastAsia"/>
        </w:rPr>
      </w:pPr>
      <w:r>
        <w:t>Asset names are not italicized in body text. Italics are for emphasis or document titles.</w:t>
      </w:r>
    </w:p>
    <w:p w14:paraId="4FBD9A97" w14:textId="77777777" w:rsidR="00A215E6" w:rsidRDefault="00000000">
      <w:pPr>
        <w:spacing w:before="200"/>
        <w:rPr>
          <w:rFonts w:hint="eastAsia"/>
        </w:rPr>
      </w:pPr>
      <w:r>
        <w:rPr>
          <w:b/>
          <w:color w:val="4FC3DC"/>
          <w:spacing w:val="60"/>
          <w:sz w:val="17"/>
        </w:rPr>
        <w:t>SPECIFIC COMMERCIAL OFFERS</w:t>
      </w:r>
    </w:p>
    <w:p w14:paraId="37E084D2" w14:textId="77777777" w:rsidR="00A215E6" w:rsidRDefault="00000000">
      <w:pPr>
        <w:spacing w:after="160"/>
        <w:rPr>
          <w:rFonts w:hint="eastAsia"/>
        </w:rPr>
      </w:pPr>
      <w:r>
        <w:t>Categories (Diagnostic, Disruption, Operating Engagements) are stable and architectural. Specific offers within them are the v0.1 set and will evolve.</w:t>
      </w:r>
    </w:p>
    <w:p w14:paraId="3B5450B2" w14:textId="77777777" w:rsidR="00A215E6" w:rsidRDefault="00000000">
      <w:pPr>
        <w:spacing w:before="200" w:after="0"/>
        <w:rPr>
          <w:rFonts w:hint="eastAsia"/>
        </w:rPr>
      </w:pPr>
      <w:r>
        <w:rPr>
          <w:b/>
          <w:color w:val="F2C94C"/>
          <w:spacing w:val="60"/>
          <w:sz w:val="19"/>
        </w:rPr>
        <w:t>WHEN YOU'RE NOT SURE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50"/>
      </w:tblGrid>
      <w:tr w:rsidR="00A215E6" w14:paraId="19A1F75E" w14:textId="77777777">
        <w:tc>
          <w:tcPr>
            <w:tcW w:w="10080" w:type="dxa"/>
            <w:tcBorders>
              <w:top w:val="nil"/>
              <w:left w:val="single" w:sz="24" w:space="0" w:color="F2C94C"/>
              <w:bottom w:val="nil"/>
              <w:right w:val="nil"/>
            </w:tcBorders>
            <w:shd w:val="clear" w:color="auto" w:fill="1F2D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A87F6D" w14:textId="77777777" w:rsidR="00A215E6" w:rsidRDefault="00000000">
            <w:pPr>
              <w:spacing w:after="120"/>
              <w:rPr>
                <w:rFonts w:hint="eastAsia"/>
              </w:rPr>
            </w:pPr>
            <w:r>
              <w:t>Two questions answer most cases.</w:t>
            </w:r>
          </w:p>
          <w:p w14:paraId="572D4C5E" w14:textId="77777777" w:rsidR="00A215E6" w:rsidRDefault="00000000">
            <w:pPr>
              <w:rPr>
                <w:rFonts w:hint="eastAsia"/>
              </w:rPr>
            </w:pPr>
            <w:r>
              <w:rPr>
                <w:b/>
                <w:color w:val="F2C94C"/>
              </w:rPr>
              <w:t xml:space="preserve">→  </w:t>
            </w:r>
            <w:r>
              <w:t>Is this a Ruptiv-built asset that competitors don't have? If yes, give it the Ruptiv prefix. If no, no prefix.</w:t>
            </w:r>
          </w:p>
          <w:p w14:paraId="7FD78ED5" w14:textId="77777777" w:rsidR="00A215E6" w:rsidRDefault="00000000">
            <w:pPr>
              <w:spacing w:after="120"/>
              <w:rPr>
                <w:rFonts w:hint="eastAsia"/>
              </w:rPr>
            </w:pPr>
            <w:r>
              <w:rPr>
                <w:b/>
                <w:color w:val="F2C94C"/>
              </w:rPr>
              <w:t xml:space="preserve">→  </w:t>
            </w:r>
            <w:r>
              <w:t>Is this a singular, named thing or a category? If singular, use The. If category, plural noun.</w:t>
            </w:r>
          </w:p>
          <w:p w14:paraId="0B8F75AC" w14:textId="77777777" w:rsidR="00A215E6" w:rsidRDefault="00000000">
            <w:pPr>
              <w:spacing w:after="0"/>
              <w:rPr>
                <w:rFonts w:hint="eastAsia"/>
              </w:rPr>
            </w:pPr>
            <w:r>
              <w:t>When stuck, ask Ian or Tim. Don't ship a name you're unsure about.</w:t>
            </w:r>
          </w:p>
        </w:tc>
      </w:tr>
    </w:tbl>
    <w:p w14:paraId="421044AD" w14:textId="77777777" w:rsidR="00151D7C" w:rsidRDefault="00151D7C"/>
    <w:sectPr w:rsidR="00151D7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785795">
    <w:abstractNumId w:val="8"/>
  </w:num>
  <w:num w:numId="2" w16cid:durableId="1232236998">
    <w:abstractNumId w:val="6"/>
  </w:num>
  <w:num w:numId="3" w16cid:durableId="752314886">
    <w:abstractNumId w:val="5"/>
  </w:num>
  <w:num w:numId="4" w16cid:durableId="1973436440">
    <w:abstractNumId w:val="4"/>
  </w:num>
  <w:num w:numId="5" w16cid:durableId="2077584552">
    <w:abstractNumId w:val="7"/>
  </w:num>
  <w:num w:numId="6" w16cid:durableId="40177496">
    <w:abstractNumId w:val="3"/>
  </w:num>
  <w:num w:numId="7" w16cid:durableId="558903802">
    <w:abstractNumId w:val="2"/>
  </w:num>
  <w:num w:numId="8" w16cid:durableId="1907253808">
    <w:abstractNumId w:val="1"/>
  </w:num>
  <w:num w:numId="9" w16cid:durableId="93678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D7C"/>
    <w:rsid w:val="0029639D"/>
    <w:rsid w:val="00326F90"/>
    <w:rsid w:val="00573205"/>
    <w:rsid w:val="00604EC1"/>
    <w:rsid w:val="009A6A9F"/>
    <w:rsid w:val="00A215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63B5ED-1E5E-4161-8F3B-6CAFC0F7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Inter" w:hAnsi="Inter"/>
      <w:color w:val="F4F1E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McKelvie</cp:lastModifiedBy>
  <cp:revision>3</cp:revision>
  <dcterms:created xsi:type="dcterms:W3CDTF">2026-05-04T19:23:00Z</dcterms:created>
  <dcterms:modified xsi:type="dcterms:W3CDTF">2026-05-04T19:24:00Z</dcterms:modified>
  <cp:category/>
</cp:coreProperties>
</file>