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8359" w14:textId="77777777" w:rsidR="00786840" w:rsidRDefault="00786840">
      <w:pPr>
        <w:spacing w:after="60"/>
      </w:pPr>
    </w:p>
    <w:p w14:paraId="55D8E43E" w14:textId="77777777" w:rsidR="00786840" w:rsidRDefault="00786840">
      <w:pPr>
        <w:spacing w:after="60"/>
      </w:pPr>
    </w:p>
    <w:p w14:paraId="7CB9028D" w14:textId="77777777" w:rsidR="00786840" w:rsidRDefault="00786840">
      <w:pPr>
        <w:spacing w:after="60"/>
      </w:pPr>
    </w:p>
    <w:p w14:paraId="60A3C7DE" w14:textId="77777777" w:rsidR="00786840" w:rsidRDefault="00786840">
      <w:pPr>
        <w:spacing w:after="60"/>
      </w:pPr>
    </w:p>
    <w:p w14:paraId="06377807" w14:textId="77777777" w:rsidR="00786840" w:rsidRDefault="00000000">
      <w:pPr>
        <w:spacing w:after="120"/>
        <w:jc w:val="center"/>
      </w:pPr>
      <w:r>
        <w:rPr>
          <w:b/>
          <w:bCs/>
          <w:sz w:val="24"/>
          <w:szCs w:val="24"/>
        </w:rPr>
        <w:t>UNITED STATES PATENT AND TRADEMARK OFFICE</w:t>
      </w:r>
    </w:p>
    <w:p w14:paraId="190458FF" w14:textId="77777777" w:rsidR="00786840" w:rsidRDefault="00786840">
      <w:pPr>
        <w:spacing w:after="60"/>
      </w:pPr>
    </w:p>
    <w:p w14:paraId="56D6E7CE" w14:textId="77777777" w:rsidR="00786840" w:rsidRDefault="00000000">
      <w:pPr>
        <w:spacing w:after="60"/>
        <w:jc w:val="center"/>
      </w:pPr>
      <w:r>
        <w:rPr>
          <w:b/>
          <w:bCs/>
          <w:sz w:val="28"/>
          <w:szCs w:val="28"/>
        </w:rPr>
        <w:t>PROVISIONAL PATENT APPLICATION</w:t>
      </w:r>
    </w:p>
    <w:p w14:paraId="0D87BA62" w14:textId="77777777" w:rsidR="00786840" w:rsidRDefault="00000000">
      <w:pPr>
        <w:spacing w:after="60"/>
        <w:jc w:val="center"/>
      </w:pPr>
      <w:r>
        <w:t>Under 35 U.S.C. §111(b)</w:t>
      </w:r>
    </w:p>
    <w:p w14:paraId="2B05EE56" w14:textId="77777777" w:rsidR="00786840" w:rsidRDefault="00786840">
      <w:pPr>
        <w:spacing w:after="60"/>
      </w:pPr>
    </w:p>
    <w:p w14:paraId="1D951D94" w14:textId="77777777" w:rsidR="00786840" w:rsidRDefault="00786840">
      <w:pPr>
        <w:spacing w:after="60"/>
      </w:pPr>
    </w:p>
    <w:p w14:paraId="7C9C836A" w14:textId="77777777" w:rsidR="00786840" w:rsidRDefault="00000000">
      <w:pPr>
        <w:spacing w:after="200"/>
        <w:jc w:val="center"/>
      </w:pPr>
      <w:r>
        <w:rPr>
          <w:b/>
          <w:bCs/>
          <w:sz w:val="26"/>
          <w:szCs w:val="26"/>
        </w:rPr>
        <w:t>UNIVERSAL EVENT NOTARIZATION VIA CRYPTOGRAPHIC HASH INSCRIPTION ON PROOF-OF-WORK TIME CHAIN WITH MICROPAYMENT-GATED VALIDATION</w:t>
      </w:r>
    </w:p>
    <w:p w14:paraId="1B6A72BF" w14:textId="77777777" w:rsidR="00786840" w:rsidRDefault="00786840">
      <w:pPr>
        <w:spacing w:after="60"/>
      </w:pPr>
    </w:p>
    <w:p w14:paraId="5DC0B8D1" w14:textId="77777777" w:rsidR="00786840" w:rsidRDefault="00786840">
      <w:pPr>
        <w:spacing w:after="60"/>
      </w:pPr>
    </w:p>
    <w:p w14:paraId="457F02F1" w14:textId="028D61B3" w:rsidR="00786840" w:rsidRDefault="00000000">
      <w:pPr>
        <w:spacing w:after="120" w:line="276" w:lineRule="auto"/>
      </w:pPr>
      <w:r>
        <w:t xml:space="preserve">Inventor:  </w:t>
      </w:r>
      <w:r w:rsidR="00D82EED">
        <w:t>Geoffrey C Lyle</w:t>
      </w:r>
    </w:p>
    <w:p w14:paraId="34A0A94C" w14:textId="441D0F19" w:rsidR="00786840" w:rsidRDefault="00000000">
      <w:pPr>
        <w:spacing w:after="120" w:line="276" w:lineRule="auto"/>
      </w:pPr>
      <w:r>
        <w:t xml:space="preserve">Address:   </w:t>
      </w:r>
      <w:r w:rsidR="00D82EED">
        <w:t>25 Sea Cove Dr</w:t>
      </w:r>
    </w:p>
    <w:p w14:paraId="128BA8F8" w14:textId="5380962D" w:rsidR="00786840" w:rsidRDefault="00000000">
      <w:pPr>
        <w:spacing w:after="120" w:line="276" w:lineRule="auto"/>
      </w:pPr>
      <w:r>
        <w:t xml:space="preserve">City/State/Zip: </w:t>
      </w:r>
      <w:r w:rsidR="00D82EED">
        <w:t>Rancho Palos Verdes, CA 90275</w:t>
      </w:r>
    </w:p>
    <w:p w14:paraId="12DDFC33" w14:textId="77777777" w:rsidR="00786840" w:rsidRDefault="00000000">
      <w:pPr>
        <w:spacing w:after="120" w:line="276" w:lineRule="auto"/>
      </w:pPr>
      <w:r>
        <w:t>Citizenship: United States</w:t>
      </w:r>
    </w:p>
    <w:p w14:paraId="6920FCA7" w14:textId="5D59984A" w:rsidR="00786840" w:rsidRDefault="00000000">
      <w:pPr>
        <w:spacing w:after="120" w:line="276" w:lineRule="auto"/>
      </w:pPr>
      <w:r>
        <w:t xml:space="preserve">Email:     </w:t>
      </w:r>
      <w:r w:rsidR="00D82EED">
        <w:t>gclyle@growdirect.io</w:t>
      </w:r>
    </w:p>
    <w:p w14:paraId="3189817D" w14:textId="7937E6CD" w:rsidR="00786840" w:rsidRDefault="00000000">
      <w:pPr>
        <w:spacing w:after="120" w:line="276" w:lineRule="auto"/>
      </w:pPr>
      <w:r>
        <w:t xml:space="preserve">Phone:  </w:t>
      </w:r>
      <w:proofErr w:type="gramStart"/>
      <w:r>
        <w:t xml:space="preserve">   </w:t>
      </w:r>
      <w:r w:rsidR="00D82EED">
        <w:t>(</w:t>
      </w:r>
      <w:proofErr w:type="gramEnd"/>
      <w:r w:rsidR="00D82EED">
        <w:t>310)-905-9272</w:t>
      </w:r>
    </w:p>
    <w:p w14:paraId="033964B1" w14:textId="77777777" w:rsidR="00786840" w:rsidRDefault="00786840">
      <w:pPr>
        <w:spacing w:after="60"/>
      </w:pPr>
    </w:p>
    <w:p w14:paraId="4BD88A54" w14:textId="6620A2E7" w:rsidR="00786840" w:rsidRDefault="00000000">
      <w:pPr>
        <w:spacing w:after="120" w:line="276" w:lineRule="auto"/>
      </w:pPr>
      <w:r>
        <w:t xml:space="preserve">Entity Status: Micro Entity </w:t>
      </w:r>
    </w:p>
    <w:p w14:paraId="4D3FA2EA" w14:textId="2C960DCA" w:rsidR="00786840" w:rsidRDefault="00000000">
      <w:pPr>
        <w:spacing w:after="120" w:line="276" w:lineRule="auto"/>
      </w:pPr>
      <w:r>
        <w:t>Filing Fee: $160 (Micro Entity)</w:t>
      </w:r>
    </w:p>
    <w:p w14:paraId="1D59D928" w14:textId="77777777" w:rsidR="00786840" w:rsidRDefault="00786840">
      <w:pPr>
        <w:spacing w:after="60"/>
      </w:pPr>
    </w:p>
    <w:p w14:paraId="1AEC8776" w14:textId="77777777" w:rsidR="00786840" w:rsidRDefault="00000000">
      <w:pPr>
        <w:spacing w:after="120" w:line="276" w:lineRule="auto"/>
      </w:pPr>
      <w:r>
        <w:t>Filing Date: February 26, 2026</w:t>
      </w:r>
    </w:p>
    <w:p w14:paraId="7F15689E" w14:textId="77777777" w:rsidR="00786840" w:rsidRDefault="00000000">
      <w:pPr>
        <w:spacing w:after="120" w:line="276" w:lineRule="auto"/>
      </w:pPr>
      <w:r>
        <w:t>Docket Number: GD-PROV-001</w:t>
      </w:r>
    </w:p>
    <w:p w14:paraId="735B82C9" w14:textId="77777777" w:rsidR="00786840" w:rsidRDefault="00786840">
      <w:pPr>
        <w:spacing w:after="60"/>
      </w:pPr>
    </w:p>
    <w:p w14:paraId="18B54FEF" w14:textId="77777777" w:rsidR="00786840" w:rsidRDefault="00786840">
      <w:pPr>
        <w:spacing w:after="60"/>
      </w:pPr>
    </w:p>
    <w:p w14:paraId="7EC8417D" w14:textId="77777777" w:rsidR="00786840" w:rsidRDefault="00000000">
      <w:pPr>
        <w:jc w:val="center"/>
      </w:pPr>
      <w:r>
        <w:rPr>
          <w:b/>
          <w:bCs/>
          <w:color w:val="CC0000"/>
          <w:sz w:val="20"/>
          <w:szCs w:val="20"/>
        </w:rPr>
        <w:t>CONFIDENTIAL — ATTORNEY-CLIENT PRIVILEGED</w:t>
      </w:r>
    </w:p>
    <w:p w14:paraId="6385450E" w14:textId="77777777" w:rsidR="00786840" w:rsidRDefault="00000000">
      <w:r>
        <w:br w:type="page"/>
      </w:r>
    </w:p>
    <w:p w14:paraId="0AB71277" w14:textId="77777777" w:rsidR="00786840" w:rsidRDefault="00000000">
      <w:pPr>
        <w:pStyle w:val="Heading1"/>
      </w:pPr>
      <w:r>
        <w:lastRenderedPageBreak/>
        <w:t>SPECIFICATION</w:t>
      </w:r>
    </w:p>
    <w:p w14:paraId="2C4C13AF" w14:textId="77777777" w:rsidR="00786840" w:rsidRDefault="00786840">
      <w:pPr>
        <w:spacing w:after="60"/>
      </w:pPr>
    </w:p>
    <w:p w14:paraId="7D9BD9BE" w14:textId="77777777" w:rsidR="00786840" w:rsidRDefault="00000000">
      <w:pPr>
        <w:pStyle w:val="Heading2"/>
      </w:pPr>
      <w:r>
        <w:t>Title of the Invention</w:t>
      </w:r>
    </w:p>
    <w:p w14:paraId="5EFD3E90" w14:textId="77777777" w:rsidR="00786840" w:rsidRDefault="00000000">
      <w:pPr>
        <w:spacing w:after="120" w:line="276" w:lineRule="auto"/>
      </w:pPr>
      <w:r>
        <w:t>Universal Event Notarization via Cryptographic Hash Inscription on Proof-of-Work Time Chain with Micropayment-Gated Validation</w:t>
      </w:r>
    </w:p>
    <w:p w14:paraId="345613C6" w14:textId="77777777" w:rsidR="00786840" w:rsidRDefault="00786840">
      <w:pPr>
        <w:spacing w:after="60"/>
      </w:pPr>
    </w:p>
    <w:p w14:paraId="65415743" w14:textId="77777777" w:rsidR="00786840" w:rsidRDefault="00000000">
      <w:pPr>
        <w:pStyle w:val="Heading2"/>
      </w:pPr>
      <w:r>
        <w:t>Cross-Reference to Related Applications</w:t>
      </w:r>
    </w:p>
    <w:p w14:paraId="16BD985C" w14:textId="77777777" w:rsidR="00786840" w:rsidRDefault="00000000">
      <w:pPr>
        <w:spacing w:after="120" w:line="276" w:lineRule="auto"/>
      </w:pPr>
      <w:r>
        <w:t>Not applicable. This is the first filing for this invention.</w:t>
      </w:r>
    </w:p>
    <w:p w14:paraId="028AADEF" w14:textId="77777777" w:rsidR="00786840" w:rsidRDefault="00786840">
      <w:pPr>
        <w:spacing w:after="60"/>
      </w:pPr>
    </w:p>
    <w:p w14:paraId="1D3F5942" w14:textId="77777777" w:rsidR="00786840" w:rsidRDefault="00000000">
      <w:pPr>
        <w:pStyle w:val="Heading2"/>
      </w:pPr>
      <w:r>
        <w:t>Field of the Invention</w:t>
      </w:r>
    </w:p>
    <w:p w14:paraId="224FEBA2" w14:textId="77777777" w:rsidR="00786840" w:rsidRDefault="00000000">
      <w:pPr>
        <w:spacing w:after="120" w:line="276" w:lineRule="auto"/>
      </w:pPr>
      <w:r>
        <w:t>The present invention relates generally to the field of distributed data integrity and event notarization systems. More specifically, the invention relates to a system and method for capturing webhook-originated event data from any network source, computing cryptographic hash representations of raw event payloads, storing said hashes in a write-once evidence repository, and inscribing cryptographic proofs onto a proof-of-work blockchain time chain via Ordinal inscription technology, thereby creating a permanent, independently verifiable, tamper-evident record of events that requires no trusted intermediary for validation.</w:t>
      </w:r>
    </w:p>
    <w:p w14:paraId="6F0F683C" w14:textId="77777777" w:rsidR="00786840" w:rsidRDefault="00786840">
      <w:pPr>
        <w:spacing w:after="60"/>
      </w:pPr>
    </w:p>
    <w:p w14:paraId="3D1EC374" w14:textId="77777777" w:rsidR="00786840" w:rsidRDefault="00000000">
      <w:pPr>
        <w:pStyle w:val="Heading2"/>
      </w:pPr>
      <w:r>
        <w:t>Background of the Invention</w:t>
      </w:r>
    </w:p>
    <w:p w14:paraId="603D0424" w14:textId="77777777" w:rsidR="00786840" w:rsidRDefault="00000000">
      <w:pPr>
        <w:spacing w:after="120" w:line="276" w:lineRule="auto"/>
      </w:pPr>
      <w:r>
        <w:t>Modern commerce, healthcare, supply chain, legal, insurance, and government operations generate billions of discrete events daily. Each event — a retail transaction, a prescription fill, a package scan, a contract signature, an insurance claim, a regulatory filing — represents a fact that may later need to be proven. Current systems for recording these events suffer from several fundamental deficiencies:</w:t>
      </w:r>
    </w:p>
    <w:p w14:paraId="1FD4D277" w14:textId="77777777" w:rsidR="00786840" w:rsidRDefault="00000000">
      <w:pPr>
        <w:pStyle w:val="ListParagraph"/>
        <w:numPr>
          <w:ilvl w:val="0"/>
          <w:numId w:val="2"/>
        </w:numPr>
        <w:spacing w:after="80" w:line="276" w:lineRule="auto"/>
      </w:pPr>
      <w:r>
        <w:t xml:space="preserve">Mutability: Event records stored in conventional databases can be altered, deleted, or corrupted by administrators, malicious actors, software bugs, or hardware failures. The integrity of the record depends entirely on trust in the </w:t>
      </w:r>
      <w:proofErr w:type="spellStart"/>
      <w:r>
        <w:t>custodying</w:t>
      </w:r>
      <w:proofErr w:type="spellEnd"/>
      <w:r>
        <w:t xml:space="preserve"> entity.</w:t>
      </w:r>
    </w:p>
    <w:p w14:paraId="429ADC99" w14:textId="77777777" w:rsidR="00786840" w:rsidRDefault="00000000">
      <w:pPr>
        <w:pStyle w:val="ListParagraph"/>
        <w:numPr>
          <w:ilvl w:val="0"/>
          <w:numId w:val="2"/>
        </w:numPr>
        <w:spacing w:after="80" w:line="276" w:lineRule="auto"/>
      </w:pPr>
      <w:r>
        <w:t>Polling architecture: The dominant industry approach for event data collection relies on periodic polling of point-of-sale systems, electronic health records, and other source systems. Polling introduces temporal gaps during which events may occur but go unrecorded. Events that occur between polling intervals may be lost, duplicated, or recorded with incorrect timestamps.</w:t>
      </w:r>
    </w:p>
    <w:p w14:paraId="4A0DAA5B" w14:textId="77777777" w:rsidR="00786840" w:rsidRDefault="00000000">
      <w:pPr>
        <w:pStyle w:val="ListParagraph"/>
        <w:numPr>
          <w:ilvl w:val="0"/>
          <w:numId w:val="2"/>
        </w:numPr>
        <w:spacing w:after="80" w:line="276" w:lineRule="auto"/>
      </w:pPr>
      <w:r>
        <w:t>Intermediary dependence: Existing notarization and timestamping services require trust in a central authority. If the authority is compromised, goes out of business, or changes its policies, the evidentiary value of all records in its custody is diminished.</w:t>
      </w:r>
    </w:p>
    <w:p w14:paraId="094D378F" w14:textId="77777777" w:rsidR="00786840" w:rsidRDefault="00000000">
      <w:pPr>
        <w:pStyle w:val="ListParagraph"/>
        <w:numPr>
          <w:ilvl w:val="0"/>
          <w:numId w:val="2"/>
        </w:numPr>
        <w:spacing w:after="80" w:line="276" w:lineRule="auto"/>
      </w:pPr>
      <w:r>
        <w:lastRenderedPageBreak/>
        <w:t xml:space="preserve">Verification cost and complexity: Validating whether an event </w:t>
      </w:r>
      <w:proofErr w:type="gramStart"/>
      <w:r>
        <w:t>actually occurred</w:t>
      </w:r>
      <w:proofErr w:type="gramEnd"/>
      <w:r>
        <w:t xml:space="preserve"> as recorded typically requires contacting the original </w:t>
      </w:r>
      <w:proofErr w:type="spellStart"/>
      <w:r>
        <w:t>custodying</w:t>
      </w:r>
      <w:proofErr w:type="spellEnd"/>
      <w:r>
        <w:t xml:space="preserve"> entity, which may charge arbitrary fees, impose access restrictions, or simply no longer exist.</w:t>
      </w:r>
    </w:p>
    <w:p w14:paraId="72591BE6" w14:textId="77777777" w:rsidR="00786840" w:rsidRDefault="00000000">
      <w:pPr>
        <w:pStyle w:val="ListParagraph"/>
        <w:numPr>
          <w:ilvl w:val="0"/>
          <w:numId w:val="2"/>
        </w:numPr>
        <w:spacing w:after="80" w:line="276" w:lineRule="auto"/>
      </w:pPr>
      <w:r>
        <w:t>Temporal imprecision: Polling-based systems cannot prove that an event occurred at a specific moment. They can only prove that the event was observed during a polling interval. The gap between event occurrence and event observation may be minutes, hours, or days.</w:t>
      </w:r>
    </w:p>
    <w:p w14:paraId="5F90342C" w14:textId="77777777" w:rsidR="00786840" w:rsidRDefault="00000000">
      <w:pPr>
        <w:spacing w:after="120" w:line="276" w:lineRule="auto"/>
      </w:pPr>
      <w:r>
        <w:t xml:space="preserve">Bitcoin, the first proof-of-work blockchain, has operated continuously since January 3, 2009, without a single minute of downtime. Each Bitcoin block contains a cryptographic hash of the previous block, creating an immutable chain of timestamped records. The Ordinals protocol, introduced in 2023, enables arbitrary data to be inscribed directly onto individual </w:t>
      </w:r>
      <w:proofErr w:type="spellStart"/>
      <w:r>
        <w:t>satoshis</w:t>
      </w:r>
      <w:proofErr w:type="spellEnd"/>
      <w:r>
        <w:t xml:space="preserve"> (the smallest unit of Bitcoin), creating permanent, individually addressable records on the Bitcoin base layer.</w:t>
      </w:r>
    </w:p>
    <w:p w14:paraId="3A2E724C" w14:textId="77777777" w:rsidR="00786840" w:rsidRDefault="00000000">
      <w:pPr>
        <w:spacing w:after="120" w:line="276" w:lineRule="auto"/>
      </w:pPr>
      <w:r>
        <w:t>No prior system combines real-time webhook event capture, cryptographic hash computation of raw payloads, write-once evidence storage, Merkle tree aggregation, Ordinal inscription on Bitcoin, bilateral verification between sender and receiver, and micropayment-gated validation via Layer 2 payment protocols into a unified, patent-worthy architecture.</w:t>
      </w:r>
    </w:p>
    <w:p w14:paraId="22E3A02F" w14:textId="77777777" w:rsidR="00786840" w:rsidRDefault="00786840">
      <w:pPr>
        <w:spacing w:after="60"/>
      </w:pPr>
    </w:p>
    <w:p w14:paraId="1184E4FF" w14:textId="77777777" w:rsidR="00786840" w:rsidRDefault="00000000">
      <w:pPr>
        <w:pStyle w:val="Heading2"/>
      </w:pPr>
      <w:r>
        <w:t>Summary of the Invention</w:t>
      </w:r>
    </w:p>
    <w:p w14:paraId="3251CDC6" w14:textId="77777777" w:rsidR="00786840" w:rsidRDefault="00000000">
      <w:pPr>
        <w:spacing w:after="120" w:line="276" w:lineRule="auto"/>
      </w:pPr>
      <w:r>
        <w:t>The present invention provides a system and method for universal event notarization comprising:</w:t>
      </w:r>
    </w:p>
    <w:p w14:paraId="074FF52F" w14:textId="77777777" w:rsidR="00786840" w:rsidRDefault="00000000">
      <w:pPr>
        <w:pStyle w:val="ListParagraph"/>
        <w:numPr>
          <w:ilvl w:val="0"/>
          <w:numId w:val="2"/>
        </w:numPr>
        <w:spacing w:after="80" w:line="276" w:lineRule="auto"/>
      </w:pPr>
      <w:r>
        <w:t>An API gateway configured to receive webhook payloads from any network source in real-time, eliminating polling latency and temporal gaps.</w:t>
      </w:r>
    </w:p>
    <w:p w14:paraId="217DADCB" w14:textId="77777777" w:rsidR="00786840" w:rsidRDefault="00000000">
      <w:pPr>
        <w:pStyle w:val="ListParagraph"/>
        <w:numPr>
          <w:ilvl w:val="0"/>
          <w:numId w:val="2"/>
        </w:numPr>
        <w:spacing w:after="80" w:line="276" w:lineRule="auto"/>
      </w:pPr>
      <w:r>
        <w:t xml:space="preserve">A cryptographic hash computation engine that generates a SHA-256 hash of each raw event payload </w:t>
      </w:r>
      <w:proofErr w:type="gramStart"/>
      <w:r>
        <w:t>at the moment</w:t>
      </w:r>
      <w:proofErr w:type="gramEnd"/>
      <w:r>
        <w:t xml:space="preserve"> of receipt, creating a unique digital fingerprint that can later be compared against the original payload for byte-for-byte verification.</w:t>
      </w:r>
    </w:p>
    <w:p w14:paraId="6D81148B" w14:textId="77777777" w:rsidR="00786840" w:rsidRDefault="00000000">
      <w:pPr>
        <w:pStyle w:val="ListParagraph"/>
        <w:numPr>
          <w:ilvl w:val="0"/>
          <w:numId w:val="2"/>
        </w:numPr>
        <w:spacing w:after="80" w:line="276" w:lineRule="auto"/>
      </w:pPr>
      <w:r>
        <w:t>A write-once evidence store (Sub 1) that seals the raw payload and its computed hash within milliseconds of receipt, creating an immutable local record that cannot be altered after write.</w:t>
      </w:r>
    </w:p>
    <w:p w14:paraId="0BFE037F" w14:textId="77777777" w:rsidR="00786840" w:rsidRDefault="00000000">
      <w:pPr>
        <w:pStyle w:val="ListParagraph"/>
        <w:numPr>
          <w:ilvl w:val="0"/>
          <w:numId w:val="2"/>
        </w:numPr>
        <w:spacing w:after="80" w:line="276" w:lineRule="auto"/>
      </w:pPr>
      <w:r>
        <w:t xml:space="preserve">A structured application store (Sub 2) that parses, indexes, and makes event data </w:t>
      </w:r>
      <w:proofErr w:type="spellStart"/>
      <w:r>
        <w:t>queryable</w:t>
      </w:r>
      <w:proofErr w:type="spellEnd"/>
      <w:r>
        <w:t xml:space="preserve"> for business operations, operating independently from the evidence store.</w:t>
      </w:r>
    </w:p>
    <w:p w14:paraId="2AD8E14D" w14:textId="77777777" w:rsidR="00786840" w:rsidRDefault="00000000">
      <w:pPr>
        <w:pStyle w:val="ListParagraph"/>
        <w:numPr>
          <w:ilvl w:val="0"/>
          <w:numId w:val="2"/>
        </w:numPr>
        <w:spacing w:after="80" w:line="276" w:lineRule="auto"/>
      </w:pPr>
      <w:r>
        <w:t>A Merkle tree aggregation engine (Sub 3) that batches recent event hashes into a Merkle tree, computes the Merkle root, and inscribes that root as an Ordinal inscription on the Bitcoin proof-of-work time chain.</w:t>
      </w:r>
    </w:p>
    <w:p w14:paraId="5D48095C" w14:textId="77777777" w:rsidR="00786840" w:rsidRDefault="00000000">
      <w:pPr>
        <w:pStyle w:val="ListParagraph"/>
        <w:numPr>
          <w:ilvl w:val="0"/>
          <w:numId w:val="2"/>
        </w:numPr>
        <w:spacing w:after="80" w:line="276" w:lineRule="auto"/>
      </w:pPr>
      <w:r>
        <w:t>A bilateral verification protocol that enables the event sender (e.g., a merchant’s point-of-sale system) to compare its own send log against the received payload stored in the evidence store, proving byte-for-byte integrity without requiring trust in any intermediary.</w:t>
      </w:r>
    </w:p>
    <w:p w14:paraId="2F9BE5B7" w14:textId="77777777" w:rsidR="00786840" w:rsidRDefault="00000000">
      <w:pPr>
        <w:pStyle w:val="ListParagraph"/>
        <w:numPr>
          <w:ilvl w:val="0"/>
          <w:numId w:val="2"/>
        </w:numPr>
        <w:spacing w:after="80" w:line="276" w:lineRule="auto"/>
      </w:pPr>
      <w:r>
        <w:lastRenderedPageBreak/>
        <w:t xml:space="preserve">A micropayment-gated validation API (Layer 2 / L402 protocol) that requires payment in </w:t>
      </w:r>
      <w:proofErr w:type="spellStart"/>
      <w:r>
        <w:t>satoshis</w:t>
      </w:r>
      <w:proofErr w:type="spellEnd"/>
      <w:r>
        <w:t xml:space="preserve"> (the native currency of Bitcoin) for each validation request, creating a perpetual revenue stream from every notarized event.</w:t>
      </w:r>
    </w:p>
    <w:p w14:paraId="0AC8686A" w14:textId="77777777" w:rsidR="00786840" w:rsidRDefault="00000000">
      <w:pPr>
        <w:pStyle w:val="ListParagraph"/>
        <w:numPr>
          <w:ilvl w:val="0"/>
          <w:numId w:val="2"/>
        </w:numPr>
        <w:spacing w:after="80" w:line="276" w:lineRule="auto"/>
      </w:pPr>
      <w:r>
        <w:t>A key custody model wherein the operating entity controls all cryptographic keys to the Ordinal inscription pool, maintaining canonical authority over the notarization record.</w:t>
      </w:r>
    </w:p>
    <w:p w14:paraId="455A5032" w14:textId="77777777" w:rsidR="00786840" w:rsidRDefault="00000000">
      <w:pPr>
        <w:pStyle w:val="ListParagraph"/>
        <w:numPr>
          <w:ilvl w:val="0"/>
          <w:numId w:val="2"/>
        </w:numPr>
        <w:spacing w:after="80" w:line="276" w:lineRule="auto"/>
      </w:pPr>
      <w:r>
        <w:t>A programmatic scaling mechanism that monitors inscription pool utilization and automatically purchases additional Bitcoin block space when capacity thresholds are reached, analogous to container orchestration scaling in cloud computing.</w:t>
      </w:r>
    </w:p>
    <w:p w14:paraId="34C37604" w14:textId="77777777" w:rsidR="00786840" w:rsidRDefault="00786840">
      <w:pPr>
        <w:spacing w:after="60"/>
      </w:pPr>
    </w:p>
    <w:p w14:paraId="499347DA" w14:textId="77777777" w:rsidR="00786840" w:rsidRDefault="00000000">
      <w:pPr>
        <w:pStyle w:val="Heading2"/>
      </w:pPr>
      <w:r>
        <w:t>Detailed Description of the Preferred Embodiment</w:t>
      </w:r>
    </w:p>
    <w:p w14:paraId="32384C37" w14:textId="77777777" w:rsidR="00786840" w:rsidRDefault="00786840">
      <w:pPr>
        <w:spacing w:after="60"/>
      </w:pPr>
    </w:p>
    <w:p w14:paraId="34D0A18A" w14:textId="77777777" w:rsidR="00786840" w:rsidRDefault="00000000">
      <w:pPr>
        <w:spacing w:before="200" w:after="120"/>
      </w:pPr>
      <w:r>
        <w:rPr>
          <w:b/>
          <w:bCs/>
        </w:rPr>
        <w:t>System Architecture Overview</w:t>
      </w:r>
    </w:p>
    <w:p w14:paraId="42D1F084" w14:textId="77777777" w:rsidR="00786840" w:rsidRDefault="00000000">
      <w:pPr>
        <w:spacing w:after="120" w:line="276" w:lineRule="auto"/>
      </w:pPr>
      <w:r>
        <w:t>The preferred embodiment of the invention comprises a six-node pipeline architecture, each node performing a distinct function in the event notarization lifecycle. The six nodes are:</w:t>
      </w:r>
    </w:p>
    <w:p w14:paraId="0B04D970" w14:textId="77777777" w:rsidR="00786840" w:rsidRDefault="00000000">
      <w:pPr>
        <w:pStyle w:val="ListParagraph"/>
        <w:numPr>
          <w:ilvl w:val="0"/>
          <w:numId w:val="3"/>
        </w:numPr>
        <w:spacing w:after="80" w:line="276" w:lineRule="auto"/>
      </w:pPr>
      <w:r>
        <w:t>Merchant Network (Event Source): The originating system that generates events and transmits them via webhook to the notarization system. This may be any system capable of sending HTTP POST requests, including but not limited to: point-of-sale systems (e.g., Square, Clover, Toast), electronic health record systems (e.g., Epic MyChart, Cerner), supply chain management systems (e.g., FedEx Ship Manager, SAP), legal document management systems, insurance claims processing systems, and government regulatory filing systems.</w:t>
      </w:r>
    </w:p>
    <w:p w14:paraId="54165D3A" w14:textId="77777777" w:rsidR="00786840" w:rsidRDefault="00000000">
      <w:pPr>
        <w:pStyle w:val="ListParagraph"/>
        <w:numPr>
          <w:ilvl w:val="0"/>
          <w:numId w:val="3"/>
        </w:numPr>
        <w:spacing w:after="80" w:line="276" w:lineRule="auto"/>
      </w:pPr>
      <w:r>
        <w:t>API Gateway (Event Receiver): A server-side endpoint configured to receive incoming webhook payloads via HTTPS. Upon receipt, the gateway: (a) validates the webhook signature using HMAC-SHA256 with a pre-shared secret key unique to each merchant; (b) assigns a unique event identifier; (c) computes a SHA-256 hash of the raw payload bytes; (d) enqueues the payload and metadata for downstream processing; (e) returns an HTTP 200 acknowledgment to the sender within milliseconds.</w:t>
      </w:r>
    </w:p>
    <w:p w14:paraId="7903551B" w14:textId="77777777" w:rsidR="00786840" w:rsidRDefault="00000000">
      <w:pPr>
        <w:pStyle w:val="ListParagraph"/>
        <w:numPr>
          <w:ilvl w:val="0"/>
          <w:numId w:val="3"/>
        </w:numPr>
        <w:spacing w:after="80" w:line="276" w:lineRule="auto"/>
      </w:pPr>
      <w:r>
        <w:t>Message Queue (Event Router): A durable message queue that receives validated events from the API gateway and distributes them to three independent subscriber processes. The queue ensures at-least-once delivery and maintains message ordering within each merchant partition.</w:t>
      </w:r>
    </w:p>
    <w:p w14:paraId="0FE4E140" w14:textId="77777777" w:rsidR="00786840" w:rsidRDefault="00000000">
      <w:pPr>
        <w:pStyle w:val="ListParagraph"/>
        <w:numPr>
          <w:ilvl w:val="0"/>
          <w:numId w:val="3"/>
        </w:numPr>
        <w:spacing w:after="80" w:line="276" w:lineRule="auto"/>
      </w:pPr>
      <w:r>
        <w:t>Subscriber 1 — Evidence Store (Write-Once Seal): The first subscriber receives the raw payload and its computed hash and writes both to a write-once evidence repository. This write operation is append-only and irreversible. Once sealed, the evidence record cannot be modified, overwritten, or deleted by any process, including administrative processes. The evidence store maintains: the raw payload bytes (complete and unaltered), the SHA-256 hash computed at the API gateway, a monotonically increasing sequence number, and the timestamp of the seal operation. This subscriber completes within milliseconds of event receipt (Sub-second latency, designated T+0).</w:t>
      </w:r>
    </w:p>
    <w:p w14:paraId="5AA21211" w14:textId="77777777" w:rsidR="00786840" w:rsidRDefault="00000000">
      <w:pPr>
        <w:pStyle w:val="ListParagraph"/>
        <w:numPr>
          <w:ilvl w:val="0"/>
          <w:numId w:val="3"/>
        </w:numPr>
        <w:spacing w:after="80" w:line="276" w:lineRule="auto"/>
      </w:pPr>
      <w:r>
        <w:lastRenderedPageBreak/>
        <w:t xml:space="preserve">Subscriber 2 — Application Store (Parse and Index): The second subscriber parses the raw payload according to a schema specific to the event source (e.g., </w:t>
      </w:r>
      <w:proofErr w:type="gramStart"/>
      <w:r>
        <w:t>Square</w:t>
      </w:r>
      <w:proofErr w:type="gramEnd"/>
      <w:r>
        <w:t xml:space="preserve"> transaction schema, Epic encounter schema, FedEx tracking schema). Parsed fields are stored in a structured, </w:t>
      </w:r>
      <w:proofErr w:type="spellStart"/>
      <w:r>
        <w:t>queryable</w:t>
      </w:r>
      <w:proofErr w:type="spellEnd"/>
      <w:r>
        <w:t xml:space="preserve"> database that supports indexing, search, filtering, and aggregation. Unlike the evidence store, the application store is mutable — records may be enriched, annotated, or updated as additional information becomes available. The application store serves business operations and analytics.</w:t>
      </w:r>
    </w:p>
    <w:p w14:paraId="169BEA66" w14:textId="77777777" w:rsidR="00786840" w:rsidRDefault="00000000">
      <w:pPr>
        <w:pStyle w:val="ListParagraph"/>
        <w:numPr>
          <w:ilvl w:val="0"/>
          <w:numId w:val="3"/>
        </w:numPr>
        <w:spacing w:after="80" w:line="276" w:lineRule="auto"/>
      </w:pPr>
      <w:r>
        <w:t>Subscriber 3 — Inscription Service (Merkle Batch and Bitcoin Anchor): The third subscriber aggregates recent event hashes into a Merkle tree. When a batch threshold is reached (configurable by time interval and/or event count), the subscriber: (a) constructs a Merkle tree from all event hashes in the batch; (b) computes the Merkle root; (c) inscribes the Merkle root as an Ordinal inscription on the Bitcoin proof-of-work time chain; (d) records the Bitcoin block number, inscription ID, and Merkle tree structure; (e) maps each individual event hash to its position in the Merkle tree, enabling independent verification of any single event via its Merkle proof path. This operation completes within approximately 10 minutes (one Bitcoin block confirmation).</w:t>
      </w:r>
    </w:p>
    <w:p w14:paraId="767C04D2" w14:textId="77777777" w:rsidR="00786840" w:rsidRDefault="00786840">
      <w:pPr>
        <w:spacing w:after="60"/>
      </w:pPr>
    </w:p>
    <w:p w14:paraId="0ED1EE38" w14:textId="77777777" w:rsidR="00786840" w:rsidRDefault="00000000">
      <w:pPr>
        <w:spacing w:before="200" w:after="120"/>
      </w:pPr>
      <w:r>
        <w:rPr>
          <w:b/>
          <w:bCs/>
        </w:rPr>
        <w:t>Triple Subscriber Pattern</w:t>
      </w:r>
    </w:p>
    <w:p w14:paraId="26AC8C79" w14:textId="77777777" w:rsidR="00786840" w:rsidRDefault="00000000">
      <w:pPr>
        <w:spacing w:after="120" w:line="276" w:lineRule="auto"/>
      </w:pPr>
      <w:r>
        <w:t>A critical innovation of the present invention is the triple subscriber pattern, wherein three independent queue consumers process the same event stream with distinct persistence models:</w:t>
      </w:r>
    </w:p>
    <w:p w14:paraId="4495C54A" w14:textId="77777777" w:rsidR="00786840" w:rsidRDefault="00000000">
      <w:pPr>
        <w:pStyle w:val="ListParagraph"/>
        <w:numPr>
          <w:ilvl w:val="0"/>
          <w:numId w:val="2"/>
        </w:numPr>
        <w:spacing w:after="80" w:line="276" w:lineRule="auto"/>
      </w:pPr>
      <w:r>
        <w:t>Sub 1 (Evidence): Write-once, append-only, cryptographically sealed. Optimized for evidentiary integrity. Cannot be altered after write.</w:t>
      </w:r>
    </w:p>
    <w:p w14:paraId="40BE7EBA" w14:textId="77777777" w:rsidR="00786840" w:rsidRDefault="00000000">
      <w:pPr>
        <w:pStyle w:val="ListParagraph"/>
        <w:numPr>
          <w:ilvl w:val="0"/>
          <w:numId w:val="2"/>
        </w:numPr>
        <w:spacing w:after="80" w:line="276" w:lineRule="auto"/>
      </w:pPr>
      <w:r>
        <w:t xml:space="preserve">Sub 2 (Application): Mutable, indexed, </w:t>
      </w:r>
      <w:proofErr w:type="spellStart"/>
      <w:r>
        <w:t>queryable</w:t>
      </w:r>
      <w:proofErr w:type="spellEnd"/>
      <w:r>
        <w:t>. Optimized for business operations. May be enriched or updated.</w:t>
      </w:r>
    </w:p>
    <w:p w14:paraId="67106D0D" w14:textId="77777777" w:rsidR="00786840" w:rsidRDefault="00000000">
      <w:pPr>
        <w:pStyle w:val="ListParagraph"/>
        <w:numPr>
          <w:ilvl w:val="0"/>
          <w:numId w:val="2"/>
        </w:numPr>
        <w:spacing w:after="80" w:line="276" w:lineRule="auto"/>
      </w:pPr>
      <w:r>
        <w:t>Sub 3 (Inscription): Batched, Merkle-aggregated, inscribed on Bitcoin. Optimized for permanent, independent verification. Exists outside the system’s infrastructure.</w:t>
      </w:r>
    </w:p>
    <w:p w14:paraId="7C34707F" w14:textId="77777777" w:rsidR="00786840" w:rsidRDefault="00000000">
      <w:pPr>
        <w:spacing w:after="120" w:line="276" w:lineRule="auto"/>
      </w:pPr>
      <w:r>
        <w:t>This separation ensures that: (a) the evidentiary record is never contaminated by application-layer mutations; (b) business operations are never bottlenecked by inscription latency; (c) the Bitcoin anchor exists independently of both the evidence store and the application store, providing a third-party verification path that survives even total system failure.</w:t>
      </w:r>
    </w:p>
    <w:p w14:paraId="02CCC41B" w14:textId="77777777" w:rsidR="00786840" w:rsidRDefault="00786840">
      <w:pPr>
        <w:spacing w:after="60"/>
      </w:pPr>
    </w:p>
    <w:p w14:paraId="048BFEFA" w14:textId="77777777" w:rsidR="00786840" w:rsidRDefault="00000000">
      <w:pPr>
        <w:spacing w:before="200" w:after="120"/>
      </w:pPr>
      <w:r>
        <w:rPr>
          <w:b/>
          <w:bCs/>
        </w:rPr>
        <w:t>Bilateral Verification Protocol</w:t>
      </w:r>
    </w:p>
    <w:p w14:paraId="09C17506" w14:textId="77777777" w:rsidR="00786840" w:rsidRDefault="00000000">
      <w:pPr>
        <w:spacing w:after="120" w:line="276" w:lineRule="auto"/>
      </w:pPr>
      <w:r>
        <w:t>The bilateral verification protocol enables the event sender (e.g., a merchant) to independently verify that the event received by the notarization system matches the event as sent. The protocol operates as follows:</w:t>
      </w:r>
    </w:p>
    <w:p w14:paraId="5DB31421" w14:textId="77777777" w:rsidR="00786840" w:rsidRDefault="00000000">
      <w:pPr>
        <w:pStyle w:val="ListParagraph"/>
        <w:numPr>
          <w:ilvl w:val="0"/>
          <w:numId w:val="3"/>
        </w:numPr>
        <w:spacing w:after="80" w:line="276" w:lineRule="auto"/>
      </w:pPr>
      <w:r>
        <w:t>The event sender retains a log of all webhook payloads sent, including the raw payload bytes and the timestamp of transmission.</w:t>
      </w:r>
    </w:p>
    <w:p w14:paraId="3A182DF8" w14:textId="77777777" w:rsidR="00786840" w:rsidRDefault="00000000">
      <w:pPr>
        <w:pStyle w:val="ListParagraph"/>
        <w:numPr>
          <w:ilvl w:val="0"/>
          <w:numId w:val="3"/>
        </w:numPr>
        <w:spacing w:after="80" w:line="276" w:lineRule="auto"/>
      </w:pPr>
      <w:r>
        <w:t>The notarization system retains the raw payload bytes as received, the computed hash, and the timestamp of receipt in the evidence store (Sub 1).</w:t>
      </w:r>
    </w:p>
    <w:p w14:paraId="4CA84DA6" w14:textId="77777777" w:rsidR="00786840" w:rsidRDefault="00000000">
      <w:pPr>
        <w:pStyle w:val="ListParagraph"/>
        <w:numPr>
          <w:ilvl w:val="0"/>
          <w:numId w:val="3"/>
        </w:numPr>
        <w:spacing w:after="80" w:line="276" w:lineRule="auto"/>
      </w:pPr>
      <w:r>
        <w:lastRenderedPageBreak/>
        <w:t>Upon request, the notarization system provides the sender with: (a) the raw payload bytes as received; (b) the SHA-256 hash computed at receipt; (c) the Merkle proof path linking the event hash to the inscribed Merkle root; (d) the Bitcoin inscription ID and block number.</w:t>
      </w:r>
    </w:p>
    <w:p w14:paraId="6FB7A8E0" w14:textId="77777777" w:rsidR="00786840" w:rsidRDefault="00000000">
      <w:pPr>
        <w:pStyle w:val="ListParagraph"/>
        <w:numPr>
          <w:ilvl w:val="0"/>
          <w:numId w:val="3"/>
        </w:numPr>
        <w:spacing w:after="80" w:line="276" w:lineRule="auto"/>
      </w:pPr>
      <w:r>
        <w:t>The sender compares its own sent payload against the received payload. If the bytes match exactly, the sender has cryptographic proof that the notarization system received and sealed the exact event as sent, with no alteration, truncation, or fabrication.</w:t>
      </w:r>
    </w:p>
    <w:p w14:paraId="73D695D4" w14:textId="77777777" w:rsidR="00786840" w:rsidRDefault="00000000">
      <w:pPr>
        <w:pStyle w:val="ListParagraph"/>
        <w:numPr>
          <w:ilvl w:val="0"/>
          <w:numId w:val="3"/>
        </w:numPr>
        <w:spacing w:after="80" w:line="276" w:lineRule="auto"/>
      </w:pPr>
      <w:r>
        <w:t>The sender can independently verify the Bitcoin inscription using any Bitcoin block explorer, without contacting the notarization system. The Merkle proof path enables the sender to mathematically confirm that their specific event hash is included in the inscribed Merkle root.</w:t>
      </w:r>
    </w:p>
    <w:p w14:paraId="0A3EDAFB" w14:textId="77777777" w:rsidR="00786840" w:rsidRDefault="00000000">
      <w:pPr>
        <w:spacing w:after="120" w:line="276" w:lineRule="auto"/>
      </w:pPr>
      <w:r>
        <w:t>This bilateral verification requires no trusted intermediary. Neither party needs to trust the other. The cryptographic proof is self-verifying.</w:t>
      </w:r>
    </w:p>
    <w:p w14:paraId="2863977E" w14:textId="77777777" w:rsidR="00786840" w:rsidRDefault="00786840">
      <w:pPr>
        <w:spacing w:after="60"/>
      </w:pPr>
    </w:p>
    <w:p w14:paraId="0FB77B1E" w14:textId="77777777" w:rsidR="00786840" w:rsidRDefault="00000000">
      <w:pPr>
        <w:spacing w:before="200" w:after="120"/>
      </w:pPr>
      <w:r>
        <w:rPr>
          <w:b/>
          <w:bCs/>
        </w:rPr>
        <w:t>Ordinal Inscription Pool and Key Custody</w:t>
      </w:r>
    </w:p>
    <w:p w14:paraId="0CFAE62C" w14:textId="77777777" w:rsidR="00786840" w:rsidRDefault="00000000">
      <w:pPr>
        <w:spacing w:after="120" w:line="276" w:lineRule="auto"/>
      </w:pPr>
      <w:r>
        <w:t>The operating entity maintains a pool of Ordinal inscriptions on the Bitcoin time chain. Each inscription represents a permanent, individually addressable slot on the blockchain. The operating entity controls all cryptographic keys to the inscription pool, maintaining canonical authority over the notarization record.</w:t>
      </w:r>
    </w:p>
    <w:p w14:paraId="105CE946" w14:textId="77777777" w:rsidR="00786840" w:rsidRDefault="00000000">
      <w:pPr>
        <w:spacing w:after="120" w:line="276" w:lineRule="auto"/>
      </w:pPr>
      <w:r>
        <w:t xml:space="preserve">The inscription pool is funded from the operating entity’s Bitcoin treasury. Each </w:t>
      </w:r>
      <w:proofErr w:type="spellStart"/>
      <w:r>
        <w:t>satoshi</w:t>
      </w:r>
      <w:proofErr w:type="spellEnd"/>
      <w:r>
        <w:t xml:space="preserve"> spent to mint an Ordinal inscription is recorded as a permanent asset on the entity’s balance sheet, as the inscription exists in perpetuity on the Bitcoin time chain and generates validation revenue indefinitely.</w:t>
      </w:r>
    </w:p>
    <w:p w14:paraId="576DDA40" w14:textId="77777777" w:rsidR="00786840" w:rsidRDefault="00000000">
      <w:pPr>
        <w:spacing w:after="120" w:line="276" w:lineRule="auto"/>
      </w:pPr>
      <w:r>
        <w:t>The key custody model ensures that: (a) no external party can inscribe records into the entity’s pool; (b) no external party can forge, modify, or revoke inscriptions; (c) the entity maintains exclusive canonical authority over the notarization record; (d) the inscription pool constitutes a defensible competitive moat, as historical block positions cannot be replicated retroactively.</w:t>
      </w:r>
    </w:p>
    <w:p w14:paraId="2C5AAF74" w14:textId="77777777" w:rsidR="00786840" w:rsidRDefault="00786840">
      <w:pPr>
        <w:spacing w:after="60"/>
      </w:pPr>
    </w:p>
    <w:p w14:paraId="2E09C5B1" w14:textId="77777777" w:rsidR="00786840" w:rsidRDefault="00000000">
      <w:pPr>
        <w:spacing w:before="200" w:after="120"/>
      </w:pPr>
      <w:r>
        <w:rPr>
          <w:b/>
          <w:bCs/>
        </w:rPr>
        <w:t>Micropayment-Gated Validation (L402 Protocol)</w:t>
      </w:r>
    </w:p>
    <w:p w14:paraId="47F1D4E4" w14:textId="77777777" w:rsidR="00786840" w:rsidRDefault="00000000">
      <w:pPr>
        <w:spacing w:after="120" w:line="276" w:lineRule="auto"/>
      </w:pPr>
      <w:r>
        <w:t xml:space="preserve">The present invention includes a validation API endpoint that requires micropayment in </w:t>
      </w:r>
      <w:proofErr w:type="spellStart"/>
      <w:r>
        <w:t>satoshis</w:t>
      </w:r>
      <w:proofErr w:type="spellEnd"/>
      <w:r>
        <w:t xml:space="preserve"> for each validation request. The protocol operates via the L402 (formerly LSAT) standard, using the Bitcoin Lightning Network for payment processing:</w:t>
      </w:r>
    </w:p>
    <w:p w14:paraId="23811482" w14:textId="77777777" w:rsidR="00786840" w:rsidRDefault="00000000">
      <w:pPr>
        <w:pStyle w:val="ListParagraph"/>
        <w:numPr>
          <w:ilvl w:val="0"/>
          <w:numId w:val="3"/>
        </w:numPr>
        <w:spacing w:after="80" w:line="276" w:lineRule="auto"/>
      </w:pPr>
      <w:r>
        <w:t>A requesting party submits a validation request containing an event hash and/or inscription ID.</w:t>
      </w:r>
    </w:p>
    <w:p w14:paraId="29FC855C" w14:textId="77777777" w:rsidR="00786840" w:rsidRDefault="00000000">
      <w:pPr>
        <w:pStyle w:val="ListParagraph"/>
        <w:numPr>
          <w:ilvl w:val="0"/>
          <w:numId w:val="3"/>
        </w:numPr>
        <w:spacing w:after="80" w:line="276" w:lineRule="auto"/>
      </w:pPr>
      <w:r>
        <w:t xml:space="preserve">The system returns an HTTP 402 (Payment Required) response containing a Lightning Network invoice denominated in </w:t>
      </w:r>
      <w:proofErr w:type="spellStart"/>
      <w:r>
        <w:t>satoshis</w:t>
      </w:r>
      <w:proofErr w:type="spellEnd"/>
      <w:r>
        <w:t>.</w:t>
      </w:r>
    </w:p>
    <w:p w14:paraId="5794F4DC" w14:textId="77777777" w:rsidR="00786840" w:rsidRDefault="00000000">
      <w:pPr>
        <w:pStyle w:val="ListParagraph"/>
        <w:numPr>
          <w:ilvl w:val="0"/>
          <w:numId w:val="3"/>
        </w:numPr>
        <w:spacing w:after="80" w:line="276" w:lineRule="auto"/>
      </w:pPr>
      <w:r>
        <w:t xml:space="preserve">Upon payment of the invoice, the system returns a validation response containing: (a) verification status (true/false); (b) the Bitcoin block number containing the relevant </w:t>
      </w:r>
      <w:r>
        <w:lastRenderedPageBreak/>
        <w:t>inscription; (c) the Merkle proof path for the specific event; (d) the inscription ID; (e) the timestamp of the original notarization; (f) the canonical authority identifier.</w:t>
      </w:r>
    </w:p>
    <w:p w14:paraId="08827EFB" w14:textId="77777777" w:rsidR="00786840" w:rsidRDefault="00000000">
      <w:pPr>
        <w:spacing w:after="120" w:line="276" w:lineRule="auto"/>
      </w:pPr>
      <w:r>
        <w:t>This micropayment gate creates a perpetual revenue stream: every event ever notarized through the system generates validation revenue each time any party needs to prove the event occurred, for any reason, at any point in the future. The revenue is denominated in the native currency of the proof-of-work time chain (</w:t>
      </w:r>
      <w:proofErr w:type="spellStart"/>
      <w:r>
        <w:t>satoshis</w:t>
      </w:r>
      <w:proofErr w:type="spellEnd"/>
      <w:r>
        <w:t>), eliminating fiat currency conversion dependencies.</w:t>
      </w:r>
    </w:p>
    <w:p w14:paraId="114E1B9C" w14:textId="77777777" w:rsidR="00786840" w:rsidRDefault="00786840">
      <w:pPr>
        <w:spacing w:after="60"/>
      </w:pPr>
    </w:p>
    <w:p w14:paraId="7C85DA87" w14:textId="77777777" w:rsidR="00786840" w:rsidRDefault="00000000">
      <w:pPr>
        <w:spacing w:before="200" w:after="120"/>
      </w:pPr>
      <w:r>
        <w:rPr>
          <w:b/>
          <w:bCs/>
        </w:rPr>
        <w:t>Programmatic Scaling (Kubernetes Model for Block Space)</w:t>
      </w:r>
    </w:p>
    <w:p w14:paraId="361D695A" w14:textId="77777777" w:rsidR="00786840" w:rsidRDefault="00000000">
      <w:pPr>
        <w:spacing w:after="120" w:line="276" w:lineRule="auto"/>
      </w:pPr>
      <w:r>
        <w:t>The inscription pool scales programmatically in response to utilization thresholds, using a model analogous to container orchestration in cloud computing:</w:t>
      </w:r>
    </w:p>
    <w:p w14:paraId="215F625C" w14:textId="77777777" w:rsidR="00786840" w:rsidRDefault="00000000">
      <w:pPr>
        <w:pStyle w:val="ListParagraph"/>
        <w:numPr>
          <w:ilvl w:val="0"/>
          <w:numId w:val="2"/>
        </w:numPr>
        <w:spacing w:after="80" w:line="276" w:lineRule="auto"/>
      </w:pPr>
      <w:r>
        <w:t>Monitor: The system continuously monitors inscription pool utilization (inscribed slots vs. available slots).</w:t>
      </w:r>
    </w:p>
    <w:p w14:paraId="634D33E5" w14:textId="77777777" w:rsidR="00786840" w:rsidRDefault="00000000">
      <w:pPr>
        <w:pStyle w:val="ListParagraph"/>
        <w:numPr>
          <w:ilvl w:val="0"/>
          <w:numId w:val="2"/>
        </w:numPr>
        <w:spacing w:after="80" w:line="276" w:lineRule="auto"/>
      </w:pPr>
      <w:r>
        <w:t>Threshold: When utilization exceeds a configurable threshold (e.g., 80%), the scaling trigger activates.</w:t>
      </w:r>
    </w:p>
    <w:p w14:paraId="23CCB52E" w14:textId="77777777" w:rsidR="00786840" w:rsidRDefault="00000000">
      <w:pPr>
        <w:pStyle w:val="ListParagraph"/>
        <w:numPr>
          <w:ilvl w:val="0"/>
          <w:numId w:val="2"/>
        </w:numPr>
        <w:spacing w:after="80" w:line="276" w:lineRule="auto"/>
      </w:pPr>
      <w:r>
        <w:t>Acquire: The system uses treasury Bitcoin to purchase additional block space and mint new Ordinal inscriptions into the pool.</w:t>
      </w:r>
    </w:p>
    <w:p w14:paraId="7F4F6925" w14:textId="77777777" w:rsidR="00786840" w:rsidRDefault="00000000">
      <w:pPr>
        <w:pStyle w:val="ListParagraph"/>
        <w:numPr>
          <w:ilvl w:val="0"/>
          <w:numId w:val="2"/>
        </w:numPr>
        <w:spacing w:after="80" w:line="276" w:lineRule="auto"/>
      </w:pPr>
      <w:r>
        <w:t>Idle cost: Unlike compute infrastructure, idle inscription capacity incurs zero ongoing cost. An unused inscription slot on the Bitcoin time chain costs nothing to maintain.</w:t>
      </w:r>
    </w:p>
    <w:p w14:paraId="24819C91" w14:textId="77777777" w:rsidR="00786840" w:rsidRDefault="00000000">
      <w:pPr>
        <w:spacing w:after="120" w:line="276" w:lineRule="auto"/>
      </w:pPr>
      <w:r>
        <w:t>This scaling model ensures that the notarization system never exhausts its inscription capacity during periods of high event volume, while avoiding the ongoing operational costs associated with cloud computing infrastructure.</w:t>
      </w:r>
    </w:p>
    <w:p w14:paraId="1B601E5A" w14:textId="77777777" w:rsidR="00786840" w:rsidRDefault="00786840">
      <w:pPr>
        <w:spacing w:after="60"/>
      </w:pPr>
    </w:p>
    <w:p w14:paraId="51791499" w14:textId="77777777" w:rsidR="00786840" w:rsidRDefault="00000000">
      <w:r>
        <w:br w:type="page"/>
      </w:r>
    </w:p>
    <w:p w14:paraId="2D180A60" w14:textId="77777777" w:rsidR="00786840" w:rsidRDefault="00000000">
      <w:pPr>
        <w:pStyle w:val="Heading1"/>
      </w:pPr>
      <w:r>
        <w:lastRenderedPageBreak/>
        <w:t>CLAIMS</w:t>
      </w:r>
    </w:p>
    <w:p w14:paraId="0E52C1B8" w14:textId="77777777" w:rsidR="00786840" w:rsidRDefault="00786840">
      <w:pPr>
        <w:spacing w:after="60"/>
      </w:pPr>
    </w:p>
    <w:p w14:paraId="17DE7634" w14:textId="77777777" w:rsidR="00786840" w:rsidRDefault="00000000">
      <w:pPr>
        <w:spacing w:after="120" w:line="276" w:lineRule="auto"/>
      </w:pPr>
      <w:r>
        <w:rPr>
          <w:b/>
          <w:bCs/>
        </w:rPr>
        <w:t>What is claimed is:</w:t>
      </w:r>
    </w:p>
    <w:p w14:paraId="4C6971DF" w14:textId="77777777" w:rsidR="00786840" w:rsidRDefault="00786840">
      <w:pPr>
        <w:spacing w:after="60"/>
      </w:pPr>
    </w:p>
    <w:p w14:paraId="04424EB5" w14:textId="77777777" w:rsidR="00786840" w:rsidRDefault="00000000">
      <w:pPr>
        <w:pStyle w:val="ListParagraph"/>
        <w:numPr>
          <w:ilvl w:val="0"/>
          <w:numId w:val="4"/>
        </w:numPr>
        <w:spacing w:after="120" w:line="276" w:lineRule="auto"/>
      </w:pPr>
      <w:r>
        <w:t xml:space="preserve">A computer-implemented method for universal event notarization comprising: (a) receiving, at an API gateway, a webhook payload from an event source via HTTPS in real-time; (b) computing a cryptographic hash of the raw payload bytes using a SHA-256 algorithm; (c) storing the raw payload and computed hash in a write-once evidence repository within sub-second latency; (d) parsing the payload into a structured, </w:t>
      </w:r>
      <w:proofErr w:type="spellStart"/>
      <w:r>
        <w:t>queryable</w:t>
      </w:r>
      <w:proofErr w:type="spellEnd"/>
      <w:r>
        <w:t xml:space="preserve"> application store; (e) aggregating the computed hash with other event hashes into a Merkle tree; (f) inscribing the Merkle root of said Merkle tree as an Ordinal inscription on a proof-of-work blockchain time chain; and (g) mapping each event hash to its position within the Merkle tree, thereby enabling independent verification of any single event via its Merkle proof path.</w:t>
      </w:r>
    </w:p>
    <w:p w14:paraId="7ED22F4C" w14:textId="77777777" w:rsidR="00786840" w:rsidRDefault="00000000">
      <w:pPr>
        <w:pStyle w:val="ListParagraph"/>
        <w:numPr>
          <w:ilvl w:val="0"/>
          <w:numId w:val="4"/>
        </w:numPr>
        <w:spacing w:after="120" w:line="276" w:lineRule="auto"/>
      </w:pPr>
      <w:r>
        <w:t>The method of claim 1, further comprising a bilateral verification protocol wherein: (a) the event source retains a log of the webhook payload as sent; (b) the system provides the event source with the raw payload as received, the computed hash, and a Merkle proof path; and (c) the event source compares its sent payload against the received payload to verify byte-for-byte integrity without requiring trust in any intermediary.</w:t>
      </w:r>
    </w:p>
    <w:p w14:paraId="606D63A1" w14:textId="77777777" w:rsidR="00786840" w:rsidRDefault="00000000">
      <w:pPr>
        <w:pStyle w:val="ListParagraph"/>
        <w:numPr>
          <w:ilvl w:val="0"/>
          <w:numId w:val="4"/>
        </w:numPr>
        <w:spacing w:after="120" w:line="276" w:lineRule="auto"/>
      </w:pPr>
      <w:r>
        <w:t>The method of claim 1, wherein the write-once evidence repository (Sub 1) and the structured application store (Sub 2) are maintained as independent data stores by independent subscriber processes consuming from a shared message queue, such that mutations to the application store cannot contaminate the evidentiary record.</w:t>
      </w:r>
    </w:p>
    <w:p w14:paraId="5F93FC6A" w14:textId="77777777" w:rsidR="00786840" w:rsidRDefault="00000000">
      <w:pPr>
        <w:pStyle w:val="ListParagraph"/>
        <w:numPr>
          <w:ilvl w:val="0"/>
          <w:numId w:val="4"/>
        </w:numPr>
        <w:spacing w:after="120" w:line="276" w:lineRule="auto"/>
      </w:pPr>
      <w:r>
        <w:t>The method of claim 3, further comprising a third independent subscriber process (Sub 3) that performs the Merkle tree aggregation and Ordinal inscription operations, wherein all three subscriber processes operate independently and asynchronously from a single message queue.</w:t>
      </w:r>
    </w:p>
    <w:p w14:paraId="4B47620C" w14:textId="77777777" w:rsidR="00786840" w:rsidRDefault="00000000">
      <w:pPr>
        <w:pStyle w:val="ListParagraph"/>
        <w:numPr>
          <w:ilvl w:val="0"/>
          <w:numId w:val="4"/>
        </w:numPr>
        <w:spacing w:after="120" w:line="276" w:lineRule="auto"/>
      </w:pPr>
      <w:r>
        <w:t xml:space="preserve">The method of claim 1, further comprising a validation API endpoint that: (a) receives a validation request containing an event hash; (b) returns an HTTP 402 Payment Required response with a Lightning Network invoice denominated in </w:t>
      </w:r>
      <w:proofErr w:type="spellStart"/>
      <w:r>
        <w:t>satoshis</w:t>
      </w:r>
      <w:proofErr w:type="spellEnd"/>
      <w:r>
        <w:t>; (c) upon payment, returns a validation response containing verification status, Bitcoin block number, Merkle proof path, inscription ID, and timestamp; thereby creating a perpetual micropayment revenue stream for each notarized event.</w:t>
      </w:r>
    </w:p>
    <w:p w14:paraId="0C8943A6" w14:textId="77777777" w:rsidR="00786840" w:rsidRDefault="00000000">
      <w:pPr>
        <w:pStyle w:val="ListParagraph"/>
        <w:numPr>
          <w:ilvl w:val="0"/>
          <w:numId w:val="4"/>
        </w:numPr>
        <w:spacing w:after="120" w:line="276" w:lineRule="auto"/>
      </w:pPr>
      <w:r>
        <w:t>The method of claim 1, wherein the operating entity maintains exclusive cryptographic key custody over a pool of Ordinal inscriptions on the proof-of-work time chain, and wherein said key custody constitutes the canonical authority for the notarization record.</w:t>
      </w:r>
    </w:p>
    <w:p w14:paraId="08F4F041" w14:textId="77777777" w:rsidR="00786840" w:rsidRDefault="00000000">
      <w:pPr>
        <w:pStyle w:val="ListParagraph"/>
        <w:numPr>
          <w:ilvl w:val="0"/>
          <w:numId w:val="4"/>
        </w:numPr>
        <w:spacing w:after="120" w:line="276" w:lineRule="auto"/>
      </w:pPr>
      <w:r>
        <w:t xml:space="preserve">The method of claim 1, further comprising a programmatic scaling mechanism that: (a) monitors utilization of the Ordinal inscription pool; (b) upon exceeding a configurable threshold, automatically acquires additional block space on the proof-of-work time chain </w:t>
      </w:r>
      <w:r>
        <w:lastRenderedPageBreak/>
        <w:t>using treasury assets; and (c) mints new Ordinal inscriptions into the pool, thereby ensuring continuous inscription capacity.</w:t>
      </w:r>
    </w:p>
    <w:p w14:paraId="37B1A2E3" w14:textId="77777777" w:rsidR="00786840" w:rsidRDefault="00000000">
      <w:pPr>
        <w:pStyle w:val="ListParagraph"/>
        <w:numPr>
          <w:ilvl w:val="0"/>
          <w:numId w:val="4"/>
        </w:numPr>
        <w:spacing w:after="120" w:line="276" w:lineRule="auto"/>
      </w:pPr>
      <w:r>
        <w:t>The method of claim 1, wherein the system further supports replay and rebuild of the application store from the evidence store, such that the complete structured dataset can be reconstructed from the immutable evidentiary record at any time.</w:t>
      </w:r>
    </w:p>
    <w:p w14:paraId="34C2BDED" w14:textId="77777777" w:rsidR="00786840" w:rsidRDefault="00000000">
      <w:pPr>
        <w:pStyle w:val="ListParagraph"/>
        <w:numPr>
          <w:ilvl w:val="0"/>
          <w:numId w:val="4"/>
        </w:numPr>
        <w:spacing w:after="120" w:line="276" w:lineRule="auto"/>
      </w:pPr>
      <w:r>
        <w:t>The method of claim 1, wherein the system operates with container orchestration elasticity, scaling processing capacity in response to event volume, and wherein the proof-of-work time chain inscription operates independently of the processing infrastructure scaling.</w:t>
      </w:r>
    </w:p>
    <w:p w14:paraId="2DFCF04F" w14:textId="77777777" w:rsidR="00786840" w:rsidRDefault="00786840">
      <w:pPr>
        <w:spacing w:after="60"/>
      </w:pPr>
    </w:p>
    <w:p w14:paraId="5B9BDDEA" w14:textId="77777777" w:rsidR="00786840" w:rsidRDefault="00000000">
      <w:r>
        <w:br w:type="page"/>
      </w:r>
    </w:p>
    <w:p w14:paraId="059D4456" w14:textId="77777777" w:rsidR="00786840" w:rsidRDefault="00000000">
      <w:pPr>
        <w:pStyle w:val="Heading1"/>
      </w:pPr>
      <w:r>
        <w:lastRenderedPageBreak/>
        <w:t>ABSTRACT</w:t>
      </w:r>
    </w:p>
    <w:p w14:paraId="7D53410C" w14:textId="77777777" w:rsidR="00786840" w:rsidRDefault="00786840">
      <w:pPr>
        <w:spacing w:after="60"/>
      </w:pPr>
    </w:p>
    <w:p w14:paraId="7DF37732" w14:textId="77777777" w:rsidR="00786840" w:rsidRDefault="00000000">
      <w:pPr>
        <w:spacing w:after="120" w:line="276" w:lineRule="auto"/>
      </w:pPr>
      <w:r>
        <w:t xml:space="preserve">A computer-implemented system and method for universal event notarization is disclosed. The system receives webhook payloads from any network source in real-time via an API gateway, computes a SHA-256 cryptographic hash of each raw payload, and distributes each event to three independent subscriber processes via a durable message queue. The first subscriber seals the raw payload and hash in a write-once evidence store. The second subscriber parses the payload into a </w:t>
      </w:r>
      <w:proofErr w:type="spellStart"/>
      <w:r>
        <w:t>queryable</w:t>
      </w:r>
      <w:proofErr w:type="spellEnd"/>
      <w:r>
        <w:t xml:space="preserve"> application store. The third subscriber aggregates event hashes into a Merkle tree and inscribes the Merkle root as an Ordinal inscription on the Bitcoin proof-of-work time chain. A bilateral verification protocol enables event senders to independently verify byte-for-byte payload integrity. A micropayment-gated validation API charges </w:t>
      </w:r>
      <w:proofErr w:type="spellStart"/>
      <w:r>
        <w:t>satoshis</w:t>
      </w:r>
      <w:proofErr w:type="spellEnd"/>
      <w:r>
        <w:t xml:space="preserve"> via the Lightning Network for each validation request, creating a perpetual revenue stream. The operating entity maintains exclusive key custody over the Ordinal inscription pool, establishing canonical notarization authority. The inscription pool scales programmatically in response to utilization thresholds, analogous to container orchestration in cloud computing.</w:t>
      </w:r>
    </w:p>
    <w:p w14:paraId="0030B387" w14:textId="77777777" w:rsidR="00786840" w:rsidRDefault="00786840">
      <w:pPr>
        <w:spacing w:after="60"/>
      </w:pPr>
    </w:p>
    <w:p w14:paraId="6763E6FB" w14:textId="77777777" w:rsidR="00786840" w:rsidRDefault="00000000">
      <w:r>
        <w:br w:type="page"/>
      </w:r>
    </w:p>
    <w:p w14:paraId="7EA11A13" w14:textId="77777777" w:rsidR="00786840" w:rsidRDefault="00000000">
      <w:pPr>
        <w:pStyle w:val="Heading1"/>
      </w:pPr>
      <w:r>
        <w:lastRenderedPageBreak/>
        <w:t>DETAILED EMBODIMENTS</w:t>
      </w:r>
    </w:p>
    <w:p w14:paraId="057252E7" w14:textId="77777777" w:rsidR="00786840" w:rsidRDefault="00786840">
      <w:pPr>
        <w:spacing w:after="60"/>
      </w:pPr>
    </w:p>
    <w:p w14:paraId="0DE30F1C" w14:textId="77777777" w:rsidR="00786840" w:rsidRDefault="00000000">
      <w:pPr>
        <w:spacing w:after="120" w:line="276" w:lineRule="auto"/>
      </w:pPr>
      <w:r>
        <w:t>The following embodiments illustrate specific applications of the invention across multiple industries. Each embodiment utilizes the full six-node architecture described above.</w:t>
      </w:r>
    </w:p>
    <w:p w14:paraId="5AC75892" w14:textId="77777777" w:rsidR="00786840" w:rsidRDefault="00786840">
      <w:pPr>
        <w:spacing w:after="60"/>
      </w:pPr>
    </w:p>
    <w:p w14:paraId="2C9DCA1B" w14:textId="77777777" w:rsidR="00786840" w:rsidRDefault="00000000">
      <w:pPr>
        <w:spacing w:before="200" w:after="120"/>
      </w:pPr>
      <w:r>
        <w:rPr>
          <w:b/>
          <w:bCs/>
        </w:rPr>
        <w:t>Embodiment 1: Retail Transaction Notarization</w:t>
      </w:r>
    </w:p>
    <w:p w14:paraId="3C5F4B52" w14:textId="77777777" w:rsidR="00786840" w:rsidRDefault="00000000">
      <w:pPr>
        <w:spacing w:after="120" w:line="276" w:lineRule="auto"/>
      </w:pPr>
      <w:r>
        <w:t>A point-of-sale system (e.g., Square, Clover, Toast) transmits a webhook payload upon completion of each retail transaction. The payload includes transaction ID, merchant ID, items purchased, amounts, payment method, and timestamp. The system notarizes the transaction, enabling the merchant to later prove that a specific transaction occurred at a specific time with specific details, verifiable on the Bitcoin time chain.</w:t>
      </w:r>
    </w:p>
    <w:p w14:paraId="2ED956A4" w14:textId="77777777" w:rsidR="00786840" w:rsidRDefault="00786840">
      <w:pPr>
        <w:spacing w:after="60"/>
      </w:pPr>
    </w:p>
    <w:p w14:paraId="62DDA0DA" w14:textId="77777777" w:rsidR="00786840" w:rsidRDefault="00000000">
      <w:pPr>
        <w:spacing w:before="200" w:after="120"/>
      </w:pPr>
      <w:r>
        <w:rPr>
          <w:b/>
          <w:bCs/>
        </w:rPr>
        <w:t>Embodiment 2: Healthcare Event Notarization</w:t>
      </w:r>
    </w:p>
    <w:p w14:paraId="6B70ABC7" w14:textId="77777777" w:rsidR="00786840" w:rsidRDefault="00000000">
      <w:pPr>
        <w:spacing w:after="120" w:line="276" w:lineRule="auto"/>
      </w:pPr>
      <w:r>
        <w:t>An electronic health record system (e.g., Epic MyChart) transmits a webhook payload upon each clinical event: prescription fill, lab result, appointment, diagnosis code, or procedure. The system notarizes the event, enabling the healthcare provider, patient, or regulatory body to prove that a specific clinical event occurred at a specific time, with cryptographic proof anchored on the Bitcoin time chain.</w:t>
      </w:r>
    </w:p>
    <w:p w14:paraId="5C7AD04D" w14:textId="77777777" w:rsidR="00786840" w:rsidRDefault="00786840">
      <w:pPr>
        <w:spacing w:after="60"/>
      </w:pPr>
    </w:p>
    <w:p w14:paraId="6E960019" w14:textId="77777777" w:rsidR="00786840" w:rsidRDefault="00000000">
      <w:pPr>
        <w:spacing w:before="200" w:after="120"/>
      </w:pPr>
      <w:r>
        <w:rPr>
          <w:b/>
          <w:bCs/>
        </w:rPr>
        <w:t>Embodiment 3: Supply Chain Event Notarization</w:t>
      </w:r>
    </w:p>
    <w:p w14:paraId="0B8EAF07" w14:textId="77777777" w:rsidR="00786840" w:rsidRDefault="00000000">
      <w:pPr>
        <w:spacing w:after="120" w:line="276" w:lineRule="auto"/>
      </w:pPr>
      <w:r>
        <w:t>A logistics system (e.g., FedEx Ship Manager, UPS WorldShip) transmits a webhook payload upon each tracking event: package pickup, transit scan, customs clearance, delivery confirmation. The system notarizes each event, enabling any party in the supply chain to prove chain of custody with timestamps anchored on the Bitcoin time chain.</w:t>
      </w:r>
    </w:p>
    <w:p w14:paraId="7BDD6140" w14:textId="77777777" w:rsidR="00786840" w:rsidRDefault="00786840">
      <w:pPr>
        <w:spacing w:after="60"/>
      </w:pPr>
    </w:p>
    <w:p w14:paraId="76E8DFEA" w14:textId="77777777" w:rsidR="00786840" w:rsidRDefault="00000000">
      <w:pPr>
        <w:spacing w:before="200" w:after="120"/>
      </w:pPr>
      <w:r>
        <w:rPr>
          <w:b/>
          <w:bCs/>
        </w:rPr>
        <w:t>Embodiment 4: Legal Document Notarization</w:t>
      </w:r>
    </w:p>
    <w:p w14:paraId="5EE30406" w14:textId="77777777" w:rsidR="00786840" w:rsidRDefault="00000000">
      <w:pPr>
        <w:spacing w:after="120" w:line="276" w:lineRule="auto"/>
      </w:pPr>
      <w:r>
        <w:t>A document management or e-signature system transmits a webhook payload upon each document event: signature, countersignature, amendment, notarization request. The system creates a permanent, independently verifiable record that a specific document was signed by a specific party at a specific time, without relying on the e-signature vendor’s continued existence.</w:t>
      </w:r>
    </w:p>
    <w:p w14:paraId="461E494C" w14:textId="77777777" w:rsidR="00786840" w:rsidRDefault="00786840">
      <w:pPr>
        <w:spacing w:after="60"/>
      </w:pPr>
    </w:p>
    <w:p w14:paraId="12EED0C3" w14:textId="77777777" w:rsidR="00786840" w:rsidRDefault="00000000">
      <w:pPr>
        <w:spacing w:before="200" w:after="120"/>
      </w:pPr>
      <w:r>
        <w:rPr>
          <w:b/>
          <w:bCs/>
        </w:rPr>
        <w:t>Embodiment 5: Insurance Claims Notarization</w:t>
      </w:r>
    </w:p>
    <w:p w14:paraId="6ECB8EBF" w14:textId="77777777" w:rsidR="00786840" w:rsidRDefault="00000000">
      <w:pPr>
        <w:spacing w:after="120" w:line="276" w:lineRule="auto"/>
      </w:pPr>
      <w:r>
        <w:t>An insurance claims processing system transmits a webhook payload upon each claims event: filing, assessment, adjudication, payment, denial. The system notarizes each event, enabling the insurer, claimant, or regulator to prove the exact sequence and timing of claims processing events.</w:t>
      </w:r>
    </w:p>
    <w:p w14:paraId="12302149" w14:textId="77777777" w:rsidR="00786840" w:rsidRDefault="00786840">
      <w:pPr>
        <w:spacing w:after="60"/>
      </w:pPr>
    </w:p>
    <w:p w14:paraId="5B79B693" w14:textId="77777777" w:rsidR="00786840" w:rsidRDefault="00000000">
      <w:pPr>
        <w:spacing w:before="200" w:after="120"/>
      </w:pPr>
      <w:r>
        <w:rPr>
          <w:b/>
          <w:bCs/>
        </w:rPr>
        <w:lastRenderedPageBreak/>
        <w:t>Embodiment 6: Government Regulatory Filing Notarization</w:t>
      </w:r>
    </w:p>
    <w:p w14:paraId="675E0310" w14:textId="77777777" w:rsidR="00786840" w:rsidRDefault="00000000">
      <w:pPr>
        <w:spacing w:after="120" w:line="276" w:lineRule="auto"/>
      </w:pPr>
      <w:r>
        <w:t>A government regulatory system transmits a webhook payload upon each filing event: tax filing, permit application, license renewal, inspection report, compliance certification. The system notarizes each event, creating an independently verifiable record that withstands changes in government administration, system migrations, or record retention policy changes.</w:t>
      </w:r>
    </w:p>
    <w:p w14:paraId="1CA8589A" w14:textId="77777777" w:rsidR="00786840" w:rsidRDefault="00786840">
      <w:pPr>
        <w:spacing w:after="60"/>
      </w:pPr>
    </w:p>
    <w:p w14:paraId="015BD2FB" w14:textId="77777777" w:rsidR="00786840" w:rsidRDefault="00000000">
      <w:r>
        <w:br w:type="page"/>
      </w:r>
    </w:p>
    <w:p w14:paraId="3AB9A227" w14:textId="77777777" w:rsidR="00786840" w:rsidRDefault="00000000">
      <w:pPr>
        <w:pStyle w:val="Heading1"/>
      </w:pPr>
      <w:r>
        <w:lastRenderedPageBreak/>
        <w:t>PRIOR ART DISCUSSION</w:t>
      </w:r>
    </w:p>
    <w:p w14:paraId="7E8E8A22" w14:textId="77777777" w:rsidR="00786840" w:rsidRDefault="00786840">
      <w:pPr>
        <w:spacing w:after="60"/>
      </w:pPr>
    </w:p>
    <w:p w14:paraId="3D562919" w14:textId="77777777" w:rsidR="00786840" w:rsidRDefault="00000000">
      <w:pPr>
        <w:spacing w:after="120" w:line="276" w:lineRule="auto"/>
      </w:pPr>
      <w:r>
        <w:t>The inventor is aware of the following categories of prior art and distinguishes the present invention as follows:</w:t>
      </w:r>
    </w:p>
    <w:p w14:paraId="2D736964" w14:textId="77777777" w:rsidR="00786840" w:rsidRDefault="00786840">
      <w:pPr>
        <w:spacing w:after="60"/>
      </w:pPr>
    </w:p>
    <w:p w14:paraId="3F9EFBD8" w14:textId="77777777" w:rsidR="00786840" w:rsidRDefault="00000000">
      <w:pPr>
        <w:spacing w:before="200" w:after="120"/>
      </w:pPr>
      <w:r>
        <w:rPr>
          <w:b/>
          <w:bCs/>
        </w:rPr>
        <w:t>Blockchain Timestamping Services</w:t>
      </w:r>
    </w:p>
    <w:p w14:paraId="51305121" w14:textId="77777777" w:rsidR="00786840" w:rsidRDefault="00000000">
      <w:pPr>
        <w:spacing w:after="120" w:line="276" w:lineRule="auto"/>
      </w:pPr>
      <w:r>
        <w:t xml:space="preserve">Services such as </w:t>
      </w:r>
      <w:proofErr w:type="spellStart"/>
      <w:r>
        <w:t>OpenTimestamps</w:t>
      </w:r>
      <w:proofErr w:type="spellEnd"/>
      <w:r>
        <w:t xml:space="preserve"> anchor hashes to the Bitcoin blockchain. However, these services: (a) do not provide a unified pipeline for real-time webhook event capture; (b) do not include a triple subscriber pattern with independent evidence, application, and inscription stores; (c) do not include a bilateral verification protocol; (d) do not include a micropayment-gated validation API; (e) do not provide key custody over a proprietary inscription pool.</w:t>
      </w:r>
    </w:p>
    <w:p w14:paraId="45A539A7" w14:textId="77777777" w:rsidR="00786840" w:rsidRDefault="00786840">
      <w:pPr>
        <w:spacing w:after="60"/>
      </w:pPr>
    </w:p>
    <w:p w14:paraId="6EA18D43" w14:textId="77777777" w:rsidR="00786840" w:rsidRDefault="00000000">
      <w:pPr>
        <w:spacing w:before="200" w:after="120"/>
      </w:pPr>
      <w:r>
        <w:rPr>
          <w:b/>
          <w:bCs/>
        </w:rPr>
        <w:t>Polling-Based Data Aggregation</w:t>
      </w:r>
    </w:p>
    <w:p w14:paraId="46B53C20" w14:textId="77777777" w:rsidR="00786840" w:rsidRDefault="00000000">
      <w:pPr>
        <w:spacing w:after="120" w:line="276" w:lineRule="auto"/>
      </w:pPr>
      <w:r>
        <w:t>Existing industry solutions for retail, healthcare, and supply chain data aggregation rely on polling architectures that periodically query source systems. These systems: (a) introduce temporal gaps between event occurrence and recording; (b) cannot prove that an event occurred at a specific timestamp; (c) store data in mutable databases controlled by the aggregating entity; (d) require trust in the aggregating entity for validation.</w:t>
      </w:r>
    </w:p>
    <w:p w14:paraId="31D069F9" w14:textId="77777777" w:rsidR="00786840" w:rsidRDefault="00786840">
      <w:pPr>
        <w:spacing w:after="60"/>
      </w:pPr>
    </w:p>
    <w:p w14:paraId="237E40D6" w14:textId="77777777" w:rsidR="00786840" w:rsidRDefault="00000000">
      <w:pPr>
        <w:spacing w:before="200" w:after="120"/>
      </w:pPr>
      <w:r>
        <w:rPr>
          <w:b/>
          <w:bCs/>
        </w:rPr>
        <w:t>Database Immutability Solutions</w:t>
      </w:r>
    </w:p>
    <w:p w14:paraId="3D8A213E" w14:textId="77777777" w:rsidR="00786840" w:rsidRDefault="00000000">
      <w:pPr>
        <w:spacing w:after="120" w:line="276" w:lineRule="auto"/>
      </w:pPr>
      <w:r>
        <w:t>Append-only databases and write-once storage solutions provide local immutability but: (a) are controlled by a single entity and can be compromised if the entity is compromised; (b) do not anchor records to an independent proof-of-work time chain; (c) do not provide self-verifying records that survive the controlling entity’s dissolution.</w:t>
      </w:r>
    </w:p>
    <w:p w14:paraId="772A16A5" w14:textId="77777777" w:rsidR="00786840" w:rsidRDefault="00786840">
      <w:pPr>
        <w:spacing w:after="60"/>
      </w:pPr>
    </w:p>
    <w:p w14:paraId="24B3B0F4" w14:textId="77777777" w:rsidR="00786840" w:rsidRDefault="00000000">
      <w:pPr>
        <w:spacing w:after="120" w:line="276" w:lineRule="auto"/>
      </w:pPr>
      <w:r>
        <w:t>The present invention combines elements from these prior art categories into a novel, non-obvious system that addresses the deficiencies of each individual approach.</w:t>
      </w:r>
    </w:p>
    <w:sectPr w:rsidR="0078684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C0D66" w14:textId="77777777" w:rsidR="00013F7C" w:rsidRDefault="00013F7C">
      <w:r>
        <w:separator/>
      </w:r>
    </w:p>
  </w:endnote>
  <w:endnote w:type="continuationSeparator" w:id="0">
    <w:p w14:paraId="5EB2E7C6" w14:textId="77777777" w:rsidR="00013F7C" w:rsidRDefault="00013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A2F3" w14:textId="77777777" w:rsidR="00786840"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82EE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CCA01" w14:textId="77777777" w:rsidR="00013F7C" w:rsidRDefault="00013F7C">
      <w:r>
        <w:separator/>
      </w:r>
    </w:p>
  </w:footnote>
  <w:footnote w:type="continuationSeparator" w:id="0">
    <w:p w14:paraId="623F07F2" w14:textId="77777777" w:rsidR="00013F7C" w:rsidRDefault="00013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3444" w14:textId="77777777" w:rsidR="00786840" w:rsidRDefault="00000000">
    <w:pPr>
      <w:jc w:val="center"/>
    </w:pPr>
    <w:r>
      <w:rPr>
        <w:color w:val="888888"/>
        <w:sz w:val="16"/>
        <w:szCs w:val="16"/>
      </w:rPr>
      <w:t>PROVISIONAL PATENT APPLICATION — GD-PROV-001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227F9"/>
    <w:multiLevelType w:val="hybridMultilevel"/>
    <w:tmpl w:val="88B4D7D2"/>
    <w:lvl w:ilvl="0" w:tplc="339E9112">
      <w:start w:val="1"/>
      <w:numFmt w:val="bullet"/>
      <w:lvlText w:val="•"/>
      <w:lvlJc w:val="left"/>
      <w:pPr>
        <w:ind w:left="720" w:hanging="360"/>
      </w:pPr>
    </w:lvl>
    <w:lvl w:ilvl="1" w:tplc="C6843AA6">
      <w:numFmt w:val="decimal"/>
      <w:lvlText w:val=""/>
      <w:lvlJc w:val="left"/>
    </w:lvl>
    <w:lvl w:ilvl="2" w:tplc="46907F1C">
      <w:numFmt w:val="decimal"/>
      <w:lvlText w:val=""/>
      <w:lvlJc w:val="left"/>
    </w:lvl>
    <w:lvl w:ilvl="3" w:tplc="C91235D6">
      <w:numFmt w:val="decimal"/>
      <w:lvlText w:val=""/>
      <w:lvlJc w:val="left"/>
    </w:lvl>
    <w:lvl w:ilvl="4" w:tplc="9B50E3F0">
      <w:numFmt w:val="decimal"/>
      <w:lvlText w:val=""/>
      <w:lvlJc w:val="left"/>
    </w:lvl>
    <w:lvl w:ilvl="5" w:tplc="2D42959E">
      <w:numFmt w:val="decimal"/>
      <w:lvlText w:val=""/>
      <w:lvlJc w:val="left"/>
    </w:lvl>
    <w:lvl w:ilvl="6" w:tplc="55E4744C">
      <w:numFmt w:val="decimal"/>
      <w:lvlText w:val=""/>
      <w:lvlJc w:val="left"/>
    </w:lvl>
    <w:lvl w:ilvl="7" w:tplc="18AA80CA">
      <w:numFmt w:val="decimal"/>
      <w:lvlText w:val=""/>
      <w:lvlJc w:val="left"/>
    </w:lvl>
    <w:lvl w:ilvl="8" w:tplc="3FBA1966">
      <w:numFmt w:val="decimal"/>
      <w:lvlText w:val=""/>
      <w:lvlJc w:val="left"/>
    </w:lvl>
  </w:abstractNum>
  <w:abstractNum w:abstractNumId="1" w15:restartNumberingAfterBreak="0">
    <w:nsid w:val="30F329C3"/>
    <w:multiLevelType w:val="hybridMultilevel"/>
    <w:tmpl w:val="6C5ECAF8"/>
    <w:lvl w:ilvl="0" w:tplc="0B9E190E">
      <w:start w:val="1"/>
      <w:numFmt w:val="bullet"/>
      <w:lvlText w:val="●"/>
      <w:lvlJc w:val="left"/>
      <w:pPr>
        <w:ind w:left="720" w:hanging="360"/>
      </w:pPr>
    </w:lvl>
    <w:lvl w:ilvl="1" w:tplc="A5E6EC14">
      <w:start w:val="1"/>
      <w:numFmt w:val="bullet"/>
      <w:lvlText w:val="○"/>
      <w:lvlJc w:val="left"/>
      <w:pPr>
        <w:ind w:left="1440" w:hanging="360"/>
      </w:pPr>
    </w:lvl>
    <w:lvl w:ilvl="2" w:tplc="6FE8B8FC">
      <w:start w:val="1"/>
      <w:numFmt w:val="bullet"/>
      <w:lvlText w:val="■"/>
      <w:lvlJc w:val="left"/>
      <w:pPr>
        <w:ind w:left="2160" w:hanging="360"/>
      </w:pPr>
    </w:lvl>
    <w:lvl w:ilvl="3" w:tplc="27A8B7E8">
      <w:start w:val="1"/>
      <w:numFmt w:val="bullet"/>
      <w:lvlText w:val="●"/>
      <w:lvlJc w:val="left"/>
      <w:pPr>
        <w:ind w:left="2880" w:hanging="360"/>
      </w:pPr>
    </w:lvl>
    <w:lvl w:ilvl="4" w:tplc="B3F41EEE">
      <w:start w:val="1"/>
      <w:numFmt w:val="bullet"/>
      <w:lvlText w:val="○"/>
      <w:lvlJc w:val="left"/>
      <w:pPr>
        <w:ind w:left="3600" w:hanging="360"/>
      </w:pPr>
    </w:lvl>
    <w:lvl w:ilvl="5" w:tplc="F992F93A">
      <w:start w:val="1"/>
      <w:numFmt w:val="bullet"/>
      <w:lvlText w:val="■"/>
      <w:lvlJc w:val="left"/>
      <w:pPr>
        <w:ind w:left="4320" w:hanging="360"/>
      </w:pPr>
    </w:lvl>
    <w:lvl w:ilvl="6" w:tplc="BCDCF5F2">
      <w:start w:val="1"/>
      <w:numFmt w:val="bullet"/>
      <w:lvlText w:val="●"/>
      <w:lvlJc w:val="left"/>
      <w:pPr>
        <w:ind w:left="5040" w:hanging="360"/>
      </w:pPr>
    </w:lvl>
    <w:lvl w:ilvl="7" w:tplc="FA2867AE">
      <w:start w:val="1"/>
      <w:numFmt w:val="bullet"/>
      <w:lvlText w:val="●"/>
      <w:lvlJc w:val="left"/>
      <w:pPr>
        <w:ind w:left="5760" w:hanging="360"/>
      </w:pPr>
    </w:lvl>
    <w:lvl w:ilvl="8" w:tplc="D75C8E6E">
      <w:start w:val="1"/>
      <w:numFmt w:val="bullet"/>
      <w:lvlText w:val="●"/>
      <w:lvlJc w:val="left"/>
      <w:pPr>
        <w:ind w:left="6480" w:hanging="360"/>
      </w:pPr>
    </w:lvl>
  </w:abstractNum>
  <w:abstractNum w:abstractNumId="2" w15:restartNumberingAfterBreak="0">
    <w:nsid w:val="31246165"/>
    <w:multiLevelType w:val="hybridMultilevel"/>
    <w:tmpl w:val="3D0C84C6"/>
    <w:lvl w:ilvl="0" w:tplc="34E6A6C6">
      <w:start w:val="1"/>
      <w:numFmt w:val="decimal"/>
      <w:lvlText w:val="%1."/>
      <w:lvlJc w:val="left"/>
      <w:pPr>
        <w:ind w:left="720" w:hanging="360"/>
      </w:pPr>
    </w:lvl>
    <w:lvl w:ilvl="1" w:tplc="73480934">
      <w:numFmt w:val="decimal"/>
      <w:lvlText w:val=""/>
      <w:lvlJc w:val="left"/>
    </w:lvl>
    <w:lvl w:ilvl="2" w:tplc="939AE042">
      <w:numFmt w:val="decimal"/>
      <w:lvlText w:val=""/>
      <w:lvlJc w:val="left"/>
    </w:lvl>
    <w:lvl w:ilvl="3" w:tplc="EE2A6592">
      <w:numFmt w:val="decimal"/>
      <w:lvlText w:val=""/>
      <w:lvlJc w:val="left"/>
    </w:lvl>
    <w:lvl w:ilvl="4" w:tplc="2D5CA2F4">
      <w:numFmt w:val="decimal"/>
      <w:lvlText w:val=""/>
      <w:lvlJc w:val="left"/>
    </w:lvl>
    <w:lvl w:ilvl="5" w:tplc="D5EA06CC">
      <w:numFmt w:val="decimal"/>
      <w:lvlText w:val=""/>
      <w:lvlJc w:val="left"/>
    </w:lvl>
    <w:lvl w:ilvl="6" w:tplc="3814E8E0">
      <w:numFmt w:val="decimal"/>
      <w:lvlText w:val=""/>
      <w:lvlJc w:val="left"/>
    </w:lvl>
    <w:lvl w:ilvl="7" w:tplc="576A164C">
      <w:numFmt w:val="decimal"/>
      <w:lvlText w:val=""/>
      <w:lvlJc w:val="left"/>
    </w:lvl>
    <w:lvl w:ilvl="8" w:tplc="B88ED084">
      <w:numFmt w:val="decimal"/>
      <w:lvlText w:val=""/>
      <w:lvlJc w:val="left"/>
    </w:lvl>
  </w:abstractNum>
  <w:abstractNum w:abstractNumId="3" w15:restartNumberingAfterBreak="0">
    <w:nsid w:val="4240476D"/>
    <w:multiLevelType w:val="hybridMultilevel"/>
    <w:tmpl w:val="D390B992"/>
    <w:lvl w:ilvl="0" w:tplc="B476B9FE">
      <w:start w:val="1"/>
      <w:numFmt w:val="decimal"/>
      <w:lvlText w:val="%1."/>
      <w:lvlJc w:val="left"/>
      <w:pPr>
        <w:ind w:left="720" w:hanging="360"/>
      </w:pPr>
    </w:lvl>
    <w:lvl w:ilvl="1" w:tplc="C68A2E1E">
      <w:numFmt w:val="decimal"/>
      <w:lvlText w:val=""/>
      <w:lvlJc w:val="left"/>
    </w:lvl>
    <w:lvl w:ilvl="2" w:tplc="9A8EC500">
      <w:numFmt w:val="decimal"/>
      <w:lvlText w:val=""/>
      <w:lvlJc w:val="left"/>
    </w:lvl>
    <w:lvl w:ilvl="3" w:tplc="220698B2">
      <w:numFmt w:val="decimal"/>
      <w:lvlText w:val=""/>
      <w:lvlJc w:val="left"/>
    </w:lvl>
    <w:lvl w:ilvl="4" w:tplc="6DA02850">
      <w:numFmt w:val="decimal"/>
      <w:lvlText w:val=""/>
      <w:lvlJc w:val="left"/>
    </w:lvl>
    <w:lvl w:ilvl="5" w:tplc="F048A962">
      <w:numFmt w:val="decimal"/>
      <w:lvlText w:val=""/>
      <w:lvlJc w:val="left"/>
    </w:lvl>
    <w:lvl w:ilvl="6" w:tplc="8202E610">
      <w:numFmt w:val="decimal"/>
      <w:lvlText w:val=""/>
      <w:lvlJc w:val="left"/>
    </w:lvl>
    <w:lvl w:ilvl="7" w:tplc="B8EE3C4E">
      <w:numFmt w:val="decimal"/>
      <w:lvlText w:val=""/>
      <w:lvlJc w:val="left"/>
    </w:lvl>
    <w:lvl w:ilvl="8" w:tplc="F20C5D74">
      <w:numFmt w:val="decimal"/>
      <w:lvlText w:val=""/>
      <w:lvlJc w:val="left"/>
    </w:lvl>
  </w:abstractNum>
  <w:num w:numId="1" w16cid:durableId="1610820246">
    <w:abstractNumId w:val="1"/>
    <w:lvlOverride w:ilvl="0">
      <w:startOverride w:val="1"/>
    </w:lvlOverride>
  </w:num>
  <w:num w:numId="2" w16cid:durableId="1606618201">
    <w:abstractNumId w:val="0"/>
    <w:lvlOverride w:ilvl="0">
      <w:startOverride w:val="1"/>
    </w:lvlOverride>
  </w:num>
  <w:num w:numId="3" w16cid:durableId="734399658">
    <w:abstractNumId w:val="2"/>
    <w:lvlOverride w:ilvl="0">
      <w:startOverride w:val="1"/>
    </w:lvlOverride>
  </w:num>
  <w:num w:numId="4" w16cid:durableId="42207091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840"/>
    <w:rsid w:val="00013F7C"/>
    <w:rsid w:val="0062315A"/>
    <w:rsid w:val="00681118"/>
    <w:rsid w:val="00786840"/>
    <w:rsid w:val="009A2147"/>
    <w:rsid w:val="00D82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AAD672"/>
  <w15:docId w15:val="{D8E1FCF5-9A8F-2F45-8309-759A4933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3428</Words>
  <Characters>20983</Characters>
  <Application>Microsoft Office Word</Application>
  <DocSecurity>0</DocSecurity>
  <Lines>381</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Geoff Lyle</cp:lastModifiedBy>
  <cp:revision>3</cp:revision>
  <dcterms:created xsi:type="dcterms:W3CDTF">2026-02-26T19:22:00Z</dcterms:created>
  <dcterms:modified xsi:type="dcterms:W3CDTF">2026-02-26T20:06:00Z</dcterms:modified>
</cp:coreProperties>
</file>