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FBBF24"/>
          <w:sz w:val="36"/>
          <w:szCs w:val="36"/>
        </w:rPr>
        <w:t xml:space="preserve">GROWDIRECT LLC</w:t>
      </w:r>
    </w:p>
    <w:p>
      <w:pPr>
        <w:pBdr>
          <w:bottom w:val="single" w:color="E0E0E0" w:sz="4" w:space="4"/>
        </w:pBdr>
        <w:spacing w:after="200" w:before="2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4D78"/>
          <w:sz w:val="32"/>
          <w:szCs w:val="32"/>
        </w:rPr>
        <w:t xml:space="preserve">WYOMING DAO LLC
FILING CHECKLIST &amp; TIMELINE</w:t>
      </w:r>
    </w:p>
    <w:p>
      <w:pPr>
        <w:pBdr>
          <w:bottom w:val="single" w:color="E0E0E0" w:sz="4" w:space="4"/>
        </w:pBdr>
        <w:spacing w:after="200" w:before="200"/>
      </w:pP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Entity: </w:t>
      </w:r>
      <w:r>
        <w:rPr>
          <w:color w:val="666666"/>
          <w:sz w:val="20"/>
          <w:szCs w:val="20"/>
        </w:rPr>
        <w:t xml:space="preserve">GrowDirect DAO LLC</w:t>
      </w: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Prepared: </w:t>
      </w:r>
      <w:r>
        <w:rPr>
          <w:color w:val="666666"/>
          <w:sz w:val="20"/>
          <w:szCs w:val="20"/>
        </w:rPr>
        <w:t xml:space="preserve">February 2026</w:t>
      </w: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Contact: </w:t>
      </w:r>
      <w:r>
        <w:rPr>
          <w:color w:val="666666"/>
          <w:sz w:val="20"/>
          <w:szCs w:val="20"/>
        </w:rPr>
        <w:t xml:space="preserve">gclyle@growdirect.io | 310-905-9272</w:t>
      </w:r>
    </w:p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</w:pPr>
      <w:r>
        <w:t xml:space="preserve">Phase 1: Pre-Filing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15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Deadline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 WY registered 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ACTION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Jeffe/Atty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filing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have WY physical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Finalize entity name 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filing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availability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 organizer info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Jeffe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Geoffrey C. Lyle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Articles of Org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filing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 in package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Operating Agreement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filing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 in package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Securities counsel 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ACTION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filing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GROW token Howey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smart contract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deploy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 in package; needs audit</w:t>
            </w:r>
          </w:p>
        </w:tc>
      </w:tr>
    </w:tbl>
    <w:p>
      <w:pPr>
        <w:pStyle w:val="Heading1"/>
      </w:pPr>
      <w:r>
        <w:t xml:space="preserve">Phase 2: Filing with Wyoming Secretary of State</w:t>
      </w:r>
    </w:p>
    <w:p>
      <w:pPr>
        <w:pStyle w:val="Heading2"/>
      </w:pPr>
      <w:r>
        <w:t xml:space="preserve">Required Filing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Articles of Organization for DAO LLC (Form available at sos.wyo.gov)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Consent of Registered Agent (signed by the Wyoming registered agent)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Filing Fee: $100 (check or online payment)</w:t>
      </w:r>
    </w:p>
    <w:p>
      <w:pPr>
        <w:pStyle w:val="Heading2"/>
      </w:pPr>
      <w:r>
        <w:t xml:space="preserve">Filing Methods</w:t>
      </w:r>
    </w:p>
    <w:p>
      <w:pPr>
        <w:spacing w:after="120"/>
      </w:pPr>
      <w:r>
        <w:rPr>
          <w:b/>
          <w:bCs/>
        </w:rPr>
        <w:t xml:space="preserve">Online: </w:t>
      </w:r>
      <w:r>
        <w:t xml:space="preserve">https://wyobiz.wyo.gov (recommended, fastest processing)</w:t>
      </w:r>
    </w:p>
    <w:p>
      <w:pPr>
        <w:spacing w:after="120"/>
      </w:pPr>
      <w:r>
        <w:rPr>
          <w:b/>
          <w:bCs/>
        </w:rPr>
        <w:t xml:space="preserve">Mail: </w:t>
      </w:r>
      <w:r>
        <w:t xml:space="preserve">Wyoming Secretary of State, Herschler Building, 122 W. 25th St., Suite 100, Cheyenne, WY 82002-0020</w:t>
      </w:r>
    </w:p>
    <w:p>
      <w:pPr>
        <w:spacing w:after="120"/>
      </w:pPr>
      <w:r>
        <w:rPr>
          <w:b/>
          <w:bCs/>
        </w:rPr>
        <w:t xml:space="preserve">Processing Time: </w:t>
      </w:r>
      <w:r>
        <w:t xml:space="preserve">Online filings typically processed within 1–3 business days</w:t>
      </w:r>
    </w:p>
    <w:p>
      <w:pPr>
        <w:pStyle w:val="Heading2"/>
      </w:pPr>
      <w:r>
        <w:t xml:space="preserve">Filing Fee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Fee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Amount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When Due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Articles of Organization filing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filing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 Report (minimum)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$60/year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Anniversary date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Registered Agent (third-party)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$25–$125/year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 renewal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 Reservation (optional)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filing (120 days)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Articles Amendment (smart contract)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Within 30 days of filing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Certificate of Good Standing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needed</w:t>
            </w:r>
          </w:p>
        </w:tc>
      </w:tr>
    </w:tbl>
    <w:p>
      <w:pPr>
        <w:pStyle w:val="Heading1"/>
      </w:pPr>
      <w:r>
        <w:t xml:space="preserve">Phase 3: Post-Filing (Within 30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18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Deadline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 smart contract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ACTION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Jeremy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days post-filing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first; deploy to mainnet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Articles Amendment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ACTION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days post-filing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smart contract address ($50)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Obtain EIN (IRS)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ACTION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Attorney/CPA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Immediately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IRS Form SS-4, free, online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business bank 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ACTION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Jeffe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EIN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Mercury, Relay, or local bank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up multi-sig wallet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ACTION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Jeremy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deploy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2-of-3 Gnosis Safe recommended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BOI Report (FinCEN)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ACTION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days of formation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Beneficial Ownership Info</w:t>
            </w:r>
          </w:p>
        </w:tc>
      </w:tr>
    </w:tbl>
    <w:p>
      <w:pPr>
        <w:pStyle w:val="Heading1"/>
      </w:pPr>
      <w:r>
        <w:t xml:space="preserve">Phase 4: Ongoing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2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Obligation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Frequency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Due Date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Wyoming Annual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Formation anniversary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 $60; file online at wyobiz.wyo.gov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Federal Tax Return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March 15 / April 15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Depends on tax election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BOI Report Updates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needed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days of change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FinCEN on ownership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Registered Agent Renewal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agent contract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Maintain WY physical address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Smart Contract Upgrades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needed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governance vote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all upgrades on-chain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Securities Compliance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Ongoing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 token holder count</w:t>
            </w:r>
          </w:p>
        </w:tc>
      </w:tr>
    </w:tbl>
    <w:p>
      <w:pPr>
        <w:pStyle w:val="Heading1"/>
      </w:pPr>
      <w:r>
        <w:t xml:space="preserve">Estimated Formation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Cost Item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Low Estimate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High Estimate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Wyoming SOS Filing Fee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$100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$100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Registered Agent (Year 1)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$25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$125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EIN Application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Articles Amendment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$50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$50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Smart Contract Security Audit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$5,000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$25,000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 Review of Full Package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$2,500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$7,500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Securities Counsel (Howey Analysis)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$3,000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$10,000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Tax Counsel (Entity Election)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$1,000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$3,000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ESTIMATED RANGE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$11,675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$45,775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b/>
          <w:bCs/>
        </w:rPr>
        <w:t xml:space="preserve">COST NOTE: </w:t>
      </w:r>
      <w:r>
        <w:t xml:space="preserve">The actual filing with Wyoming SOS is very affordable ($100 + $25–125 registered agent). The bulk of cost is professional review. The filing itself can proceed while audits are conducted.</w:t>
      </w:r>
    </w:p>
    <w:p>
      <w:pPr>
        <w:pBdr>
          <w:bottom w:val="single" w:color="E0E0E0" w:sz="4" w:space="4"/>
        </w:pBdr>
        <w:spacing w:after="200" w:before="200"/>
      </w:pPr>
    </w:p>
    <w:p>
      <w:pPr>
        <w:pStyle w:val="Heading2"/>
      </w:pPr>
      <w:r>
        <w:t xml:space="preserve">Key Contacts</w:t>
      </w:r>
    </w:p>
    <w:p>
      <w:pPr>
        <w:spacing w:after="120"/>
      </w:pPr>
      <w:r>
        <w:rPr>
          <w:b/>
          <w:bCs/>
        </w:rPr>
        <w:t xml:space="preserve">Organizer: </w:t>
      </w:r>
      <w:r>
        <w:t xml:space="preserve">Geoffrey C. Lyle</w:t>
      </w:r>
    </w:p>
    <w:p>
      <w:pPr>
        <w:spacing w:after="120"/>
      </w:pPr>
      <w:r>
        <w:rPr>
          <w:b/>
          <w:bCs/>
        </w:rPr>
        <w:t xml:space="preserve">Email: </w:t>
      </w:r>
      <w:r>
        <w:t xml:space="preserve">gclyle@growdirect.io</w:t>
      </w:r>
    </w:p>
    <w:p>
      <w:pPr>
        <w:spacing w:after="120"/>
      </w:pPr>
      <w:r>
        <w:rPr>
          <w:b/>
          <w:bCs/>
        </w:rPr>
        <w:t xml:space="preserve">Phone: </w:t>
      </w:r>
      <w:r>
        <w:t xml:space="preserve">310-905-9272</w:t>
      </w:r>
    </w:p>
    <w:p>
      <w:pPr>
        <w:spacing w:after="120"/>
      </w:pPr>
      <w:r>
        <w:rPr>
          <w:b/>
          <w:bCs/>
        </w:rPr>
        <w:t xml:space="preserve">Wyoming Secretary of State: </w:t>
      </w:r>
      <w:r>
        <w:t xml:space="preserve">307-777-7311</w:t>
      </w:r>
    </w:p>
    <w:p>
      <w:pPr>
        <w:spacing w:after="120"/>
      </w:pPr>
      <w:r>
        <w:rPr>
          <w:b/>
          <w:bCs/>
        </w:rPr>
        <w:t xml:space="preserve">Online Filing: </w:t>
      </w:r>
      <w:r>
        <w:t xml:space="preserve">https://wyobiz.wyo.gov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FBBF2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FBBF2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2026-02-25T03:18:46.250Z</dcterms:created>
  <dcterms:modified xsi:type="dcterms:W3CDTF">2026-02-25T03:18:46.250Z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