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FBBF24"/>
          <w:sz w:val="36"/>
          <w:szCs w:val="36"/>
        </w:rPr>
        <w:t xml:space="preserve">GROWDIRECT LLC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D78"/>
          <w:sz w:val="32"/>
          <w:szCs w:val="32"/>
        </w:rPr>
        <w:t xml:space="preserve">ALPHA 3X STACK
LICENSE REVIEW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Legal Brief + Executive Summary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To: </w:t>
      </w:r>
      <w:r>
        <w:rPr>
          <w:color w:val="666666"/>
          <w:sz w:val="20"/>
          <w:szCs w:val="20"/>
        </w:rPr>
        <w:t xml:space="preserve">Syd (Legal Counsel)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From: </w:t>
      </w:r>
      <w:r>
        <w:rPr>
          <w:color w:val="666666"/>
          <w:sz w:val="20"/>
          <w:szCs w:val="20"/>
        </w:rPr>
        <w:t xml:space="preserve">Internal Legal Review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Date: </w:t>
      </w:r>
      <w:r>
        <w:rPr>
          <w:color w:val="666666"/>
          <w:sz w:val="20"/>
          <w:szCs w:val="20"/>
        </w:rPr>
        <w:t xml:space="preserve">February 21, 2026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RE: </w:t>
      </w:r>
      <w:r>
        <w:rPr>
          <w:color w:val="666666"/>
          <w:sz w:val="20"/>
          <w:szCs w:val="20"/>
        </w:rPr>
        <w:t xml:space="preserve">Three License Items Requiring Review Before Alpha 3X Sign-Off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Classification: </w:t>
      </w:r>
      <w:r>
        <w:rPr>
          <w:color w:val="666666"/>
          <w:sz w:val="20"/>
          <w:szCs w:val="20"/>
        </w:rPr>
        <w:t xml:space="preserve">Confidential — Legal Review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Version: </w:t>
      </w:r>
      <w:r>
        <w:rPr>
          <w:color w:val="666666"/>
          <w:sz w:val="20"/>
          <w:szCs w:val="20"/>
        </w:rPr>
        <w:t xml:space="preserve">1.0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Three open-source dependencies in the Alpha 3X stack present licensing considerations that require legal review and approval before the platform architecture can be finalized.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1000"/>
        <w:gridCol w:w="3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Directus 11 (Admin Panel)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BSL 1.1 + GPL-3.0 Conversion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with conditions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(Cache/Broker)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RSALv2 + SSPLv1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with Valkey (BSD-3)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 (Monitoring)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AGPL-3.0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if unmodified</w:t>
            </w:r>
          </w:p>
        </w:tc>
      </w:tr>
    </w:tbl>
    <w:p>
      <w:pPr>
        <w:spacing w:after="120"/>
      </w:pPr>
      <w:r>
        <w:rPr>
          <w:b/>
          <w:bCs/>
        </w:rPr>
        <w:t xml:space="preserve">Bottom Line: </w:t>
      </w:r>
      <w:r>
        <w:t xml:space="preserve">Two items (Directus, Grafana) are manageable with conditions. Redis requires immediate replacement due to SaaS restrictions.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1"/>
      </w:pPr>
      <w:r>
        <w:t xml:space="preserve">ITEM 1: DIRECTUS BSL 1.1 — ADMIN PANEL</w:t>
      </w:r>
    </w:p>
    <w:p>
      <w:pPr>
        <w:pStyle w:val="Heading2"/>
      </w:pPr>
      <w:r>
        <w:t xml:space="preserve">Current Situation</w:t>
      </w:r>
    </w:p>
    <w:p>
      <w:pPr>
        <w:spacing w:after="120"/>
      </w:pPr>
      <w:r>
        <w:rPr>
          <w:b/>
          <w:bCs/>
        </w:rPr>
        <w:t xml:space="preserve">Component: </w:t>
      </w:r>
      <w:r>
        <w:t xml:space="preserve">Directus 11 — used as internal admin control panel for Canary operators. Not exposed to merchants.</w:t>
      </w:r>
    </w:p>
    <w:p>
      <w:pPr>
        <w:spacing w:after="120"/>
      </w:pPr>
      <w:r>
        <w:rPr>
          <w:b/>
          <w:bCs/>
        </w:rPr>
        <w:t xml:space="preserve">License: </w:t>
      </w:r>
      <w:r>
        <w:t xml:space="preserve">Business Source License 1.1 (BSL 1.1) with Additional Use Grant</w:t>
      </w:r>
    </w:p>
    <w:p>
      <w:pPr>
        <w:spacing w:after="120"/>
      </w:pPr>
      <w:r>
        <w:rPr>
          <w:b/>
          <w:bCs/>
        </w:rPr>
        <w:t xml:space="preserve">Change Date: </w:t>
      </w:r>
      <w:r>
        <w:t xml:space="preserve">April 2026 (3-year conversion period → GPL-3.0)</w:t>
      </w:r>
    </w:p>
    <w:p>
      <w:pPr>
        <w:pStyle w:val="Heading2"/>
      </w:pPr>
      <w:r>
        <w:t xml:space="preserve">License Analysis</w:t>
      </w:r>
    </w:p>
    <w:p>
      <w:pPr>
        <w:spacing w:after="120"/>
      </w:pPr>
      <w:r>
        <w:t xml:space="preserve">The BSL 1.1 grants anyone the right to copy, modify, and create derivative works. Production use is free if company “Total Finances” do not exceed $5,000,000. “Total Finances” means the largest of aggregate gross revenues, entire budget, and/or funding. On April 26, 2026, Directus 10.0.0 automatically converts to GPL-3.0.</w:t>
      </w:r>
    </w:p>
    <w:p>
      <w:pPr>
        <w:spacing w:after="120"/>
      </w:pPr>
      <w:r>
        <w:rPr>
          <w:b/>
          <w:bCs/>
        </w:rPr>
        <w:t xml:space="preserve">For Canary: </w:t>
      </w:r>
      <w:r>
        <w:t xml:space="preserve">Internal admin use is compliant under BSL 1.1 for companies under $5M. No merchant-facing exposure.</w:t>
      </w:r>
    </w:p>
    <w:p>
      <w:pPr>
        <w:spacing w:after="120"/>
      </w:pPr>
      <w:r>
        <w:rPr>
          <w:b/>
          <w:bCs/>
        </w:rPr>
        <w:t xml:space="preserve">The catch: </w:t>
      </w:r>
      <w:r>
        <w:t xml:space="preserve">If GrowDirect exceeds $5M in annual revenues, a commercial license becomes required. And the April 2026 GPL conversion drives the open-source license decision (GPL-3.0 vs. Apache-2.0).</w:t>
      </w:r>
    </w:p>
    <w:p>
      <w:pPr>
        <w:pStyle w:val="Heading2"/>
      </w:pPr>
      <w:r>
        <w:t xml:space="preserve">Risk Rating: YELLOW</w:t>
      </w:r>
    </w:p>
    <w:p>
      <w:pPr>
        <w:spacing w:after="120"/>
      </w:pPr>
      <w:r>
        <w:rPr>
          <w:b/>
          <w:bCs/>
        </w:rPr>
        <w:t xml:space="preserve">Approved for Alpha 3X. </w:t>
      </w:r>
      <w:r>
        <w:t xml:space="preserve">Add calendar reminder for March 31 decision on Canary’s open-source license. If choosing GPL-3.0, the April conversion is seamless. If choosing Apache-2.0, must replace Directus before April 2026.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1"/>
      </w:pPr>
      <w:r>
        <w:t xml:space="preserve">ITEM 2: REDIS RSALv2/SSPLv1 — CACHE &amp; BROKER</w:t>
      </w:r>
    </w:p>
    <w:p>
      <w:pPr>
        <w:pStyle w:val="Heading2"/>
      </w:pPr>
      <w:r>
        <w:t xml:space="preserve">Current Situation</w:t>
      </w:r>
    </w:p>
    <w:p>
      <w:pPr>
        <w:spacing w:after="120"/>
      </w:pPr>
      <w:r>
        <w:rPr>
          <w:b/>
          <w:bCs/>
        </w:rPr>
        <w:t xml:space="preserve">Component: </w:t>
      </w:r>
      <w:r>
        <w:t xml:space="preserve">Redis 7.2.x — used as cache layer for merchant session state and Celery message broker for async task processing.</w:t>
      </w:r>
    </w:p>
    <w:p>
      <w:pPr>
        <w:spacing w:after="120"/>
      </w:pPr>
      <w:r>
        <w:rPr>
          <w:b/>
          <w:bCs/>
        </w:rPr>
        <w:t xml:space="preserve">License: </w:t>
      </w:r>
      <w:r>
        <w:t xml:space="preserve">Dual-licensed RSALv2 + SSPLv1 (as of March 2024). Previously BSD-3-Clause.</w:t>
      </w:r>
    </w:p>
    <w:p>
      <w:pPr>
        <w:pStyle w:val="Heading2"/>
      </w:pPr>
      <w:r>
        <w:t xml:space="preserve">Why This Is RED Risk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RSALv2 restricts commercialization; unclear if SaaS qualifies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SSPLv1 requires releasing “management layers” if offered as service; ambiguous definition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court precedent; license enforceability is untested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Linux distributions dropped Redis; industry consensus: these licenses are problematic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Canary open-sources, Redis licensing ambiguity creates legal liability</w:t>
      </w:r>
    </w:p>
    <w:p>
      <w:pPr>
        <w:pStyle w:val="Heading2"/>
      </w:pPr>
      <w:r>
        <w:t xml:space="preserve">The Fix: Valkey (Linux Foundation)</w:t>
      </w:r>
    </w:p>
    <w:p>
      <w:pPr>
        <w:spacing w:after="120"/>
      </w:pPr>
      <w:r>
        <w:rPr>
          <w:b/>
          <w:bCs/>
        </w:rPr>
        <w:t xml:space="preserve">Valkey </w:t>
      </w:r>
      <w:r>
        <w:t xml:space="preserve">is a Linux Foundation fork of Redis 7.2.4 under BSD-3-Clause license. It is 100% API-compatible, a drop-in replacement, backed by AWS/Google Cloud/Oracle, and requires zero code changes — configuration only.</w:t>
      </w:r>
    </w:p>
    <w:p>
      <w:pPr>
        <w:pStyle w:val="Heading2"/>
      </w:pPr>
      <w:r>
        <w:t xml:space="preserve">Migration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Valkey 8.0+ supports Celery (it does; Celery broker &gt;= 5.0 is compatible)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requirements.txt: redis → valkey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.env.template and Docker Compose: redis:7.2 → valkey:8.0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existing test suite against Valkey (no code changes needed)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Celery broker communication (should be identical)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project dependencies audit to reflect Valkey BSD-3 license</w:t>
      </w:r>
    </w:p>
    <w:p>
      <w:pPr>
        <w:pStyle w:val="Heading2"/>
      </w:pPr>
      <w:r>
        <w:t xml:space="preserve">Risk Rating: RED → GREEN (after migration)</w:t>
      </w:r>
    </w:p>
    <w:p>
      <w:pPr>
        <w:spacing w:after="120"/>
      </w:pPr>
      <w:r>
        <w:rPr>
          <w:b/>
          <w:bCs/>
        </w:rPr>
        <w:t xml:space="preserve">DO NOT PROCEED WITH REDIS. Replace with Valkey immediately. </w:t>
      </w:r>
      <w:r>
        <w:t xml:space="preserve">This is a blocker for Alpha 3X sign-off. Effort: 2–4 hours, near-zero risk.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1"/>
      </w:pPr>
      <w:r>
        <w:t xml:space="preserve">ITEM 3: GRAFANA AGPL-3.0 — MONITORING</w:t>
      </w:r>
    </w:p>
    <w:p>
      <w:pPr>
        <w:pStyle w:val="Heading2"/>
      </w:pPr>
      <w:r>
        <w:t xml:space="preserve">Current Situation</w:t>
      </w:r>
    </w:p>
    <w:p>
      <w:pPr>
        <w:spacing w:after="120"/>
      </w:pPr>
      <w:r>
        <w:rPr>
          <w:b/>
          <w:bCs/>
        </w:rPr>
        <w:t xml:space="preserve">Component: </w:t>
      </w:r>
      <w:r>
        <w:t xml:space="preserve">Grafana 10.x — used for internal monitoring (system metrics, APM, alerting, log aggregation). Internal ops team only.</w:t>
      </w:r>
    </w:p>
    <w:p>
      <w:pPr>
        <w:spacing w:after="120"/>
      </w:pPr>
      <w:r>
        <w:rPr>
          <w:b/>
          <w:bCs/>
        </w:rPr>
        <w:t xml:space="preserve">License: </w:t>
      </w:r>
      <w:r>
        <w:t xml:space="preserve">AGPL-3.0-only (changed from Apache-2.0 in April 2021)</w:t>
      </w:r>
    </w:p>
    <w:p>
      <w:pPr>
        <w:pStyle w:val="Heading2"/>
      </w:pPr>
      <w:r>
        <w:t xml:space="preserve">Analysis</w:t>
      </w:r>
    </w:p>
    <w:p>
      <w:pPr>
        <w:spacing w:after="120"/>
      </w:pPr>
      <w:r>
        <w:t xml:space="preserve">AGPL-3.0 is a copyleft license with a “network use” clause. For Canary’s use case: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Unmodified deployment: AGPL compliant. Grafana source is public on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dashboards: Canary proprietary content. Not AGPL-affected.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 ops access: Low-risk. Merchants do not interact with Grafana.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Risk trigger: </w:t>
      </w:r>
      <w:r>
        <w:t xml:space="preserve">Only if Canary modifies Grafana core code (not plugins, not dashboards).</w:t>
      </w:r>
    </w:p>
    <w:p>
      <w:pPr>
        <w:pStyle w:val="Heading2"/>
      </w:pPr>
      <w:r>
        <w:t xml:space="preserve">Risk Rating: YELLOW</w:t>
      </w:r>
    </w:p>
    <w:p>
      <w:pPr>
        <w:spacing w:after="120"/>
      </w:pPr>
      <w:r>
        <w:rPr>
          <w:b/>
          <w:bCs/>
        </w:rPr>
        <w:t xml:space="preserve">Approved for Alpha 3X with safeguards. </w:t>
      </w:r>
      <w:r>
        <w:t xml:space="preserve">Add governance rule: “Grafana core code modifications are prohibited without legal review.” Document that custom dashboards are Canary proprietary IP.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1"/>
      </w:pPr>
      <w:r>
        <w:t xml:space="preserve">OVERALL PLATFORM LICENSE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Directus 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BSL-1.1 → GPL-3.0 (Apr 2026)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Approved; decide OS license by Mar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BSD-3-Clause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Redis immediately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AGPL-3.0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Approved; unmodified use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BSD-3-Clause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License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AGPL-3.0 (Community)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safeguards as Grafana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Airflow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Apache-2.0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Apache-2.0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Merchant-facing dashboards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Keycloak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Apache-2.0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Authentication/OAuth</w:t>
            </w:r>
          </w:p>
        </w:tc>
      </w:tr>
    </w:tbl>
    <w:p>
      <w:pPr>
        <w:pBdr>
          <w:bottom w:val="single" w:color="E0E0E0" w:sz="4" w:space="4"/>
        </w:pBdr>
        <w:spacing w:after="200" w:before="200"/>
      </w:pPr>
    </w:p>
    <w:p>
      <w:pPr>
        <w:pStyle w:val="Heading1"/>
      </w:pPr>
      <w:r>
        <w:t xml:space="preserve">CRITICAL DECISION: OPEN-SOURCE LICENSE</w:t>
      </w:r>
    </w:p>
    <w:p>
      <w:pPr>
        <w:spacing w:after="120"/>
      </w:pPr>
      <w:r>
        <w:rPr>
          <w:i/>
          <w:iCs/>
        </w:rPr>
        <w:t xml:space="preserve">Jeffe’s stated preference (Feb 17): “completely open source.”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00"/>
        <w:gridCol w:w="17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Choice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Directus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Grafana/Hasura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Effort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Trade-off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GPL-3.0 (Recommended)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Compatible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Compatible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Derivative works must also be GPL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Apache-2.0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(migrate)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Allows proprietary derivatives</w:t>
            </w:r>
          </w:p>
        </w:tc>
      </w:tr>
    </w:tbl>
    <w:p>
      <w:pPr>
        <w:spacing w:after="120"/>
      </w:pPr>
      <w:r>
        <w:rPr>
          <w:b/>
          <w:bCs/>
        </w:rPr>
        <w:t xml:space="preserve">Recommendation: </w:t>
      </w:r>
      <w:r>
        <w:t xml:space="preserve">GPL-3.0 aligns naturally with the stack. Apache-2.0 requires Directus (and possibly Grafana) replacement. Decide by March 31, 2026.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1"/>
      </w:pPr>
      <w:r>
        <w:t xml:space="preserve">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1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Current 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After 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 (mitigated)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Syd + Jeffe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 31,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→ Valkey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Jeremy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 28,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Grafana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YELLOW (mitigated)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Open-Source License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Jeffe + Syd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 31, 2026</w:t>
            </w:r>
          </w:p>
        </w:tc>
      </w:tr>
    </w:tbl>
    <w:p>
      <w:pPr>
        <w:pBdr>
          <w:bottom w:val="single" w:color="E0E0E0" w:sz="4" w:space="4"/>
        </w:pBdr>
        <w:spacing w:after="200" w:before="200"/>
      </w:pPr>
    </w:p>
    <w:p>
      <w:pPr>
        <w:pStyle w:val="Heading1"/>
      </w:pPr>
      <w:r>
        <w:t xml:space="preserve">SYD’S REVIEW CHECKLIST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Directus BSL-1.1: Confirm understanding of $5M revenue threshold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Directus April 2026 Conversion: Make go/no-go decision on open-source license by March 31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Redis → Valkey Migration: Approve immediate replacement; coordinate with Jeremy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Grafana AGPL Compliance: Confirm unmodified deployment; add governance rule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Open-Source Strategy: Clarify with Jeffe — GPL-3.0 or Apache-2.0?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Square Marketplace Implications: Verify open-source deps don’t violate Partner Program Agreement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Commercial Licensing: Obtain quotes for Directus commercial license (if approaching $5M)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Compliance Documentation: Update project manual and license acknowledgments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after="120"/>
      </w:pPr>
      <w:r>
        <w:rPr>
          <w:i/>
          <w:iCs/>
          <w:color w:val="999999"/>
        </w:rPr>
        <w:t xml:space="preserve">Prepared by: Internal Legal Review | February 21, 2026</w:t>
      </w:r>
    </w:p>
    <w:p>
      <w:pPr>
        <w:spacing w:after="120"/>
      </w:pPr>
      <w:r>
        <w:rPr>
          <w:i/>
          <w:iCs/>
          <w:color w:val="999999"/>
        </w:rPr>
        <w:t xml:space="preserve">This brief is attorney-client privileged communication. Do not distribute outside the team without Syd’s explicit approval.</w:t>
      </w:r>
    </w:p>
    <w:p>
      <w:pPr>
        <w:spacing w:after="120"/>
        <w:jc w:val="center"/>
      </w:pPr>
      <w:r>
        <w:rPr>
          <w:i/>
          <w:iCs/>
          <w:color w:val="999999"/>
        </w:rPr>
        <w:t xml:space="preserve">Confidential — Canary LP / GrowDirect.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FBBF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FBBF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2026-02-25T03:21:43.054Z</dcterms:created>
  <dcterms:modified xsi:type="dcterms:W3CDTF">2026-02-25T03:21:43.054Z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