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D4A017"/>
          <w:sz w:val="44"/>
          <w:szCs w:val="44"/>
        </w:rPr>
        <w:t xml:space="preserve">WYOMING DAO LLC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FILING CHECKLIST &amp; TIMELINE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D4A017"/>
          <w:sz w:val="28"/>
          <w:szCs w:val="28"/>
        </w:rPr>
        <w:t xml:space="preserve">GrowDirect DAO LLC</w:t>
      </w:r>
    </w:p>
    <w:p>
      <w:pPr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Prepared: February 2026 | Contact: gclyle@growdirect.io | 310-905-9272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  <w:color w:val="D4A017"/>
          <w:sz w:val="32"/>
          <w:szCs w:val="32"/>
        </w:rPr>
        <w:t xml:space="preserve">Phase 1: Pre-Filing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4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WY registered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Jeffe/Atty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have WY physical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Finalize entity name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GrowDirect DAO LLC is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organizer 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Jeffe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Geoffrey C. Lyle, gclyle@growdirect.io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Articles of 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 complete in this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Operating Agreement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 complete in this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Securities counsel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GROW token Howey analysis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smart 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deploy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 in package; needs audit</w:t>
            </w:r>
          </w:p>
        </w:tc>
      </w:tr>
    </w:tbl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  <w:color w:val="D4A017"/>
          <w:sz w:val="32"/>
          <w:szCs w:val="32"/>
        </w:rPr>
        <w:t xml:space="preserve">Phase 2: Filing with Wyoming Secretary of State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Required Filing Documents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Articles of Organization for DAO LLC (Form available at sos.wyo.gov)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Consent of Registered Agent (signed by the Wyoming registered agent)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Filing Fee: $100 (check or online payment)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Filing Methods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Online: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https://wyobiz.wyo.gov (recommended, fastest processing)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Mail: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Wyoming Secretary of State, Herschler Building, 122 W. 25th St., Suite 100, Cheyenne, WY 82002-0020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In Person: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Same address as above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Processing Time: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Online filings typically processed within 1-3 business days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Filing Fee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Due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Articles of Organization filing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filing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Report (minimum)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$60/year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Anniversary date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Report (asset-based)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$0.0002 per $ of WY assets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&gt; $300K WY assets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Registered Agent (third-party)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$25-$125/year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renewal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Reservation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filing (120 days)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Articles Amendment (smart contract)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30 days of filing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of Good Standing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needed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  <w:color w:val="D4A017"/>
          <w:sz w:val="32"/>
          <w:szCs w:val="32"/>
        </w:rPr>
        <w:t xml:space="preserve">Phase 3: Post-Filing (Within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14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smart 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Jeremy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days post-filing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first; deploy to mainnet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Articles Amendment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days post-filing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smart contract address ($50)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Obtain EIN (IRS)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Attorney/CPA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Immediately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IRS Form SS-4, free, online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business bank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Jeffe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EIN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Mercury, Relay, or local bank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up multi-sig wallet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Jeremy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deploy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2-of-3 Gnosis Safe 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BOI Report (FinCEN)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days of formation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Beneficial Ownership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business license (if needed)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WY local requirements</w:t>
            </w:r>
          </w:p>
        </w:tc>
      </w:tr>
    </w:tbl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  <w:color w:val="D4A017"/>
          <w:sz w:val="32"/>
          <w:szCs w:val="32"/>
        </w:rPr>
        <w:t xml:space="preserve">Phase 4: Ongoing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Wyoming Annual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Formation anniversary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$60; file online at wyobiz.wyo.gov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Federal Tax Return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March 15 / April 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Depends on tax election; consult CPA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BOI Report Updates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days of change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FinCEN on ownership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Registered Agent Renewal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agent contract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Maintain WY physical address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 Contract Upgrades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governance vote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all upgrades on-chain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Operating Agreement Amendments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supermajority vote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 executed copies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Securities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 token holder count and activity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  <w:color w:val="D4A017"/>
          <w:sz w:val="32"/>
          <w:szCs w:val="32"/>
        </w:rPr>
        <w:t xml:space="preserve">Estimated Formation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 Estimate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 Estimate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Wyoming SOS Filing Fee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Registered Agent (Year 1)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$125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EIN Application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Articles Amendment (smart contract address)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$50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 Contract Security Audit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$5,000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$25,000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 Review of Full Package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$2,500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$7,500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Securities Counsel (Howey Analysis)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$3,000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 Counsel (Entity Election)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$1,000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BOI Report Filing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ESTIMATED RANGE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$11,675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$45,775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hd w:fill="E8F4FD" w:val="clear"/>
        <w:spacing w:before="100" w:after="10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COST NOTE: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The actual filing with Wyoming SOS is very affordable ($100 + $25-125 registered agent). The bulk of cost is professional review: attorney, securities counsel, tax counsel, and smart contract audit. These are strongly recommended but the filing itself can proceed while audits are conducted — the 30-day window for the smart contract address amendment provides time for the audit.</w:t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  <w:color w:val="D4A017"/>
          <w:sz w:val="32"/>
          <w:szCs w:val="32"/>
        </w:rPr>
        <w:t xml:space="preserve">Key Contacts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Organizer: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Geoffrey C. Lyle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Email: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gclyle@growdirect.io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Phone: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310-905-9272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Wyoming Secretary of State: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307-777-7311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Online Filing: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https://wyobiz.wyo.gov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Mailing Address: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122 W. 25th St., Suite 100, Cheyenne, WY 82002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GrowDirect DAO LLC | Confidential | 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GrowDirect DAO LLC — Filing Checklist &amp; Timeline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Calibri" w:cs="Calibri" w:eastAsia="Calibri" w:hAnsi="Calibri"/>
      <w:b/>
      <w:bCs/>
      <w:color w:val="D4A0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2026-02-20T01:23:03.223Z</dcterms:created>
  <dcterms:modified xsi:type="dcterms:W3CDTF">2026-02-20T01:23:03.223Z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