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ARTICLES OF ORGANIZATION</w:t>
      </w:r>
    </w:p>
    <w:p>
      <w:pPr>
        <w:spacing w:after="200"/>
        <w:jc w:val="center"/>
      </w:pPr>
      <w:r>
        <w:rPr>
          <w:rFonts w:ascii="Calibri" w:cs="Calibri" w:eastAsia="Calibri" w:hAnsi="Calibri"/>
          <w:i/>
          <w:iCs/>
          <w:color w:val="666666"/>
          <w:sz w:val="24"/>
          <w:szCs w:val="24"/>
        </w:rPr>
        <w:t xml:space="preserve">Decentralized Autonomous Organization Limited Liability Company</w:t>
      </w:r>
    </w:p>
    <w:p>
      <w:pPr>
        <w:pBdr>
          <w:bottom w:val="single" w:color="E0E0E0" w:sz="4" w:space="4"/>
        </w:pBdr>
        <w:spacing w:after="200" w:before="200"/>
      </w:pPr>
    </w:p>
    <w:p>
      <w:pPr>
        <w:spacing w:after="60"/>
        <w:jc w:val="center"/>
      </w:pPr>
      <w:r>
        <w:rPr>
          <w:b/>
          <w:bCs/>
          <w:color w:val="666666"/>
          <w:sz w:val="20"/>
          <w:szCs w:val="20"/>
        </w:rPr>
        <w:t xml:space="preserve">Entity Name: </w:t>
      </w:r>
      <w:r>
        <w:rPr>
          <w:color w:val="666666"/>
          <w:sz w:val="20"/>
          <w:szCs w:val="20"/>
        </w:rPr>
        <w:t xml:space="preserve">GrowDirect DAO LLC</w:t>
      </w:r>
    </w:p>
    <w:p>
      <w:pPr>
        <w:spacing w:after="60"/>
        <w:jc w:val="center"/>
      </w:pPr>
      <w:r>
        <w:rPr>
          <w:b/>
          <w:bCs/>
          <w:color w:val="666666"/>
          <w:sz w:val="20"/>
          <w:szCs w:val="20"/>
        </w:rPr>
        <w:t xml:space="preserve">Jurisdiction: </w:t>
      </w:r>
      <w:r>
        <w:rPr>
          <w:color w:val="666666"/>
          <w:sz w:val="20"/>
          <w:szCs w:val="20"/>
        </w:rPr>
        <w:t xml:space="preserve">State of Wyoming</w:t>
      </w:r>
    </w:p>
    <w:p>
      <w:pPr>
        <w:spacing w:after="60"/>
        <w:jc w:val="center"/>
      </w:pPr>
      <w:r>
        <w:rPr>
          <w:b/>
          <w:bCs/>
          <w:color w:val="666666"/>
          <w:sz w:val="20"/>
          <w:szCs w:val="20"/>
        </w:rPr>
        <w:t xml:space="preserve">Filed Pursuant To: </w:t>
      </w:r>
      <w:r>
        <w:rPr>
          <w:color w:val="666666"/>
          <w:sz w:val="20"/>
          <w:szCs w:val="20"/>
        </w:rPr>
        <w:t xml:space="preserve">W.S. 17-31-104</w:t>
      </w:r>
    </w:p>
    <w:p>
      <w:pPr>
        <w:spacing w:after="60"/>
        <w:jc w:val="center"/>
      </w:pPr>
      <w:r>
        <w:rPr>
          <w:b/>
          <w:bCs/>
          <w:color w:val="666666"/>
          <w:sz w:val="20"/>
          <w:szCs w:val="20"/>
        </w:rPr>
        <w:t xml:space="preserve">Prepared By: </w:t>
      </w:r>
      <w:r>
        <w:rPr>
          <w:color w:val="666666"/>
          <w:sz w:val="20"/>
          <w:szCs w:val="20"/>
        </w:rPr>
        <w:t xml:space="preserve">GrowDirect Legal</w:t>
      </w:r>
    </w:p>
    <w:p>
      <w:pPr>
        <w:spacing w:after="60"/>
        <w:jc w:val="center"/>
      </w:pPr>
      <w:r>
        <w:rPr>
          <w:b/>
          <w:bCs/>
          <w:color w:val="666666"/>
          <w:sz w:val="20"/>
          <w:szCs w:val="20"/>
        </w:rPr>
        <w:t xml:space="preserve">Contact: </w:t>
      </w:r>
      <w:r>
        <w:rPr>
          <w:color w:val="666666"/>
          <w:sz w:val="20"/>
          <w:szCs w:val="20"/>
        </w:rPr>
        <w:t xml:space="preserve">gclyle@growdirect.io | 310-905-9272</w:t>
      </w:r>
    </w:p>
    <w:p>
      <w:pPr>
        <w:spacing w:after="60"/>
        <w:jc w:val="center"/>
      </w:pPr>
      <w:r>
        <w:rPr>
          <w:b/>
          <w:bCs/>
          <w:color w:val="666666"/>
          <w:sz w:val="20"/>
          <w:szCs w:val="20"/>
        </w:rPr>
        <w:t xml:space="preserve">Date: </w:t>
      </w:r>
      <w:r>
        <w:rPr>
          <w:color w:val="666666"/>
          <w:sz w:val="20"/>
          <w:szCs w:val="20"/>
        </w:rPr>
        <w:t xml:space="preserve">February 2026</w:t>
      </w:r>
    </w:p>
    <w:p>
      <w:pPr>
        <w:spacing w:before="400"/>
      </w:pPr>
    </w:p>
    <w:p>
      <w:pPr>
        <w:jc w:val="center"/>
      </w:pPr>
      <w:r>
        <w:rPr>
          <w:rFonts w:ascii="Calibri" w:cs="Calibri" w:eastAsia="Calibri" w:hAnsi="Calibri"/>
          <w:b/>
          <w:bCs/>
          <w:color w:val="CC0000"/>
          <w:sz w:val="20"/>
          <w:szCs w:val="20"/>
        </w:rPr>
        <w:t xml:space="preserve">CONFIDENTIAL</w:t>
      </w:r>
    </w:p>
    <w:p>
      <w:r>
        <w:br w:type="page"/>
      </w:r>
    </w:p>
    <w:p>
      <w:pPr>
        <w:pStyle w:val="Heading1"/>
      </w:pPr>
      <w:r>
        <w:t xml:space="preserve">STATUTORY NOTICE</w:t>
      </w:r>
    </w:p>
    <w:p>
      <w:pPr>
        <w:spacing w:after="120"/>
      </w:pPr>
      <w:r>
        <w:rPr>
          <w:b/>
          <w:bCs/>
        </w:rPr>
        <w:t xml:space="preserve">Required by W.S. 17-31-104: </w:t>
      </w:r>
      <w:r>
        <w:t xml:space="preserve">The rights of members in a decentralized autonomous organization may differ materially from the rights of members in other limited liability companies. The Wyoming Decentralized Autonomous Organization Supplement (W.S. 17-31-101 et seq.), underlying smart contracts, articles of organization and operating agreement, if applicable, of a decentralized autonomous organization may define, reduce or eliminate fiduciary duties and may restrict transfer of membership interest and withdrawal or resignation from the decentralized autonomous organization.</w:t>
      </w:r>
    </w:p>
    <w:p>
      <w:pPr>
        <w:pBdr>
          <w:bottom w:val="single" w:color="E0E0E0" w:sz="4" w:space="4"/>
        </w:pBdr>
        <w:spacing w:after="200" w:before="200"/>
      </w:pPr>
    </w:p>
    <w:p>
      <w:pPr>
        <w:pStyle w:val="Heading2"/>
      </w:pPr>
      <w:r>
        <w:t xml:space="preserve">Article I: Name</w:t>
      </w:r>
    </w:p>
    <w:p>
      <w:pPr>
        <w:spacing w:after="120"/>
      </w:pPr>
      <w:r>
        <w:t xml:space="preserve">The name of this Decentralized Autonomous Organization Limited Liability Company is:</w:t>
      </w:r>
    </w:p>
    <w:p>
      <w:pPr>
        <w:spacing w:after="120"/>
      </w:pPr>
      <w:r>
        <w:rPr>
          <w:b/>
          <w:bCs/>
          <w:sz w:val="24"/>
          <w:szCs w:val="24"/>
        </w:rPr>
        <w:t xml:space="preserve">GrowDirect DAO LLC</w:t>
      </w:r>
    </w:p>
    <w:p>
      <w:pPr>
        <w:spacing w:after="120"/>
      </w:pPr>
      <w:r>
        <w:t xml:space="preserve">This name complies with W.S. 17-31-105, which requires the designation “DAO” and an LLC indicator.</w:t>
      </w:r>
    </w:p>
    <w:p>
      <w:pPr>
        <w:pStyle w:val="Heading2"/>
      </w:pPr>
      <w:r>
        <w:t xml:space="preserve">Article II: DAO Declaration</w:t>
      </w:r>
    </w:p>
    <w:p>
      <w:pPr>
        <w:spacing w:after="120"/>
      </w:pPr>
      <w:r>
        <w:t xml:space="preserve">GrowDirect DAO LLC is a Decentralized Autonomous Organization pursuant to W.S. 17-31-104 of the Wyoming Decentralized Autonomous Organization Supplement. This entity is organized under and subject to the provisions of the Wyoming Limited Liability Company Act (W.S. 17-29-101 et seq.) as supplemented by the Wyoming DAO Supplement (W.S. 17-31-101 et seq.).</w:t>
      </w:r>
    </w:p>
    <w:p>
      <w:pPr>
        <w:pStyle w:val="Heading2"/>
      </w:pPr>
      <w:r>
        <w:t xml:space="preserve">Article III: Registered Agent</w:t>
      </w:r>
    </w:p>
    <w:p>
      <w:pPr>
        <w:spacing w:after="120"/>
      </w:pPr>
      <w:r>
        <w:rPr>
          <w:b/>
          <w:bCs/>
        </w:rPr>
        <w:t xml:space="preserve">Registered Agent Name: </w:t>
      </w:r>
      <w:r>
        <w:t xml:space="preserve">[REGISTERED AGENT NAME — Wyoming-based required]</w:t>
      </w:r>
    </w:p>
    <w:p>
      <w:pPr>
        <w:spacing w:after="120"/>
      </w:pPr>
      <w:r>
        <w:rPr>
          <w:b/>
          <w:bCs/>
        </w:rPr>
        <w:t xml:space="preserve">Registered Agent Address: </w:t>
      </w:r>
      <w:r>
        <w:t xml:space="preserve">[STREET ADDRESS, CITY, WY ZIP]</w:t>
      </w:r>
    </w:p>
    <w:p>
      <w:pPr>
        <w:spacing w:after="120"/>
      </w:pPr>
      <w:r>
        <w:t xml:space="preserve">The registered agent maintains a physical address in the State of Wyoming as required by W.S. 17-28-101.</w:t>
      </w:r>
    </w:p>
    <w:p>
      <w:pPr>
        <w:spacing w:before="60"/>
      </w:pPr>
    </w:p>
    <w:p>
      <w:pPr>
        <w:spacing w:after="120"/>
      </w:pPr>
      <w:r>
        <w:rPr>
          <w:b/>
          <w:bCs/>
          <w:i/>
          <w:iCs/>
          <w:color w:val="1F4D78"/>
        </w:rPr>
        <w:t xml:space="preserve">NOTE FOR ATTORNEY: </w:t>
      </w:r>
      <w:r>
        <w:rPr>
          <w:i/>
          <w:iCs/>
          <w:color w:val="666666"/>
        </w:rPr>
        <w:t xml:space="preserve">A Wyoming registered agent must be designated. Options include Northwest Registered Agent ($125/yr), Wyoming Agents ($25/yr first year), or the filing attorney’s firm if Wyoming-based.</w:t>
      </w:r>
    </w:p>
    <w:p>
      <w:pPr>
        <w:pStyle w:val="Heading2"/>
      </w:pPr>
      <w:r>
        <w:t xml:space="preserve">Article IV: Organizer</w:t>
      </w:r>
    </w:p>
    <w:p>
      <w:pPr>
        <w:spacing w:after="120"/>
      </w:pPr>
      <w:r>
        <w:rPr>
          <w:b/>
          <w:bCs/>
        </w:rPr>
        <w:t xml:space="preserve">Organizer Name: </w:t>
      </w:r>
      <w:r>
        <w:t xml:space="preserve">Geoffrey C. Lyle</w:t>
      </w:r>
    </w:p>
    <w:p>
      <w:pPr>
        <w:spacing w:after="120"/>
      </w:pPr>
      <w:r>
        <w:rPr>
          <w:b/>
          <w:bCs/>
        </w:rPr>
        <w:t xml:space="preserve">Organizer Email: </w:t>
      </w:r>
      <w:r>
        <w:t xml:space="preserve">gclyle@growdirect.io</w:t>
      </w:r>
    </w:p>
    <w:p>
      <w:pPr>
        <w:spacing w:after="120"/>
      </w:pPr>
      <w:r>
        <w:rPr>
          <w:b/>
          <w:bCs/>
        </w:rPr>
        <w:t xml:space="preserve">Organizer Phone: </w:t>
      </w:r>
      <w:r>
        <w:t xml:space="preserve">310-905-9272</w:t>
      </w:r>
    </w:p>
    <w:p>
      <w:pPr>
        <w:spacing w:after="120"/>
      </w:pPr>
      <w:r>
        <w:rPr>
          <w:b/>
          <w:bCs/>
        </w:rPr>
        <w:t xml:space="preserve">Mailing Address: </w:t>
      </w:r>
      <w:r>
        <w:t xml:space="preserve">[ORGANIZER MAILING ADDRESS]</w:t>
      </w:r>
    </w:p>
    <w:p>
      <w:pPr>
        <w:pStyle w:val="Heading2"/>
      </w:pPr>
      <w:r>
        <w:t xml:space="preserve">Article V: Management Structure</w:t>
      </w:r>
    </w:p>
    <w:p>
      <w:pPr>
        <w:spacing w:after="120"/>
      </w:pPr>
      <w:r>
        <w:t xml:space="preserve">This DAO LLC shall be managed by its members (“Member-Managed”) as the default governance structure under W.S. 17-31-106. Governance decisions shall be executed through the combination of:</w:t>
      </w:r>
    </w:p>
    <w:p>
      <w:pPr>
        <w:pStyle w:val="ListParagraph"/>
        <w:numPr>
          <w:ilvl w:val="0"/>
          <w:numId w:val="2"/>
        </w:numPr>
        <w:spacing w:after="60"/>
      </w:pPr>
      <w:r>
        <w:t xml:space="preserve">The GrowDirect Governance Smart Contract deployed on the Avalanche blockchain</w:t>
      </w:r>
    </w:p>
    <w:p>
      <w:pPr>
        <w:pStyle w:val="ListParagraph"/>
        <w:numPr>
          <w:ilvl w:val="0"/>
          <w:numId w:val="2"/>
        </w:numPr>
        <w:spacing w:after="60"/>
      </w:pPr>
      <w:r>
        <w:t xml:space="preserve">The Operating Agreement of GrowDirect DAO LLC</w:t>
      </w:r>
    </w:p>
    <w:p>
      <w:pPr>
        <w:pStyle w:val="ListParagraph"/>
        <w:numPr>
          <w:ilvl w:val="0"/>
          <w:numId w:val="2"/>
        </w:numPr>
        <w:spacing w:after="60"/>
      </w:pPr>
      <w:r>
        <w:t xml:space="preserve">These Articles of Organization</w:t>
      </w:r>
    </w:p>
    <w:p>
      <w:pPr>
        <w:spacing w:before="60"/>
      </w:pPr>
    </w:p>
    <w:p>
      <w:pPr>
        <w:spacing w:after="120"/>
      </w:pPr>
      <w:r>
        <w:t xml:space="preserve">Per W.S. 17-31-106(b), in the event of conflict: smart contract controls over operating agreement; articles of organization control over operating agreement; smart contract controls over articles of organization for on-chain governance matters.</w:t>
      </w:r>
    </w:p>
    <w:p>
      <w:pPr>
        <w:pStyle w:val="Heading2"/>
      </w:pPr>
      <w:r>
        <w:t xml:space="preserve">Article VI: Smart Contract Identifier</w:t>
      </w:r>
    </w:p>
    <w:p>
      <w:pPr>
        <w:spacing w:after="120"/>
      </w:pPr>
      <w:r>
        <w:t xml:space="preserve">Pursuant to W.S. 17-31-104(b)(iii), the publicly available identifier of the smart contract directly used to manage, facilitate, or operate this decentralized autonomous organization is:</w:t>
      </w:r>
    </w:p>
    <w:p>
      <w:pPr>
        <w:spacing w:after="120"/>
      </w:pPr>
      <w:r>
        <w:rPr>
          <w:b/>
          <w:bCs/>
        </w:rPr>
        <w:t xml:space="preserve">Blockchain: </w:t>
      </w:r>
      <w:r>
        <w:t xml:space="preserve">Avalanche C-Chain (primary deployment chain)</w:t>
      </w:r>
    </w:p>
    <w:p>
      <w:pPr>
        <w:spacing w:after="120"/>
      </w:pPr>
      <w:r>
        <w:rPr>
          <w:b/>
          <w:bCs/>
        </w:rPr>
        <w:t xml:space="preserve">Contract Address: </w:t>
      </w:r>
      <w:r>
        <w:t xml:space="preserve">[TO BE PROVIDED WITHIN 30 DAYS OF FILING — W.S. 17-31-104(c)]</w:t>
      </w:r>
    </w:p>
    <w:p>
      <w:pPr>
        <w:spacing w:after="120"/>
      </w:pPr>
      <w:r>
        <w:rPr>
          <w:b/>
          <w:bCs/>
        </w:rPr>
        <w:t xml:space="preserve">Source Code Repository: </w:t>
      </w:r>
      <w:r>
        <w:t xml:space="preserve">https://github.com/growdirect/dao-governance</w:t>
      </w:r>
    </w:p>
    <w:p>
      <w:pPr>
        <w:pStyle w:val="Heading2"/>
      </w:pPr>
      <w:r>
        <w:t xml:space="preserve">Article VII: Purpose</w:t>
      </w:r>
    </w:p>
    <w:p>
      <w:pPr>
        <w:spacing w:after="120"/>
      </w:pPr>
      <w:r>
        <w:t xml:space="preserve">The purpose of GrowDirect DAO LLC is to:</w:t>
      </w:r>
    </w:p>
    <w:p>
      <w:pPr>
        <w:pStyle w:val="ListParagraph"/>
        <w:numPr>
          <w:ilvl w:val="0"/>
          <w:numId w:val="3"/>
        </w:numPr>
        <w:spacing w:after="60"/>
      </w:pPr>
      <w:r>
        <w:t xml:space="preserve">Develop, operate, and maintain AI-powered loss prevention and fraud detection technology for retail merchants</w:t>
      </w:r>
    </w:p>
    <w:p>
      <w:pPr>
        <w:pStyle w:val="ListParagraph"/>
        <w:numPr>
          <w:ilvl w:val="0"/>
          <w:numId w:val="3"/>
        </w:numPr>
        <w:spacing w:after="60"/>
      </w:pPr>
      <w:r>
        <w:t xml:space="preserve">Operate Bitcoin and Lightning Network payment infrastructure for merchant services</w:t>
      </w:r>
    </w:p>
    <w:p>
      <w:pPr>
        <w:pStyle w:val="ListParagraph"/>
        <w:numPr>
          <w:ilvl w:val="0"/>
          <w:numId w:val="3"/>
        </w:numPr>
        <w:spacing w:after="60"/>
      </w:pPr>
      <w:r>
        <w:t xml:space="preserve">Build and govern open-source software for retail transaction integrity and analytics</w:t>
      </w:r>
    </w:p>
    <w:p>
      <w:pPr>
        <w:pStyle w:val="ListParagraph"/>
        <w:numPr>
          <w:ilvl w:val="0"/>
          <w:numId w:val="3"/>
        </w:numPr>
        <w:spacing w:after="60"/>
      </w:pPr>
      <w:r>
        <w:t xml:space="preserve">Hold, manage, and deploy digital assets (including Bitcoin) as treasury and operational capital</w:t>
      </w:r>
    </w:p>
    <w:p>
      <w:pPr>
        <w:pStyle w:val="ListParagraph"/>
        <w:numPr>
          <w:ilvl w:val="0"/>
          <w:numId w:val="3"/>
        </w:numPr>
        <w:spacing w:after="60"/>
      </w:pPr>
      <w:r>
        <w:t xml:space="preserve">Engage in any and all lawful business activities permitted under the Wyoming LLC Act and DAO Supplement</w:t>
      </w:r>
    </w:p>
    <w:p>
      <w:pPr>
        <w:pStyle w:val="Heading2"/>
      </w:pPr>
      <w:r>
        <w:t xml:space="preserve">Article VIII: Duration</w:t>
      </w:r>
    </w:p>
    <w:p>
      <w:pPr>
        <w:spacing w:after="120"/>
      </w:pPr>
      <w:r>
        <w:t xml:space="preserve">GrowDirect DAO LLC shall have perpetual duration unless dissolved pursuant to the provisions of the Operating Agreement, the smart contract governance mechanism, or applicable Wyoming law (W.S. 17-31-114).</w:t>
      </w:r>
    </w:p>
    <w:p>
      <w:pPr>
        <w:pStyle w:val="Heading2"/>
      </w:pPr>
      <w:r>
        <w:t xml:space="preserve">Article IX: Membership Interests</w:t>
      </w:r>
    </w:p>
    <w:p>
      <w:pPr>
        <w:spacing w:after="120"/>
      </w:pPr>
      <w:r>
        <w:t xml:space="preserve">Membership interests in GrowDirect DAO LLC shall be represented by governance tokens as specified in the Operating Agreement and smart contract. Transfer of membership interests shall be governed by the Operating Agreement and smart contract, which may restrict transferability pursuant to W.S. 17-31-109.</w:t>
      </w:r>
    </w:p>
    <w:p>
      <w:pPr>
        <w:pStyle w:val="Heading2"/>
      </w:pPr>
      <w:r>
        <w:t xml:space="preserve">Article X: Fiduciary Duties</w:t>
      </w:r>
    </w:p>
    <w:p>
      <w:pPr>
        <w:spacing w:after="120"/>
      </w:pPr>
      <w:r>
        <w:t xml:space="preserve">Pursuant to W.S. 17-31-106(a), fiduciary duties of members and any administrators of GrowDirect DAO LLC are defined, and in certain circumstances limited, by the Operating Agreement and smart contract. Fiduciary duties are not eliminated entirely but are tailored to the decentralized governance structure of this organization.</w:t>
      </w:r>
    </w:p>
    <w:p>
      <w:pPr>
        <w:pStyle w:val="Heading2"/>
      </w:pPr>
      <w:r>
        <w:t xml:space="preserve">Article XI: Dissolution</w:t>
      </w:r>
    </w:p>
    <w:p>
      <w:pPr>
        <w:spacing w:after="120"/>
      </w:pPr>
      <w:r>
        <w:t xml:space="preserve">GrowDirect DAO LLC may be dissolved:</w:t>
      </w:r>
    </w:p>
    <w:p>
      <w:pPr>
        <w:pStyle w:val="ListParagraph"/>
        <w:numPr>
          <w:ilvl w:val="0"/>
          <w:numId w:val="2"/>
        </w:numPr>
        <w:spacing w:after="60"/>
      </w:pPr>
      <w:r>
        <w:t xml:space="preserve">By a majority vote of members as defined in the smart contract governance mechanism</w:t>
      </w:r>
    </w:p>
    <w:p>
      <w:pPr>
        <w:pStyle w:val="ListParagraph"/>
        <w:numPr>
          <w:ilvl w:val="0"/>
          <w:numId w:val="2"/>
        </w:numPr>
        <w:spacing w:after="60"/>
      </w:pPr>
      <w:r>
        <w:t xml:space="preserve">As specified in the Operating Agreement</w:t>
      </w:r>
    </w:p>
    <w:p>
      <w:pPr>
        <w:pStyle w:val="ListParagraph"/>
        <w:numPr>
          <w:ilvl w:val="0"/>
          <w:numId w:val="2"/>
        </w:numPr>
        <w:spacing w:after="60"/>
      </w:pPr>
      <w:r>
        <w:t xml:space="preserve">By court order pursuant to W.S. 17-31-114</w:t>
      </w:r>
    </w:p>
    <w:p>
      <w:pPr>
        <w:pStyle w:val="ListParagraph"/>
        <w:numPr>
          <w:ilvl w:val="0"/>
          <w:numId w:val="2"/>
        </w:numPr>
        <w:spacing w:after="60"/>
      </w:pPr>
      <w:r>
        <w:t xml:space="preserve">Upon the occurrence of a dissolution event specified in W.S. 17-29-701</w:t>
      </w:r>
    </w:p>
    <w:p>
      <w:pPr>
        <w:pBdr>
          <w:bottom w:val="single" w:color="E0E0E0" w:sz="4" w:space="4"/>
        </w:pBdr>
        <w:spacing w:after="200" w:before="200"/>
      </w:pPr>
    </w:p>
    <w:p>
      <w:pPr>
        <w:pStyle w:val="Heading2"/>
      </w:pPr>
      <w:r>
        <w:t xml:space="preserve">Organizer Signature</w:t>
      </w:r>
    </w:p>
    <w:p>
      <w:pPr>
        <w:spacing w:after="120"/>
      </w:pPr>
      <w:r>
        <w:t xml:space="preserve">IN WITNESS WHEREOF, the undersigned organizer has executed these Articles of Organization on the date set forth below.</w:t>
      </w:r>
    </w:p>
    <w:p>
      <w:pPr>
        <w:spacing w:before="200"/>
      </w:pPr>
    </w:p>
    <w:p>
      <w:pPr>
        <w:spacing w:after="120"/>
      </w:pPr>
      <w:r>
        <w:t xml:space="preserve">_________________________________________</w:t>
      </w:r>
    </w:p>
    <w:p>
      <w:pPr>
        <w:spacing w:after="120"/>
      </w:pPr>
      <w:r>
        <w:rPr>
          <w:b/>
          <w:bCs/>
        </w:rPr>
        <w:t xml:space="preserve">Geoffrey C. Lyle, Organizer</w:t>
      </w:r>
    </w:p>
    <w:p>
      <w:pPr>
        <w:spacing w:after="120"/>
      </w:pPr>
      <w:r>
        <w:rPr>
          <w:b/>
          <w:bCs/>
        </w:rPr>
        <w:t xml:space="preserve">Date: </w:t>
      </w:r>
      <w:r>
        <w:t xml:space="preserve">____________________</w:t>
      </w:r>
    </w:p>
    <w:p>
      <w:pPr>
        <w:spacing w:after="120"/>
      </w:pPr>
      <w:r>
        <w:rPr>
          <w:b/>
          <w:bCs/>
        </w:rPr>
        <w:t xml:space="preserve">Email: </w:t>
      </w:r>
      <w:r>
        <w:t xml:space="preserve">gclyle@growdirect.io</w:t>
      </w:r>
    </w:p>
    <w:p>
      <w:pPr>
        <w:spacing w:after="120"/>
      </w:pPr>
      <w:r>
        <w:rPr>
          <w:b/>
          <w:bCs/>
        </w:rPr>
        <w:t xml:space="preserve">Phone: </w:t>
      </w:r>
      <w:r>
        <w:t xml:space="preserve">310-905-9272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2026-02-25T03:18:46.228Z</dcterms:created>
  <dcterms:modified xsi:type="dcterms:W3CDTF">2026-02-25T03:18:46.228Z</dcterms:modified>
</cp:coreProperties>
</file>

<file path=docProps/custom.xml><?xml version="1.0" encoding="utf-8"?>
<Properties xmlns="http://schemas.openxmlformats.org/officeDocument/2006/custom-properties" xmlns:vt="http://schemas.openxmlformats.org/officeDocument/2006/docPropsVTypes"/>
</file>