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9128"/>
      </w:tblGrid>
      <w:tr>
        <w:trPr>
          <w:trHeight w:val="800" w:hRule="exact"/>
        </w:trPr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  <w:vAlign w:val="center"/>
          </w:tcPr>
          <w:p>
            <w:pPr>
              <w:spacing w:after="0" w:before="0" w:line="800" w:lineRule="exact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56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1B3A5C"/>
                <w:sz w:val="40"/>
                <w:szCs w:val="40"/>
              </w:rPr>
              <w:t xml:space="preserve">혈관육종 안내문</w:t>
            </w:r>
          </w:p>
        </w:tc>
      </w:tr>
    </w:tbl>
    <w:p>
      <w:pPr>
        <w:spacing w:after="0" w:before="100" w:line="240" w:lineRule="exact"/>
      </w:pPr>
      <w:r>
        <w:rPr>
          <w:rFonts w:ascii="Malgun Gothic" w:eastAsia="Malgun Gothic" w:hAnsi="Malgun Gothic"/>
          <w:b w:val="false"/>
          <w:bCs w:val="false"/>
          <w:snapToGrid w:val="false"/>
          <w:color w:val="333333"/>
          <w:sz w:val="16"/>
          <w:szCs w:val="16"/>
        </w:rPr>
        <w:t xml:space="preserve">이 안내문은 보호자께 반려동물의 질환을 설명해 드리기 위한 자료입니다.</w:t>
      </w:r>
    </w:p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4"/>
        <w:gridCol w:w="1701"/>
        <w:gridCol w:w="2551"/>
        <w:gridCol w:w="1701"/>
        <w:gridCol w:w="2551"/>
      </w:tblGrid>
      <w:tr>
        <w:trPr>
          <w:trHeight w:val="680" w:hRule="exact"/>
        </w:trPr>
        <w:tc>
          <w:tcPr>
            <w:tcW w:type="dxa" w:w="1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연락처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680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반려동물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이름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종 / 품종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680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연령 / 체중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진단일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680" w:hRule="exact"/>
        </w:trPr>
        <w:tc>
          <w:tcPr>
            <w:tcW w:type="dxa" w:w="1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동물병원명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담당 수의사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1"/>
        <w:gridCol w:w="3588"/>
        <w:gridCol w:w="80"/>
        <w:gridCol w:w="1361"/>
        <w:gridCol w:w="3588"/>
      </w:tblGrid>
      <w:tr>
        <w:trPr>
          <w:trHeight w:val="510" w:hRule="exact"/>
        </w:trPr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진 단 명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혈관육종</w:t>
            </w:r>
          </w:p>
        </w:tc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2"/>
                <w:szCs w:val="2"/>
              </w:rPr>
              <w:t xml:space="preserve"/>
            </w:r>
          </w:p>
        </w:tc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1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5"/>
                <w:szCs w:val="15"/>
              </w:rPr>
              <w:t xml:space="preserve">영문 · 이명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10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5"/>
                <w:szCs w:val="15"/>
              </w:rPr>
              <w:t xml:space="preserve">Hemangiosarcoma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6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어떤 질환인가요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혈관을 이루는 세포에서 생기는 악성 종양으로 비장·심장·피부에 잘 생깁니다.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종양이 터지면 배 안이나 심장 주위로 출혈이 생겨 응급 상황이 됩니다.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이런 증상이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나타납니다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갑자기 기운이 없고 잇몸이 창백해집니다.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배가 불러오고 숨이 가빠집니다.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쓰러졌다가 잠시 회복되기를 반복하기도 합니다.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어떻게 진단하고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치료하나요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초음파·방사선과 혈액검사로 종양 위치와 출혈 여부를 확인합니다.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출혈이 있으면 수혈과 함께 응급 수술로 종양을 제거합니다.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수술 뒤 재발과 전이를 늦추기 위해 항암 치료를 고려합니다.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집에서 이렇게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관리해 주세요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잇몸 색과 호흡, 배 둘레의 변화를 자주 살펴 주십시오.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격한 운동과 배를 부딪히는 상황을 피해 주십시오.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정기 초음파 검사 일정을 지켜 주십시오.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이럴 때는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바로 연락 주세요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잇몸이 하얗고 힘없이 늘어질 때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배가 갑자기 불러오고 숨이 가빠질 때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쓰러지거나 의식이 흐려질 때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4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담당 수의사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메모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4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8"/>
      </w:tblGrid>
      <w:tr>
        <w:trPr>
          <w:trHeight w:val="624" w:hRule="exact"/>
        </w:trPr>
        <w:tc>
          <w:tcPr>
            <w:tcW w:type="dxa" w:w="99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이 안내문은 일반적인 내용을 담은 것으로, 실제 경과와 치료 방법은 반려동물의 상태에 따라 달라질 수 있습니다.</w:t>
            </w:r>
          </w:p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궁금한 점이 있으시면 언제든 담당 수의사에게 문의해 주십시오.</w:t>
            </w:r>
          </w:p>
        </w:tc>
      </w:tr>
    </w:tbl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0"/>
        <w:gridCol w:w="1100"/>
        <w:gridCol w:w="1049"/>
        <w:gridCol w:w="1250"/>
        <w:gridCol w:w="1100"/>
        <w:gridCol w:w="1049"/>
        <w:gridCol w:w="1250"/>
      </w:tblGrid>
      <w:tr>
        <w:trPr>
          <w:trHeight w:val="570" w:hRule="exact"/>
        </w:trPr>
        <w:tc>
          <w:tcPr>
            <w:tcW w:type="dxa" w:w="3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31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620"/>
              <w:gridCol w:w="300"/>
              <w:gridCol w:w="620"/>
              <w:gridCol w:w="300"/>
              <w:gridCol w:w="620"/>
              <w:gridCol w:w="300"/>
              <w:gridCol w:w="280"/>
            </w:tblGrid>
            <w:tr>
              <w:trPr>
                <w:trHeight w:val="470" w:hRule="exact"/>
              </w:trP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20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년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월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일</w:t>
                  </w:r>
                </w:p>
              </w:tc>
              <w:tc>
                <w:tcPr>
                  <w:tcW w:type="dxa" w:w="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설명자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</w:tr>
    </w:tbl>
    <w:p>
      <w:pPr>
        <w:spacing w:after="0" w:before="0" w:line="120" w:lineRule="exact"/>
      </w:pPr>
    </w:p>
    <w:sectPr>
      <w:headerReference w:type="default" r:id="rId7"/>
      <w:footerReference w:type="default" r:id="rId8"/>
      <w:pgSz w:w="11906" w:h="16838" w:orient="portrait"/>
      <w:pgMar w:top="851" w:right="964" w:bottom="1701" w:left="964" w:header="340" w:footer="794" w:gutter="0"/>
      <w:pgBorders w:display="allPages" w:offsetFrom="page" w:zOrder="back">
        <w:top w:val="single" w:color="1B3A5C" w:sz="18" w:space="27"/>
        <w:left w:val="single" w:color="1B3A5C" w:sz="18" w:space="27"/>
        <w:bottom w:val="single" w:color="1B3A5C" w:sz="18" w:space="27"/>
        <w:right w:val="single" w:color="1B3A5C" w:sz="18" w:space="27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97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600"/>
      <w:gridCol w:w="2400"/>
      <w:gridCol w:w="4978"/>
    </w:tblGrid>
    <w:tr>
      <w:trPr>
        <w:trHeight w:val="430" w:hRule="exact"/>
      </w:trPr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20"/>
            <w:left w:type="dxa" w:w="90"/>
            <w:bottom w:type="dxa" w:w="20"/>
            <w:right w:type="dxa" w:w="70"/>
          </w:tcMar>
          <w:vAlign w:val="center"/>
        </w:tcPr>
        <w:p>
          <w:pPr>
            <w:spacing w:after="0" w:before="0" w:line="28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2"/>
              <w:szCs w:val="2"/>
            </w:rPr>
            <w:t xml:space="preserve"/>
          </w:r>
        </w:p>
      </w:tc>
      <w:tc>
        <w:tcPr>
          <w:tcW w:type="dxa" w:w="2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100"/>
          </w:tcMar>
          <w:vAlign w:val="center"/>
        </w:tcPr>
        <w:p>
          <w:pPr>
            <w:spacing w:after="0" w:before="0" w:line="400" w:lineRule="exact"/>
          </w:pPr>
          <w:r>
            <w:drawing>
              <wp:inline distT="0" distB="0" distL="0" distR="0">
                <wp:extent cx="1162050" cy="2286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7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* 본 병원은 한국동물병원협회(KAHA) 회원병원입니다.</w:t>
          </w:r>
        </w:p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● Korean Animal Hospital Association (KAHA)</w:t>
          </w:r>
        </w:p>
      </w:tc>
    </w:tr>
  </w:tbl>
  <w:p>
    <w:pPr>
      <w:spacing w:after="0" w:before="0" w:line="2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0" w:lineRule="exact"/>
    </w:pPr>
    <w:r>
      <w:drawing>
        <wp:anchor distT="0" distB="0" distL="0" distR="0" simplePos="0" allowOverlap="1" behindDoc="1" locked="0" layoutInCell="1" relativeHeight="3181350">
          <wp:simplePos x="0" y="0"/>
          <wp:positionH relativeFrom="page">
            <wp:posOffset>1330000</wp:posOffset>
          </wp:positionH>
          <wp:positionV relativeFrom="page">
            <wp:posOffset>2540000</wp:posOffset>
          </wp:positionV>
          <wp:extent cx="3181350" cy="31813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81350" cy="3181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333333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8b32ad6c92508a48ef124ddbb7903e428f5019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4e16a7fcee7d56e0bf22c1b9b1fc23bf7279317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457837526ee2d4da8f01a327c406c611f34357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2026-09-08T21:24:15.151Z</dcterms:created>
  <dcterms:modified xsi:type="dcterms:W3CDTF">2026-09-08T21:24:15.151Z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