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3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8"/>
                <w:szCs w:val="38"/>
              </w:rPr>
              <w:t xml:space="preserve">영양 평가 · BCS / MCS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기록지는 모든 환자의 영양 상태를 내원 시마다 선별하고 기록하기 위한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9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 / 차트번호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9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예     □ 아니오</w:t>
            </w:r>
          </w:p>
        </w:tc>
      </w:tr>
      <w:tr>
        <w:trPr>
          <w:trHeight w:val="69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평가자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8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식이 이력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588"/>
              <w:gridCol w:w="2317"/>
              <w:gridCol w:w="1588"/>
              <w:gridCol w:w="2317"/>
            </w:tblGrid>
            <w:tr>
              <w:trPr>
                <w:trHeight w:val="567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주식 (제품명 · 형태)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1일 급여량 / 횟수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간식 · 사람 음식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영양제 · 보조제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식욕 변화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없음  □ 증가  □ 감소 (기간 : ______)</w:t>
                  </w:r>
                </w:p>
              </w:tc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음수량 변화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없음  □ 증가  □ 감소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체중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신체 평가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1129"/>
              <w:gridCol w:w="1701"/>
              <w:gridCol w:w="1129"/>
              <w:gridCol w:w="1247"/>
              <w:gridCol w:w="1130"/>
            </w:tblGrid>
            <w:tr>
              <w:trPr>
                <w:trHeight w:val="510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금일 체중(kg)</w:t>
                  </w:r>
                </w:p>
              </w:tc>
              <w:tc>
                <w:tcPr>
                  <w:tcW w:type="dxa" w:w="11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직전 체중 / 측정일</w:t>
                  </w:r>
                </w:p>
              </w:tc>
              <w:tc>
                <w:tcPr>
                  <w:tcW w:type="dxa" w:w="11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변화율(%)</w:t>
                  </w:r>
                </w:p>
              </w:tc>
              <w:tc>
                <w:tcPr>
                  <w:tcW w:type="dxa" w:w="113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47"/>
              <w:gridCol w:w="729"/>
              <w:gridCol w:w="729"/>
              <w:gridCol w:w="729"/>
              <w:gridCol w:w="729"/>
              <w:gridCol w:w="729"/>
              <w:gridCol w:w="729"/>
              <w:gridCol w:w="729"/>
              <w:gridCol w:w="729"/>
              <w:gridCol w:w="731"/>
            </w:tblGrid>
            <w:tr>
              <w:trPr>
                <w:trHeight w:val="454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5"/>
                      <w:szCs w:val="15"/>
                    </w:rPr>
                    <w:t xml:space="preserve">BCS (9점)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1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2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3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4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5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6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7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8</w:t>
                  </w:r>
                </w:p>
              </w:tc>
              <w:tc>
                <w:tcPr>
                  <w:tcW w:type="dxa" w:w="73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9</w:t>
                  </w:r>
                </w:p>
              </w:tc>
            </w:tr>
          </w:tbl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1–3 저체중 · 4–5 이상적 · 6–7 과체중 · 8–9 비만 (갈비뼈 촉진, 허리 라인, 복부 턱업으로 판정)</w:t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1129"/>
              <w:gridCol w:w="1129"/>
              <w:gridCol w:w="3851"/>
            </w:tblGrid>
            <w:tr>
              <w:trPr>
                <w:trHeight w:val="45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MCS (근육상태)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정상        □ 경도 소실        □ 중등도 소실        □ 중증 소실</w:t>
                  </w:r>
                </w:p>
              </w:tc>
            </w:tr>
          </w:tbl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척추 · 견갑 · 측두부 · 골반 촉진으로 판정 — 비만 개체도 근소실이 동반될 수 있습니다 (특히 고령 · 만성질환).</w:t>
            </w: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3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위험요인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스크리닝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하나라도 해당 시</w:t>
            </w:r>
            <w:r>
              <w:br/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확장 평가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25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질병(만성 포함)    □ 고령    □ 비만 / 저체중    □ 수제식 · 생식 · 비전형 식이    □ 피모 · 치아 이상    □ 체중 급변</w:t>
            </w: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82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 결과 및 계획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814"/>
              <w:gridCol w:w="2998"/>
              <w:gridCol w:w="2998"/>
            </w:tblGrid>
            <w:tr>
              <w:trPr>
                <w:trHeight w:val="510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확장 평가 필요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불필요        □ 필요  ( 사유 : ________________________________ )</w:t>
                  </w:r>
                </w:p>
              </w:tc>
            </w:tr>
            <w:tr>
              <w:trPr>
                <w:trHeight w:val="851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권장 사료 · 급여량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851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목표 체중 · 재평가 일정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1474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보호자 상담 내용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평가자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2026-08-18T13:04:23.935Z</dcterms:created>
  <dcterms:modified xsi:type="dcterms:W3CDTF">2026-08-18T13:04:23.935Z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