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 인수 · 보호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유기·구조 동물을 인수할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 / 기관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추정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성별 / 중성화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암  □ 수    □ 중성화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발견 장소 ·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개체 식별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마이크로칩 ( ________ )  □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 시 상태 (외상·영양·행동 등)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관계 법령에 따른 신고·공고 절차가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2026-08-18T13:04:33.706Z</dcterms:created>
  <dcterms:modified xsi:type="dcterms:W3CDTF">2026-08-18T13:04:33.706Z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