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5"/>
        <w:gridCol w:w="3515"/>
      </w:tblGrid>
      <w:tr>
        <w:trPr>
          <w:trHeight w:val="935" w:hRule="exact"/>
        </w:trPr>
        <w:tc>
          <w:tcPr>
            <w:tcW w:type="dxa" w:w="6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3A68" w:val="clear"/>
            <w:tcMar>
              <w:top w:type="dxa" w:w="60"/>
              <w:left w:type="dxa" w:w="260"/>
              <w:bottom w:type="dxa" w:w="60"/>
              <w:right w:type="dxa" w:w="16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32"/>
                <w:szCs w:val="32"/>
              </w:rPr>
              <w:t xml:space="preserve">수술등중대진료(마취) 동의서</w:t>
            </w:r>
          </w:p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C8DCEF"/>
                <w:sz w:val="14"/>
                <w:szCs w:val="14"/>
              </w:rPr>
              <w:t xml:space="preserve">수의사법 제13조의2 및 같은 법 시행규칙 제13조의3에 따른 설명 · 서면동의</w:t>
            </w:r>
          </w:p>
        </w:tc>
        <w:tc>
          <w:tcPr>
            <w:tcW w:type="dxa" w:w="3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760" w:lineRule="exact"/>
              <w:jc w:val="center"/>
            </w:pPr>
            <w:r>
              <w:drawing>
                <wp:inline distT="0" distB="0" distL="0" distR="0">
                  <wp:extent cx="16764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361"/>
        <w:gridCol w:w="3117"/>
        <w:gridCol w:w="1361"/>
        <w:gridCol w:w="3117"/>
      </w:tblGrid>
      <w:tr>
        <w:trPr>
          <w:trHeight w:val="420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보호자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성 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연 락 처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동물과의 관계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소유자     □ 대리인</w:t>
            </w:r>
          </w:p>
        </w:tc>
      </w:tr>
      <w:tr>
        <w:trPr>
          <w:trHeight w:val="420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주 소</w:t>
            </w:r>
          </w:p>
        </w:tc>
        <w:tc>
          <w:tcPr>
            <w:tcW w:type="dxa" w:w="7595"/>
            <w:gridSpan w:val="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반려동물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이 름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7595"/>
            <w:gridSpan w:val="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tcW w:type="dxa" w:w="1134"/>
            <w:vMerge w:val="restart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수의사</w:t>
            </w: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vMerge w:val="continue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</w:tcPr>
          <w:p/>
        </w:tc>
        <w:tc>
          <w:tcPr>
            <w:tcW w:type="dxa" w:w="1361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성 명</w:t>
            </w:r>
          </w:p>
        </w:tc>
        <w:tc>
          <w:tcPr>
            <w:tcW w:type="dxa" w:w="4478"/>
            <w:gridSpan w:val="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311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6"/>
                <w:szCs w:val="16"/>
              </w:rPr>
              <w:t xml:space="preserve">(서명 또는 인)</w:t>
            </w:r>
          </w:p>
        </w:tc>
      </w:tr>
    </w:tbl>
    <w:p>
      <w:pPr>
        <w:spacing w:after="0" w:before="0" w:line="8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90"/>
        <w:gridCol w:w="3800"/>
      </w:tblGrid>
      <w:tr>
        <w:trPr>
          <w:trHeight w:val="360" w:hRule="exac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9CCDE" w:sz="4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2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9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21"/>
                <w:szCs w:val="21"/>
              </w:rPr>
              <w:t xml:space="preserve">설명 및 동의 사항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9CCDE" w:sz="4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수술등중대진료의 필요성, 방법 및 내용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45"/>
        <w:gridCol w:w="1475"/>
        <w:gridCol w:w="3570"/>
      </w:tblGrid>
      <w:tr>
        <w:trPr>
          <w:trHeight w:val="420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진단명 (추정 포함)</w:t>
            </w:r>
          </w:p>
        </w:tc>
        <w:tc>
          <w:tcPr>
            <w:tcW w:type="dxa" w:w="33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7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예정 일시</w:t>
            </w:r>
          </w:p>
        </w:tc>
        <w:tc>
          <w:tcPr>
            <w:tcW w:type="dxa" w:w="357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20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수술 / 처치명</w:t>
            </w:r>
          </w:p>
        </w:tc>
        <w:tc>
          <w:tcPr>
            <w:tcW w:type="dxa" w:w="33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47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마취 방식</w:t>
            </w:r>
          </w:p>
        </w:tc>
        <w:tc>
          <w:tcPr>
            <w:tcW w:type="dxa" w:w="357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90"/>
      </w:tblGrid>
      <w:tr>
        <w:trPr>
          <w:trHeight w:val="600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필요성 · 현재 상태</w:t>
            </w:r>
          </w:p>
        </w:tc>
        <w:tc>
          <w:tcPr>
            <w:tcW w:type="dxa" w:w="83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600" w:hRule="exact"/>
        </w:trP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3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p>
      <w:pPr>
        <w:spacing w:after="0" w:before="0" w:line="7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수술등중대진료에 따라 전형적으로 발생이 예상되는 후유증 또는 부작용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2"/>
        <w:gridCol w:w="2522"/>
        <w:gridCol w:w="2522"/>
        <w:gridCol w:w="2524"/>
      </w:tblGrid>
      <w:tr>
        <w:trPr>
          <w:trHeight w:val="310" w:hRule="exact"/>
        </w:trPr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1) 저혈압 · 저체온 · 고체온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2) 약물 과민반응에 의한 쇼크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3) 순환부전에 의한 쇼크</w:t>
            </w:r>
          </w:p>
        </w:tc>
        <w:tc>
          <w:tcPr>
            <w:tcW w:type="dxa" w:w="2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4) 췌장염 · 신부전 및 폐수종</w:t>
            </w:r>
          </w:p>
        </w:tc>
      </w:tr>
      <w:tr>
        <w:trPr>
          <w:trHeight w:val="310" w:hRule="exact"/>
        </w:trPr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5) 기저질환 발현 및 현증 악화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6) 삽관에 의한 일시적 기침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7) 출혈 · 감염 · 봉합 부위 벌어짐</w:t>
            </w:r>
          </w:p>
        </w:tc>
        <w:tc>
          <w:tcPr>
            <w:tcW w:type="dxa" w:w="2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8) 드물게 심정지 및 사망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134"/>
        <w:gridCol w:w="6349"/>
        <w:gridCol w:w="1700"/>
      </w:tblGrid>
      <w:tr>
        <w:trPr>
          <w:trHeight w:val="348" w:hRule="exact"/>
        </w:trPr>
        <w:tc>
          <w:tcPr>
            <w:tcW w:type="dxa" w:w="907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체크</w:t>
            </w:r>
          </w:p>
        </w:tc>
        <w:tc>
          <w:tcPr>
            <w:tcW w:type="dxa" w:w="1134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ASA 등급</w:t>
            </w:r>
          </w:p>
        </w:tc>
        <w:tc>
          <w:tcPr>
            <w:tcW w:type="dxa" w:w="6349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정 의</w:t>
            </w:r>
          </w:p>
        </w:tc>
        <w:tc>
          <w:tcPr>
            <w:tcW w:type="dxa" w:w="1700"/>
            <w:tcBorders>
              <w:top w:val="single" w:color="035293" w:sz="8"/>
              <w:left w:val="none" w:color="FFFFFF" w:sz="0"/>
              <w:bottom w:val="single" w:color="035293" w:sz="8"/>
              <w:right w:val="none" w:color="FFFFFF" w:sz="0"/>
            </w:tcBorders>
            <w:shd w:fill="EDF3FA" w:val="clear"/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사망률(%)</w:t>
            </w:r>
          </w:p>
        </w:tc>
      </w:tr>
      <w:tr>
        <w:trPr>
          <w:trHeight w:val="348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Ⅰ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정상적이고 건강한 개체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0.1</w:t>
            </w:r>
          </w:p>
        </w:tc>
      </w:tr>
      <w:tr>
        <w:trPr>
          <w:trHeight w:val="348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Ⅱ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활동을 제한하지 않는 가벼운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1</w:t>
            </w:r>
          </w:p>
        </w:tc>
      </w:tr>
      <w:tr>
        <w:trPr>
          <w:trHeight w:val="348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Ⅲ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활동이 가능한 중증의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10</w:t>
            </w:r>
          </w:p>
        </w:tc>
      </w:tr>
      <w:tr>
        <w:trPr>
          <w:trHeight w:val="348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Ⅳ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지속적으로 생명을 위협하며 활동이 불가능한 전신질환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B9CCDE" w:sz="3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30</w:t>
            </w:r>
          </w:p>
        </w:tc>
      </w:tr>
      <w:tr>
        <w:trPr>
          <w:trHeight w:val="348" w:hRule="exact"/>
        </w:trPr>
        <w:tc>
          <w:tcPr>
            <w:tcW w:type="dxa" w:w="907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</w:t>
            </w:r>
          </w:p>
        </w:tc>
        <w:tc>
          <w:tcPr>
            <w:tcW w:type="dxa" w:w="1134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Ⅴ</w:t>
            </w:r>
          </w:p>
        </w:tc>
        <w:tc>
          <w:tcPr>
            <w:tcW w:type="dxa" w:w="6349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수술과 관계없이 24시간 이내에 사망할 수 있는 빈사 상태</w:t>
            </w:r>
          </w:p>
        </w:tc>
        <w:tc>
          <w:tcPr>
            <w:tcW w:type="dxa" w:w="1700"/>
            <w:tcBorders>
              <w:top w:val="single" w:color="B9CCDE" w:sz="3"/>
              <w:left w:val="none" w:color="FFFFFF" w:sz="0"/>
              <w:bottom w:val="single" w:color="035293" w:sz="8"/>
              <w:right w:val="none" w:color="FFFFFF" w:sz="0"/>
            </w:tcBorders>
            <w:tcMar>
              <w:top w:type="dxa" w:w="10"/>
              <w:left w:type="dxa" w:w="40"/>
              <w:bottom w:type="dxa" w:w="10"/>
              <w:right w:type="dxa" w:w="4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50</w:t>
            </w:r>
          </w:p>
        </w:tc>
      </w:tr>
    </w:tbl>
    <w:p>
      <w:pPr>
        <w:spacing w:after="0" w:before="0" w:line="7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"/>
        <w:gridCol w:w="9960"/>
      </w:tblGrid>
      <w:tr>
        <w:trPr>
          <w:trHeight w:val="340" w:hRule="exac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5293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2"/>
                <w:szCs w:val="2"/>
              </w:rPr>
              <w:t xml:space="preserve"/>
            </w:r>
          </w:p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A" w:val="clear"/>
            <w:tcMar>
              <w:top w:type="dxa" w:w="20"/>
              <w:left w:type="dxa" w:w="90"/>
              <w:bottom w:type="dxa" w:w="20"/>
              <w:right w:type="dxa" w:w="60"/>
            </w:tcMar>
            <w:vAlign w:val="center"/>
          </w:tcPr>
          <w:p>
            <w:pPr>
              <w:spacing w:after="0" w:before="0" w:line="266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9"/>
                <w:szCs w:val="19"/>
              </w:rPr>
              <w:t xml:space="preserve">수술등중대진료 전후에 보호자가 준수 및 숙지하여야 할 사항</w:t>
            </w: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5"/>
                <w:szCs w:val="15"/>
              </w:rPr>
              <w:t xml:space="preserve">  — 해당 항목에 표시하여 주십시오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7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마취 시 수술 전 일정 시간의 금식과 금수가 필요합니다.  ( 음식 ______ 시간 · 물 ______ 시간 )</w:t>
            </w:r>
          </w:p>
        </w:tc>
      </w:tr>
      <w:tr>
        <w:trPr>
          <w:trHeight w:val="37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마취를 시행함에 있어 발생할 수 있는 부작용 · 합병증 또는 후유증에 대한 설명을 충분히 듣고 이해하였습니다.</w:t>
            </w:r>
          </w:p>
        </w:tc>
      </w:tr>
      <w:tr>
        <w:trPr>
          <w:trHeight w:val="37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마취 과정에 있어 불가항력적이거나 환자의 특이체질로 인한 우발사고의 가능성을 인정합니다.</w:t>
            </w:r>
          </w:p>
        </w:tc>
      </w:tr>
      <w:tr>
        <w:trPr>
          <w:trHeight w:val="37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수술 후 주의사항(넥카라 · 활동 제한 · 투약 등)을 준수하고, 응급상황에 연락 가능한 연락처를 유지합니다.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  <w:gridCol w:w="5045"/>
      </w:tblGrid>
      <w:tr>
        <w:trPr>
          <w:trHeight w:val="370" w:hRule="exact"/>
        </w:trPr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심폐소생술(CPR) :  □ 시행 원함   □ 원하지 않음(DNR)</w:t>
            </w:r>
          </w:p>
        </w:tc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마취 및 수술비 설명을 들었음  ( 예상 : _________ 원 )</w:t>
            </w:r>
          </w:p>
        </w:tc>
      </w:tr>
      <w:tr>
        <w:trPr>
          <w:trHeight w:val="370" w:hRule="exact"/>
        </w:trPr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□  수술 중 상태에 따라 범위가 변경될 수 있음을 설명받음</w:t>
            </w:r>
          </w:p>
        </w:tc>
        <w:tc>
          <w:tcPr>
            <w:tcW w:type="dxa" w:w="504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변경 시 :  □ 사전 연락 요망   □ 수의사 판단에 위임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1140" w:hRule="exact"/>
        </w:trPr>
        <w:tc>
          <w:tcPr>
            <w:tcW w:type="dxa" w:w="10090"/>
            <w:tcBorders>
              <w:top w:val="single" w:color="035293" w:sz="8"/>
              <w:left w:val="single" w:color="035293" w:sz="8"/>
              <w:bottom w:val="single" w:color="035293" w:sz="8"/>
              <w:right w:val="single" w:color="035293" w:sz="8"/>
            </w:tcBorders>
            <w:shd w:fill="EDF3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「수의사법」 제13조의2 및 같은 법 시행규칙 제13조의3에 따라 위와 같이 수의사로부터 수술등중대진료에 관한 설명을 들었으며, 그 필요성 · 방법 · 내용과 전형적으로 예상되는 후유증 및 부작용을 충분히 이해하였습니다. 이에 위 수술등중대진료 및 마취의 시행에 동의하며, 관련한 수의학적 처치를 담당 수의사에게 위임합니다.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"/>
        <w:gridCol w:w="2155"/>
        <w:gridCol w:w="737"/>
        <w:gridCol w:w="2665"/>
        <w:gridCol w:w="1134"/>
        <w:gridCol w:w="2662"/>
      </w:tblGrid>
      <w:tr>
        <w:trPr>
          <w:trHeight w:val="600" w:hRule="exact"/>
        </w:trPr>
        <w:tc>
          <w:tcPr>
            <w:tcW w:type="dxa" w:w="73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작성일</w:t>
            </w:r>
          </w:p>
        </w:tc>
        <w:tc>
          <w:tcPr>
            <w:tcW w:type="dxa" w:w="215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20____년  ____월  ____일</w:t>
            </w:r>
          </w:p>
        </w:tc>
        <w:tc>
          <w:tcPr>
            <w:tcW w:type="dxa" w:w="737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보호자</w:t>
            </w:r>
          </w:p>
        </w:tc>
        <w:tc>
          <w:tcPr>
            <w:tcW w:type="dxa" w:w="2665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성명 : __________ (서명 또는 인)</w:t>
            </w:r>
          </w:p>
        </w:tc>
        <w:tc>
          <w:tcPr>
            <w:tcW w:type="dxa" w:w="1134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2662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7"/>
                <w:szCs w:val="17"/>
              </w:rPr>
              <w:t xml:space="preserve">성명 : __________ (서명 또는 인)</w:t>
            </w:r>
          </w:p>
        </w:tc>
      </w:tr>
    </w:tbl>
    <w:p>
      <w:pPr>
        <w:spacing w:after="0" w:before="0" w:line="120" w:lineRule="exact"/>
      </w:pP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2026-08-18T09:33:33.759Z</dcterms:created>
  <dcterms:modified xsi:type="dcterms:W3CDTF">2026-08-18T09:33:33.759Z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