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5"/>
        <w:gridCol w:w="3515"/>
      </w:tblGrid>
      <w:tr>
        <w:trPr>
          <w:trHeight w:val="935" w:hRule="exact"/>
        </w:trPr>
        <w:tc>
          <w:tcPr>
            <w:tcW w:type="dxa" w:w="65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3A68" w:val="clear"/>
            <w:tcMar>
              <w:top w:type="dxa" w:w="60"/>
              <w:left w:type="dxa" w:w="260"/>
              <w:bottom w:type="dxa" w:w="60"/>
              <w:right w:type="dxa" w:w="16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32"/>
                <w:szCs w:val="32"/>
              </w:rPr>
              <w:t xml:space="preserve">수술등중대진료(마취) 동의서</w:t>
            </w:r>
          </w:p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C8DCEF"/>
                <w:sz w:val="14"/>
                <w:szCs w:val="14"/>
              </w:rPr>
              <w:t xml:space="preserve">수의사법 제13조의2 및 같은 법 시행규칙 제13조의3에 따른 설명 · 서면동의</w:t>
            </w:r>
          </w:p>
        </w:tc>
        <w:tc>
          <w:tcPr>
            <w:tcW w:type="dxa" w:w="35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760" w:lineRule="exact"/>
              <w:jc w:val="center"/>
            </w:pPr>
            <w:r>
              <w:drawing>
                <wp:inline distT="0" distB="0" distL="0" distR="0">
                  <wp:extent cx="1676400" cy="333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8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361"/>
        <w:gridCol w:w="3117"/>
        <w:gridCol w:w="1361"/>
        <w:gridCol w:w="3117"/>
      </w:tblGrid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보호자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 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생년월일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연 락 처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동물과의 관계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소유자     □ 대리인</w:t>
            </w: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주 소</w:t>
            </w:r>
          </w:p>
        </w:tc>
        <w:tc>
          <w:tcPr>
            <w:tcW w:type="dxa" w:w="7595"/>
            <w:gridSpan w:val="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반려동물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이 름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7595"/>
            <w:gridSpan w:val="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수의사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 명</w:t>
            </w:r>
          </w:p>
        </w:tc>
        <w:tc>
          <w:tcPr>
            <w:tcW w:type="dxa" w:w="4478"/>
            <w:gridSpan w:val="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6"/>
                <w:szCs w:val="16"/>
              </w:rPr>
              <w:t xml:space="preserve">(서명 또는 인)</w:t>
            </w:r>
          </w:p>
        </w:tc>
      </w:tr>
    </w:tbl>
    <w:p>
      <w:pPr>
        <w:spacing w:after="0" w:before="0" w:line="8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90"/>
        <w:gridCol w:w="3800"/>
      </w:tblGrid>
      <w:tr>
        <w:trPr>
          <w:trHeight w:val="360" w:hRule="exac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9CCDE" w:sz="4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2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9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21"/>
                <w:szCs w:val="21"/>
              </w:rPr>
              <w:t xml:space="preserve">설명 및 동의 사항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9CCDE" w:sz="4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 w:line="6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수술등중대진료의 필요성, 방법 및 내용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45"/>
        <w:gridCol w:w="1475"/>
        <w:gridCol w:w="3570"/>
      </w:tblGrid>
      <w:tr>
        <w:trPr>
          <w:trHeight w:val="42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진단명 (추정 포함)</w:t>
            </w:r>
          </w:p>
        </w:tc>
        <w:tc>
          <w:tcPr>
            <w:tcW w:type="dxa" w:w="33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7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예정 일시</w:t>
            </w:r>
          </w:p>
        </w:tc>
        <w:tc>
          <w:tcPr>
            <w:tcW w:type="dxa" w:w="357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수술 / 처치명</w:t>
            </w:r>
          </w:p>
        </w:tc>
        <w:tc>
          <w:tcPr>
            <w:tcW w:type="dxa" w:w="33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7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마취 방식</w:t>
            </w:r>
          </w:p>
        </w:tc>
        <w:tc>
          <w:tcPr>
            <w:tcW w:type="dxa" w:w="357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390"/>
      </w:tblGrid>
      <w:tr>
        <w:trPr>
          <w:trHeight w:val="60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필요성 · 현재 상태</w:t>
            </w:r>
          </w:p>
        </w:tc>
        <w:tc>
          <w:tcPr>
            <w:tcW w:type="dxa" w:w="8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60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수술등중대진료에 따라 전형적으로 발생이 예상되는 후유증 또는 부작용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2522"/>
        <w:gridCol w:w="2522"/>
        <w:gridCol w:w="2524"/>
      </w:tblGrid>
      <w:tr>
        <w:trPr>
          <w:trHeight w:val="310" w:hRule="exact"/>
        </w:trPr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1) 저혈압 · 저체온 · 고체온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2) 약물 과민반응에 의한 쇼크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3) 순환부전에 의한 쇼크</w:t>
            </w:r>
          </w:p>
        </w:tc>
        <w:tc>
          <w:tcPr>
            <w:tcW w:type="dxa" w:w="2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4) 췌장염 · 신부전 및 폐수종</w:t>
            </w:r>
          </w:p>
        </w:tc>
      </w:tr>
      <w:tr>
        <w:trPr>
          <w:trHeight w:val="310" w:hRule="exact"/>
        </w:trPr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5) 기저질환 발현 및 현증 악화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6) 삽관에 의한 일시적 기침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7) 출혈 · 감염 · 봉합 부위 벌어짐</w:t>
            </w:r>
          </w:p>
        </w:tc>
        <w:tc>
          <w:tcPr>
            <w:tcW w:type="dxa" w:w="2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8) 드물게 심정지 및 사망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1134"/>
        <w:gridCol w:w="6349"/>
        <w:gridCol w:w="1700"/>
      </w:tblGrid>
      <w:tr>
        <w:trPr>
          <w:trHeight w:val="348" w:hRule="exact"/>
        </w:trPr>
        <w:tc>
          <w:tcPr>
            <w:tcW w:type="dxa" w:w="907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체크</w:t>
            </w:r>
          </w:p>
        </w:tc>
        <w:tc>
          <w:tcPr>
            <w:tcW w:type="dxa" w:w="1134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ASA 등급</w:t>
            </w:r>
          </w:p>
        </w:tc>
        <w:tc>
          <w:tcPr>
            <w:tcW w:type="dxa" w:w="6349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정 의</w:t>
            </w:r>
          </w:p>
        </w:tc>
        <w:tc>
          <w:tcPr>
            <w:tcW w:type="dxa" w:w="1700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사망률(%)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Ⅰ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정상적이고 건강한 개체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0.1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Ⅱ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활동을 제한하지 않는 가벼운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Ⅲ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활동이 가능한 중증의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10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Ⅳ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지속적으로 생명을 위협하며 활동이 불가능한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30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Ⅴ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수술과 관계없이 24시간 이내에 사망할 수 있는 빈사 상태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50</w:t>
            </w:r>
          </w:p>
        </w:tc>
      </w:tr>
    </w:tbl>
    <w:p>
      <w:pPr>
        <w:spacing w:after="0" w:before="0" w:line="7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 전후에 보호자가 준수 및 숙지하여야 할 사항</w:t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  — 해당 항목에 표시하여 주십시오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시 수술 전 일정 시간의 금식과 금수가 필요합니다.  ( 음식 ______ 시간 · 물 ______ 시간 )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마취를 시행함에 있어 발생할 수 있는 부작용 · 합병증 또는 후유증에 대한 설명을 충분히 듣고 이해하였습니다.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과정에 있어 불가항력적이거나 환자의 특이체질로 인한 우발사고의 가능성을 인정합니다.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수술 후 주의사항(넥카라 · 활동 제한 · 투약 등)을 준수하고, 응급상황에 연락 가능한 연락처를 유지합니다.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5"/>
        <w:gridCol w:w="5045"/>
      </w:tblGrid>
      <w:tr>
        <w:trPr>
          <w:trHeight w:val="370" w:hRule="exact"/>
        </w:trPr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심폐소생술(CPR) :  □ 시행 원함   □ 원하지 않음(DNR)</w:t>
            </w:r>
          </w:p>
        </w:tc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및 수술비 설명을 들었음  ( 예상 : _________ 원 )</w:t>
            </w:r>
          </w:p>
        </w:tc>
      </w:tr>
      <w:tr>
        <w:trPr>
          <w:trHeight w:val="370" w:hRule="exact"/>
        </w:trPr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수술 중 상태에 따라 범위가 변경될 수 있음을 설명받음</w:t>
            </w:r>
          </w:p>
        </w:tc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변경 시 :  □ 사전 연락 요망   □ 수의사 판단에 위임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1140" w:hRule="exact"/>
        </w:trPr>
        <w:tc>
          <w:tcPr>
            <w:tcW w:type="dxa" w:w="10090"/>
            <w:tcBorders>
              <w:top w:val="single" w:color="035293" w:sz="8"/>
              <w:left w:val="single" w:color="035293" w:sz="8"/>
              <w:bottom w:val="single" w:color="035293" w:sz="8"/>
              <w:right w:val="single" w:color="035293" w:sz="8"/>
            </w:tcBorders>
            <w:shd w:fill="EDF3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「수의사법」 제13조의2 및 같은 법 시행규칙 제13조의3에 따라 위와 같이 수의사로부터 수술등중대진료에 관한 설명을 들었으며, 그 필요성 · 방법 · 내용과 전형적으로 예상되는 후유증 및 부작용을 충분히 이해하였습니다. 이에 위 수술등중대진료 및 마취의 시행에 동의하며, 관련한 수의학적 처치를 담당 수의사에게 위임합니다.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155"/>
        <w:gridCol w:w="737"/>
        <w:gridCol w:w="2665"/>
        <w:gridCol w:w="1134"/>
        <w:gridCol w:w="2662"/>
      </w:tblGrid>
      <w:tr>
        <w:trPr>
          <w:trHeight w:val="600" w:hRule="exact"/>
        </w:trPr>
        <w:tc>
          <w:tcPr>
            <w:tcW w:type="dxa" w:w="73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작성일</w:t>
            </w:r>
          </w:p>
        </w:tc>
        <w:tc>
          <w:tcPr>
            <w:tcW w:type="dxa" w:w="215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20____년  ____월  ____일</w:t>
            </w:r>
          </w:p>
        </w:tc>
        <w:tc>
          <w:tcPr>
            <w:tcW w:type="dxa" w:w="73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보호자</w:t>
            </w:r>
          </w:p>
        </w:tc>
        <w:tc>
          <w:tcPr>
            <w:tcW w:type="dxa" w:w="266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성명 : __________ (서명 또는 인)</w:t>
            </w:r>
          </w:p>
        </w:tc>
        <w:tc>
          <w:tcPr>
            <w:tcW w:type="dxa" w:w="1134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266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성명 : __________ (서명 또는 인)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2026-08-18T09:28:28.630Z</dcterms:created>
  <dcterms:modified xsi:type="dcterms:W3CDTF">2026-08-18T09:28:28.630Z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