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32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8"/>
                <w:szCs w:val="38"/>
              </w:rPr>
              <w:t xml:space="preserve">영양 평가 · BCS / MCS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기록지는 모든 환자의 영양 상태를 내원 시마다 선별하고 기록하기 위한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9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 / 차트번호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9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예     □ 아니오</w:t>
            </w:r>
          </w:p>
        </w:tc>
      </w:tr>
      <w:tr>
        <w:trPr>
          <w:trHeight w:val="69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식이 이력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588"/>
              <w:gridCol w:w="2317"/>
              <w:gridCol w:w="1588"/>
              <w:gridCol w:w="2317"/>
            </w:tblGrid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주식 (제품명 · 형태)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급여량 / 횟수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간식 · 사람 음식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영양제 · 보조제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식욕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 (기간 : ______)</w:t>
                  </w:r>
                </w:p>
              </w:tc>
              <w:tc>
                <w:tcPr>
                  <w:tcW w:type="dxa" w:w="1588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음수량 변화</w:t>
                  </w:r>
                </w:p>
              </w:tc>
              <w:tc>
                <w:tcPr>
                  <w:tcW w:type="dxa" w:w="231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□ 증가  □ 감소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체중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신체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74"/>
              <w:gridCol w:w="1129"/>
              <w:gridCol w:w="1701"/>
              <w:gridCol w:w="1129"/>
              <w:gridCol w:w="1247"/>
              <w:gridCol w:w="1130"/>
            </w:tblGrid>
            <w:tr>
              <w:trPr>
                <w:trHeight w:val="510" w:hRule="exact"/>
              </w:trPr>
              <w:tc>
                <w:tcPr>
                  <w:tcW w:type="dxa" w:w="147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금일 체중(kg)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직전 체중 / 측정일</w:t>
                  </w:r>
                </w:p>
              </w:tc>
              <w:tc>
                <w:tcPr>
                  <w:tcW w:type="dxa" w:w="11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변화율(%)</w:t>
                  </w:r>
                </w:p>
              </w:tc>
              <w:tc>
                <w:tcPr>
                  <w:tcW w:type="dxa" w:w="113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47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29"/>
              <w:gridCol w:w="731"/>
            </w:tblGrid>
            <w:tr>
              <w:trPr>
                <w:trHeight w:val="454" w:hRule="exact"/>
              </w:trPr>
              <w:tc>
                <w:tcPr>
                  <w:tcW w:type="dxa" w:w="124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5"/>
                      <w:szCs w:val="15"/>
                    </w:rPr>
                    <w:t xml:space="preserve">BCS (9점)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1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2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3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4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5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6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7</w:t>
                  </w:r>
                </w:p>
              </w:tc>
              <w:tc>
                <w:tcPr>
                  <w:tcW w:type="dxa" w:w="729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8</w:t>
                  </w:r>
                </w:p>
              </w:tc>
              <w:tc>
                <w:tcPr>
                  <w:tcW w:type="dxa" w:w="73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10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5"/>
                      <w:szCs w:val="15"/>
                    </w:rPr>
                    <w:t xml:space="preserve">□ 9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1–3 저체중 · 4–5 이상적 · 6–7 과체중 · 8–9 비만 (갈비뼈 촉진, 허리 라인, 복부 턱업으로 판정)</w:t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1129"/>
              <w:gridCol w:w="1129"/>
              <w:gridCol w:w="3851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MCS (근육상태)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      □ 경도 소실        □ 중등도 소실        □ 중증 소실</w:t>
                  </w:r>
                </w:p>
              </w:tc>
            </w:tr>
          </w:tbl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척추 · 견갑 · 측두부 · 골반 촉진으로 판정 — 비만 개체도 근소실이 동반될 수 있습니다 (특히 고령 · 만성질환).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3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위험요인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스크리닝</w:t>
            </w:r>
          </w:p>
          <w:p>
            <w:pPr>
              <w:spacing w:after="0" w:before="0" w:line="182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하나라도 해당 시</w:t>
            </w:r>
            <w:r>
              <w:br/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확장 평가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25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□ 질병(만성 포함)    □ 고령    □ 비만 / 저체중    □ 수제식 · 생식 · 비전형 식이    □ 피모 · 치아 이상    □ 체중 급변</w:t>
            </w: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82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 결과 및 계획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14"/>
              <w:gridCol w:w="2998"/>
              <w:gridCol w:w="2998"/>
            </w:tblGrid>
            <w:tr>
              <w:trPr>
                <w:trHeight w:val="510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확장 평가 필요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불필요        □ 필요  ( 사유 : ________________________________ )</w:t>
                  </w: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권장 사료 · 급여량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851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목표 체중 · 재평가 일정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1474" w:hRule="exact"/>
              </w:trPr>
              <w:tc>
                <w:tcPr>
                  <w:tcW w:type="dxa" w:w="181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상담 내용</w:t>
                  </w:r>
                </w:p>
              </w:tc>
              <w:tc>
                <w:tcPr>
                  <w:tcW w:type="dxa" w:w="5996"/>
                  <w:gridSpan w:val="2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평가자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2026-09-01T21:27:48.113Z</dcterms:created>
  <dcterms:modified xsi:type="dcterms:W3CDTF">2026-09-01T21:27:48.113Z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