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40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마취 전 평가 · 모니터링 체크리스트</w:t>
      </w:r>
    </w:p>
    <w:p>
      <w:pPr>
        <w:spacing w:after="120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2020 AAHA Anesthesia and Monitoring Guidelines for Dogs and Cats 기반 (aaha.org 전문 무료 공개, 참고용) / 서식번호 KAHA-F-2602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400"/>
        <w:gridCol w:w="2100"/>
        <w:gridCol w:w="1200"/>
        <w:gridCol w:w="12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병력 · 현재 투약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신체검사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사전 혈액검사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CBC     □ 혈액화학     □ 전해질     □ 응고계     □ 기타 :</w:t>
            </w: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ASA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10" w:before="1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등급별 마취 관련 사망 위험(영국 CEPSAF 연구, Brodbelt 등 2008) — 건강 개체(ASA Ⅰ–Ⅱ): 개 0.05% · 고양이 0.11% / 질환 동반(ASA Ⅲ–Ⅴ): 개 1.33% · 고양이 1.40%</w:t>
      </w:r>
    </w:p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마취 전 준비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금식 확인 — 음식 ______ 시간 · 물 ______ 시간   (병원 프로토콜 · AAHA 금식 권고표 참고)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IV 카테터 장착      □  기관튜브 3종 준비 ( ____ / ____ / ____ )      □  응급약물 용량 사전 계산 · 비치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마취 회로 · 산소 · 흡인기 점검      □  항불안 처치 필요 여부 평가 (겁 많음 · 공격성)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보호자 설명 및 동의서 작성 완료 (서식 KAHA-F-2601)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마취 중 모니터링 기록  (15분 간격 권장)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950"/>
        <w:gridCol w:w="1050"/>
        <w:gridCol w:w="1050"/>
        <w:gridCol w:w="1250"/>
        <w:gridCol w:w="1050"/>
        <w:gridCol w:w="2690"/>
      </w:tblGrid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시각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HR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RR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SpO2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EtCO2</w:t>
            </w: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혈압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체온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마취심도 · 처치 · 비고</w:t>
            </w: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</w:tbl>
    <w:p>
      <w:pPr>
        <w:spacing w:after="10" w:before="1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저체온과 저혈압은 가장 흔한 마취 중 합병증입니다. 조기 인지와 가온 · 수액 대응 프로토콜을 준비하십시오.</w:t>
      </w:r>
    </w:p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회복기 관리  (마취 관련 사망 위험이 높은 구간 — 담당자 지정)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발관 시각 : ________       □  체온 회복 확인 ( ________ ℃ )       □  통증 평가 ( 도구 / 점수 : ____________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의식 · 기립 확인       □  퇴원 전 보호자 주의사항 전달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45"/>
        <w:gridCol w:w="1500"/>
        <w:gridCol w:w="3545"/>
      </w:tblGrid>
      <w:tr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마취 담당</w:t>
            </w:r>
          </w:p>
        </w:tc>
        <w:tc>
          <w:tcPr>
            <w:tcW w:type="dxa" w:w="36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회복기 담당</w:t>
            </w:r>
          </w:p>
        </w:tc>
        <w:tc>
          <w:tcPr>
            <w:tcW w:type="dxa" w:w="35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</w:tr>
    </w:tbl>
    <w:p>
      <w:pPr>
        <w:pBdr>
          <w:top w:val="single" w:color="035293" w:sz="8" w:space="4"/>
        </w:pBdr>
        <w:spacing w:before="16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(KAHA-F-2602) — 병원 실정에 맞게 수정 후 사용하십시오.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2026-08-10T02:26:22.750Z</dcterms:created>
  <dcterms:modified xsi:type="dcterms:W3CDTF">2026-08-10T02:26:22.750Z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