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7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4"/>
                <w:szCs w:val="34"/>
              </w:rPr>
              <w:t xml:space="preserve">마취 전 평가 · 모니터링 체크리스트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기록지는 마취 전 준비와 마취 중 경과, 회복기 관리를 원내에서 기록하기 위한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57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 / 차트번호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7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7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357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환자 평가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74"/>
              <w:gridCol w:w="2112"/>
              <w:gridCol w:w="2112"/>
              <w:gridCol w:w="2112"/>
            </w:tblGrid>
            <w:tr>
              <w:trPr>
                <w:trHeight w:val="567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병력 · 현재 투약</w:t>
                  </w:r>
                </w:p>
              </w:tc>
              <w:tc>
                <w:tcPr>
                  <w:tcW w:type="dxa" w:w="6336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신체검사 요약</w:t>
                  </w:r>
                </w:p>
              </w:tc>
              <w:tc>
                <w:tcPr>
                  <w:tcW w:type="dxa" w:w="6336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97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사전 혈액검사</w:t>
                  </w:r>
                </w:p>
              </w:tc>
              <w:tc>
                <w:tcPr>
                  <w:tcW w:type="dxa" w:w="6336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CBC    □ 혈액화학    □ 전해질    □ 응고계    □ 기타 :</w:t>
                  </w:r>
                </w:p>
              </w:tc>
            </w:tr>
          </w:tbl>
          <w:p>
            <w:pPr>
              <w:spacing w:after="0" w:before="0" w:line="14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0"/>
                <w:szCs w:val="10"/>
              </w:rPr>
              <w:t xml:space="preserve"/>
            </w:r>
          </w:p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6"/>
              <w:gridCol w:w="820"/>
              <w:gridCol w:w="5467"/>
              <w:gridCol w:w="937"/>
            </w:tblGrid>
            <w:tr>
              <w:trPr>
                <w:trHeight w:val="284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체크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ASA 등급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정 의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사망률(%)</w:t>
                  </w:r>
                </w:p>
              </w:tc>
            </w:tr>
            <w:tr>
              <w:trPr>
                <w:trHeight w:val="284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Ⅰ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정상적이고 건강한 개체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0.1</w:t>
                  </w:r>
                </w:p>
              </w:tc>
            </w:tr>
            <w:tr>
              <w:trPr>
                <w:trHeight w:val="284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Ⅱ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활동을 제한하지 않는 가벼운 전신적 질환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rHeight w:val="284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Ⅲ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활동이 가능한 중증의 전신적 질환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10</w:t>
                  </w:r>
                </w:p>
              </w:tc>
            </w:tr>
            <w:tr>
              <w:trPr>
                <w:trHeight w:val="284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Ⅳ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지속적으로 생명을 위협하며, 활동이 불가능한 전신적 질환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30</w:t>
                  </w:r>
                </w:p>
              </w:tc>
            </w:tr>
            <w:tr>
              <w:trPr>
                <w:trHeight w:val="284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Ⅴ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수술과 관계없이 24시간 이내에 사망할 수 있는 빈사 상태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50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1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마취 전 준비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금식 확인 — 음식 ______ 시간 · 물 ______ 시간   (병원 프로토콜 기준)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IV 카테터 장착      □ 기관튜브 3종 준비 ( ____ / ____ / ____ )      □ 응급약물 용량 사전 계산 · 비치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마취 회로 · 산소 · 흡인기 점검      □ 항불안 처치 필요 여부 평가 (겁 많음 · 공격성)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보호자 설명 및 수술등중대진료(마취) 동의서 작성 완료</w:t>
            </w: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357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마취 중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모니터링 기록</w:t>
            </w:r>
          </w:p>
          <w:p>
            <w:pPr>
              <w:spacing w:after="0" w:before="0" w:line="182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15분 간격 권장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7"/>
              <w:gridCol w:w="794"/>
              <w:gridCol w:w="794"/>
              <w:gridCol w:w="907"/>
              <w:gridCol w:w="907"/>
              <w:gridCol w:w="1021"/>
              <w:gridCol w:w="907"/>
              <w:gridCol w:w="1573"/>
            </w:tblGrid>
            <w:tr>
              <w:trPr>
                <w:trHeight w:val="454" w:hRule="exact"/>
              </w:trPr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시각</w:t>
                  </w: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HR</w:t>
                  </w: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RR</w:t>
                  </w: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SpO2</w:t>
                  </w: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EtCO2</w:t>
                  </w: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혈압</w:t>
                  </w: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체온</w:t>
                  </w:r>
                </w:p>
              </w:tc>
              <w:tc>
                <w:tcPr>
                  <w:tcW w:type="dxa" w:w="157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마취심도 · 처치 · 비고</w:t>
                  </w:r>
                </w:p>
              </w:tc>
            </w:tr>
            <w:tr>
              <w:trPr>
                <w:trHeight w:val="352" w:hRule="exact"/>
              </w:trPr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7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52" w:hRule="exact"/>
              </w:trPr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7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52" w:hRule="exact"/>
              </w:trPr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7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52" w:hRule="exact"/>
              </w:trPr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7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52" w:hRule="exact"/>
              </w:trPr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7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52" w:hRule="exact"/>
              </w:trPr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7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52" w:hRule="exact"/>
              </w:trPr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79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57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11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8"/>
                <w:szCs w:val="8"/>
              </w:rPr>
              <w:t xml:space="preserve"/>
            </w:r>
          </w:p>
          <w:p>
            <w:pPr>
              <w:spacing w:after="0" w:before="0" w:line="195" w:lineRule="exact"/>
              <w:ind w:left="143" w:hanging="143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3"/>
                <w:szCs w:val="13"/>
              </w:rPr>
              <w:t xml:space="preserve">※ 저체온과 저혈압은 가장 흔한 마취 중 합병증입니다. 조기 인지와 가온 · 수액 대응 프로토콜을 준비하십시오.</w:t>
            </w: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7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회복기 관리</w:t>
            </w:r>
          </w:p>
          <w:p>
            <w:pPr>
              <w:spacing w:after="0" w:before="0" w:line="182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마취 관련 사망 위험이</w:t>
            </w:r>
            <w:r>
              <w:br/>
            </w: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높은 구간 — 담당자 지정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발관 시각 : ________      □ 체온 회복 확인 ( ________ ℃ )      □ 통증 평가 ( 도구 / 점수 : ____________ )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의식 · 기립 확인      □ 퇴원 전 보호자 주의사항 전달</w:t>
            </w:r>
          </w:p>
        </w:tc>
      </w:tr>
    </w:tbl>
    <w:p>
      <w:pPr>
        <w:spacing w:after="0" w:before="0" w:line="23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마취 담당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회복기 담당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2026-10-20T08:08:32.124Z</dcterms:created>
  <dcterms:modified xsi:type="dcterms:W3CDTF">2026-10-20T08:08:32.124Z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