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9128"/>
      </w:tblGrid>
      <w:tr>
        <w:trPr>
          <w:trHeight w:val="800" w:hRule="exact"/>
        </w:trPr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spacing w:after="0" w:before="0" w:line="800" w:lineRule="exact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56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1B3A5C"/>
                <w:sz w:val="40"/>
                <w:szCs w:val="40"/>
              </w:rPr>
              <w:t xml:space="preserve">코눈물관 세척 동의서</w:t>
            </w:r>
          </w:p>
        </w:tc>
      </w:tr>
    </w:tbl>
    <w:p>
      <w:pPr>
        <w:spacing w:after="0" w:before="100" w:line="240" w:lineRule="exact"/>
      </w:pPr>
      <w:r>
        <w:rPr>
          <w:rFonts w:ascii="Malgun Gothic" w:eastAsia="Malgun Gothic" w:hAnsi="Malgun Gothic"/>
          <w:b w:val="false"/>
          <w:bCs w:val="false"/>
          <w:snapToGrid w:val="false"/>
          <w:color w:val="333333"/>
          <w:sz w:val="16"/>
          <w:szCs w:val="16"/>
        </w:rPr>
        <w:t xml:space="preserve">본 동의서는 「수의사법」 제13조의2 및 같은 법 시행규칙 제13조의2에 따라 작성되었습니다.</w:t>
      </w:r>
    </w:p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4"/>
        <w:gridCol w:w="1701"/>
        <w:gridCol w:w="2551"/>
        <w:gridCol w:w="1701"/>
        <w:gridCol w:w="2551"/>
      </w:tblGrid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연락처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주소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반려동물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이름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종 / 품종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성별 / 중성화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□ 암  □ 수       □ 중성화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연령 / 체중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특이사항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동물병원명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 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면허번호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1"/>
        <w:gridCol w:w="3588"/>
        <w:gridCol w:w="80"/>
        <w:gridCol w:w="1361"/>
        <w:gridCol w:w="3588"/>
      </w:tblGrid>
      <w:tr>
        <w:trPr>
          <w:trHeight w:val="624" w:hRule="exact"/>
        </w:trPr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진 단 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10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5"/>
                <w:szCs w:val="15"/>
              </w:rPr>
              <w:t xml:space="preserve">유루증 · 코눈물관 폐색 (Epiphora / Nasolacrimal Obstruction)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2"/>
                <w:szCs w:val="2"/>
              </w:rPr>
              <w:t xml:space="preserve"/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시행 방법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코눈물관 세척 (Nasolacrimal Flushing)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4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질환에 대한 설명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눈물이 코로 빠져나가는 길이 막혀 눈물이 넘쳐 흐르는 상태입니다.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선천적 협착, 염증, 이물, 치아 뿌리 염증이 원인이 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눈 밑 털이 젖어 붉게 착색되고 피부염으로 이어지기도 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진료의 필요성 ·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방법 및 내용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눈물이 배출되는 통로가 막혀 눈물흘림이 지속되고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코눈물관을 세척하여 배출로를 확보합니다.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전형적으로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발생이 예상되는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후유증 또는 부작용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세척 과정에서 점막 손상, 출혈이 발생할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폐색이 재발하여 반복 처치가 필요할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완전히 개통되지 않을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세척으로 뚫리지 않거나 얼마 뒤 다시 막힐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치아 뿌리 염증이 원인이면 치과 처치가 함께 필요합니다.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진료 전후에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보호자의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준수 및 숙지 사항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처방된 안약을 점안해야 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눈 주변을 청결하게 유지해야 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54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8"/>
      </w:tblGrid>
      <w:tr>
        <w:trPr>
          <w:trHeight w:val="964" w:hRule="exact"/>
        </w:trPr>
        <w:tc>
          <w:tcPr>
            <w:tcW w:type="dxa" w:w="99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「수의사법」 제13조의2 및 같은 법 시행규칙 제13조의2에 따라 위와 같이 수의사로부터 진료의 필요성 · 방법 · 내용과 전형적으로 예상되는 후유증 및 부작용에 관한 설명을 충분히 듣고 이해하였습니다. 이에 위 진료의 시행에 동의하며, 시행 과정에서 필요한 수의학적 판단과 처리를 담당 수의사에게 위임합니다.</w:t>
            </w:r>
          </w:p>
        </w:tc>
      </w:tr>
    </w:tbl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1100"/>
        <w:gridCol w:w="1049"/>
        <w:gridCol w:w="1250"/>
        <w:gridCol w:w="1100"/>
        <w:gridCol w:w="1049"/>
        <w:gridCol w:w="1250"/>
      </w:tblGrid>
      <w:tr>
        <w:trPr>
          <w:trHeight w:val="570" w:hRule="exact"/>
        </w:trPr>
        <w:tc>
          <w:tcPr>
            <w:tcW w:type="dxa" w:w="3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620"/>
              <w:gridCol w:w="300"/>
              <w:gridCol w:w="620"/>
              <w:gridCol w:w="300"/>
              <w:gridCol w:w="620"/>
              <w:gridCol w:w="300"/>
              <w:gridCol w:w="280"/>
            </w:tblGrid>
            <w:tr>
              <w:trPr>
                <w:trHeight w:val="470" w:hRule="exact"/>
              </w:trP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20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년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월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일</w:t>
                  </w:r>
                </w:p>
              </w:tc>
              <w:tc>
                <w:tcPr>
                  <w:tcW w:type="dxa" w:w="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설명 수의사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</w:tr>
    </w:tbl>
    <w:p>
      <w:pPr>
        <w:spacing w:after="0" w:before="0" w:line="120" w:lineRule="exact"/>
      </w:pPr>
    </w:p>
    <w:sectPr>
      <w:headerReference w:type="default" r:id="rId7"/>
      <w:footerReference w:type="default" r:id="rId8"/>
      <w:pgSz w:w="11906" w:h="16838" w:orient="portrait"/>
      <w:pgMar w:top="851" w:right="964" w:bottom="1701" w:left="964" w:header="340" w:footer="794" w:gutter="0"/>
      <w:pgBorders w:display="allPages" w:offsetFrom="page" w:zOrder="back">
        <w:top w:val="single" w:color="1B3A5C" w:sz="18" w:space="27"/>
        <w:left w:val="single" w:color="1B3A5C" w:sz="18" w:space="27"/>
        <w:bottom w:val="single" w:color="1B3A5C" w:sz="18" w:space="27"/>
        <w:right w:val="single" w:color="1B3A5C" w:sz="18" w:space="27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97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600"/>
      <w:gridCol w:w="2400"/>
      <w:gridCol w:w="4978"/>
    </w:tblGrid>
    <w:tr>
      <w:trPr>
        <w:trHeight w:val="430" w:hRule="exact"/>
      </w:trP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20"/>
            <w:left w:type="dxa" w:w="90"/>
            <w:bottom w:type="dxa" w:w="20"/>
            <w:right w:type="dxa" w:w="70"/>
          </w:tcMar>
          <w:vAlign w:val="center"/>
        </w:tcPr>
        <w:p>
          <w:pPr>
            <w:spacing w:after="0" w:before="0" w:line="28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2"/>
              <w:szCs w:val="2"/>
            </w:rPr>
            <w:t xml:space="preserve"/>
          </w:r>
        </w:p>
      </w:tc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100"/>
          </w:tcMar>
          <w:vAlign w:val="center"/>
        </w:tcPr>
        <w:p>
          <w:pPr>
            <w:spacing w:after="0" w:before="0" w:line="400" w:lineRule="exact"/>
          </w:pPr>
          <w:r>
            <w:drawing>
              <wp:inline distT="0" distB="0" distL="0" distR="0">
                <wp:extent cx="1162050" cy="2286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7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* 본 병원은 한국동물병원협회(KAHA) 회원병원입니다.</w:t>
          </w:r>
        </w:p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● Korean Animal Hospital Association (KAHA)</w:t>
          </w:r>
        </w:p>
      </w:tc>
    </w:tr>
  </w:tbl>
  <w:p>
    <w:pPr>
      <w:spacing w:after="0" w:before="0" w:line="2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" w:lineRule="exact"/>
    </w:pPr>
    <w:r>
      <w:drawing>
        <wp:anchor distT="0" distB="0" distL="0" distR="0" simplePos="0" allowOverlap="1" behindDoc="1" locked="0" layoutInCell="1" relativeHeight="3181350">
          <wp:simplePos x="0" y="0"/>
          <wp:positionH relativeFrom="page">
            <wp:posOffset>1330000</wp:posOffset>
          </wp:positionH>
          <wp:positionV relativeFrom="page">
            <wp:posOffset>2540000</wp:posOffset>
          </wp:positionV>
          <wp:extent cx="3181350" cy="31813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1350" cy="3181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333333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8b32ad6c92508a48ef124ddbb7903e428f5019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4e16a7fcee7d56e0bf22c1b9b1fc23bf7279317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457837526ee2d4da8f01a327c406c611f34357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2026-10-20T08:09:14.772Z</dcterms:created>
  <dcterms:modified xsi:type="dcterms:W3CDTF">2026-10-20T08:09:14.772Z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