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56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40"/>
                <w:szCs w:val="40"/>
              </w:rPr>
              <w:t xml:space="preserve">제왕 절개술 동의서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본 동의서는 「수의사법」 제13조의2 및 같은 법 시행규칙 제13조의2에 따라 작성되었습니다.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1701"/>
        <w:gridCol w:w="2551"/>
        <w:gridCol w:w="1701"/>
        <w:gridCol w:w="2551"/>
      </w:tblGrid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연락처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주소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반려동물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이름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종 / 품종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성별 / 중성화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□ 암  □ 수       □ 중성화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연령 / 체중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특이사항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동물병원명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 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면허번호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3588"/>
        <w:gridCol w:w="80"/>
        <w:gridCol w:w="1361"/>
        <w:gridCol w:w="3588"/>
      </w:tblGrid>
      <w:tr>
        <w:trPr>
          <w:trHeight w:val="624" w:hRule="exact"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진 단 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난산 (Dystocia)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2"/>
                <w:szCs w:val="2"/>
              </w:rPr>
              <w:t xml:space="preserve"/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시행 방법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제왕 절개술 (Cesarean Section)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4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질환에 대한 설명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스스로 분만하지 못하는 상태에서 배를 열어 새끼를 꺼내는 수술입니다.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머리가 큰 품종, 태아가 크거나 자세가 나쁠 때, 진통이 약할 때 필요합니다.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시간을 지체하면 어미와 새끼 모두 위험해집니다.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진료의 필요성 ·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방법 및 내용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자연 분만이 진행되지 않아 모체와 태아가 위험합니다.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복부를 절개하여 태아를 만출합니다.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전형적으로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발생이 예상되는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후유증 또는 부작용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모체 출혈, 감염, 마취 관련 위험이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태아가 이미 사망했거나 소생하지 못할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자궁 상태에 따라 적출이 필요할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마취약의 영향으로 새끼가 처음에 잘 울지 않을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수유가 어려우면 인공 포유가 필요할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 전후에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보호자의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준수 및 숙지 사항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수유 관리와 신생아 관찰이 필요합니다.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수술 부위를 청결하게 유지해야 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54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rPr>
          <w:trHeight w:val="964" w:hRule="exact"/>
        </w:trPr>
        <w:tc>
          <w:tcPr>
            <w:tcW w:type="dxa" w:w="9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「수의사법」 제13조의2 및 같은 법 시행규칙 제13조의2에 따라 위와 같이 수의사로부터 진료의 필요성 · 방법 · 내용과 전형적으로 예상되는 후유증 및 부작용에 관한 설명을 충분히 듣고 이해하였습니다. 이에 위 진료의 시행에 동의하며, 시행 과정에서 필요한 수의학적 판단과 처리를 담당 수의사에게 위임합니다.</w:t>
            </w:r>
          </w:p>
        </w:tc>
      </w:tr>
    </w:tbl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설명 수의사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2026-10-20T08:09:15.776Z</dcterms:created>
  <dcterms:modified xsi:type="dcterms:W3CDTF">2026-10-20T08:09:15.776Z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