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4"/>
                <w:szCs w:val="34"/>
              </w:rPr>
              <w:t xml:space="preserve">마취 전 평가 · 모니터링 체크리스트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마취 전 준비와 마취 중 경과, 회복기 관리를 원내에서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환자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2112"/>
              <w:gridCol w:w="2112"/>
              <w:gridCol w:w="2112"/>
            </w:tblGrid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병력 · 현재 투약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신체검사 요약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사전 혈액검사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CBC    □ 혈액화학    □ 전해질    □ 응고계    □ 기타 :</w:t>
                  </w:r>
                </w:p>
              </w:tc>
            </w:tr>
          </w:tbl>
          <w:p>
            <w:pPr>
              <w:spacing w:after="0" w:before="0" w:line="14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0"/>
                <w:szCs w:val="10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전 준비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금식 확인 — 음식 ______ 시간 · 물 ______ 시간   (병원 프로토콜 기준)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IV 카테터 장착      □ 기관튜브 3종 준비 ( ____ / ____ / ____ )      □ 응급약물 용량 사전 계산 · 비치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마취 회로 · 산소 · 흡인기 점검      □ 항불안 처치 필요 여부 평가 (겁 많음 · 공격성)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보호자 설명 및 수술등중대진료(마취) 동의서 작성 완료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모니터링 기록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15분 간격 권장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7"/>
              <w:gridCol w:w="794"/>
              <w:gridCol w:w="794"/>
              <w:gridCol w:w="907"/>
              <w:gridCol w:w="907"/>
              <w:gridCol w:w="1021"/>
              <w:gridCol w:w="907"/>
              <w:gridCol w:w="1573"/>
            </w:tblGrid>
            <w:tr>
              <w:trPr>
                <w:trHeight w:val="454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시각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HR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RR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SpO2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EtCO2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혈압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체온</w:t>
                  </w: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마취심도 · 처치 · 비고</w:t>
                  </w: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195" w:lineRule="exact"/>
              <w:ind w:left="143" w:hanging="143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※ 저체온과 저혈압은 가장 흔한 마취 중 합병증입니다. 조기 인지와 가온 · 수액 대응 프로토콜을 준비하십시오.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관리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마취 관련 사망 위험이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높은 구간 — 담당자 지정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발관 시각 : ________      □ 체온 회복 확인 ( ________ ℃ )      □ 통증 평가 ( 도구 / 점수 : ____________ 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의식 · 기립 확인      □ 퇴원 전 보호자 주의사항 전달</w:t>
            </w:r>
          </w:p>
        </w:tc>
      </w:tr>
    </w:tbl>
    <w:p>
      <w:pPr>
        <w:spacing w:after="0" w:before="0" w:line="23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2026-08-18T11:12:12.740Z</dcterms:created>
  <dcterms:modified xsi:type="dcterms:W3CDTF">2026-08-18T11:12:12.740Z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