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맑은 고딕" w:hAnsi="맑은 고딕" w:eastAsia="맑은 고딕"/>
          <w:b/>
          <w:color w:val="202D4F"/>
          <w:sz w:val="34"/>
        </w:rPr>
        <w:t>혈액투석·신장비뇨기센터 페이지(s601.php) 교체 문안 — 최종본</w:t>
      </w:r>
    </w:p>
    <w:p>
      <w:pPr>
        <w:spacing w:after="20"/>
      </w:pPr>
      <w:r>
        <w:rPr>
          <w:rFonts w:ascii="맑은 고딕" w:hAnsi="맑은 고딕" w:eastAsia="맑은 고딕"/>
          <w:b w:val="0"/>
          <w:sz w:val="19"/>
        </w:rPr>
        <w:t>발신: 시그니처동물의료센터 대표원장 이태호 · 2026년 9월 5일</w:t>
      </w:r>
    </w:p>
    <w:p>
      <w:r>
        <w:rPr>
          <w:rFonts w:ascii="맑은 고딕" w:hAnsi="맑은 고딕" w:eastAsia="맑은 고딕"/>
          <w:b w:val="0"/>
          <w:sz w:val="20"/>
        </w:rPr>
        <w:t>적용 대상: https://signatureamc.co.kr/s601.php. 아래 내용을 그대로 적용해 주시기 바랍니다. 의료진 약력과 FAQ 문구, 누적 수치는 병원에서 확인한 것입니다.</w:t>
      </w:r>
    </w:p>
    <w:p>
      <w:r>
        <w:rPr>
          <w:rFonts w:ascii="맑은 고딕" w:hAnsi="맑은 고딕" w:eastAsia="맑은 고딕"/>
          <w:b w:val="0"/>
          <w:sz w:val="20"/>
        </w:rPr>
        <w:t>목표 키워드: 동물병원 혈액투석, 강아지 혈액투석, 개 혈액투석, 고양이 혈액투석, 반려동물 혈액투석 병원, 강아지 신부전 투석, CRRT, 혈액관류.</w:t>
      </w:r>
    </w:p>
    <w:p>
      <w:r>
        <w:rPr>
          <w:rFonts w:ascii="맑은 고딕" w:hAnsi="맑은 고딕" w:eastAsia="맑은 고딕"/>
          <w:b w:val="0"/>
          <w:sz w:val="20"/>
        </w:rPr>
        <w:t>---</w:t>
      </w:r>
    </w:p>
    <w:p>
      <w:pPr>
        <w:spacing w:before="320" w:after="120"/>
        <w:pBdr>
          <w:bottom w:val="single" w:sz="8" w:space="2" w:color="D4A414"/>
        </w:pBdr>
      </w:pPr>
      <w:r>
        <w:rPr>
          <w:rFonts w:ascii="맑은 고딕" w:hAnsi="맑은 고딕" w:eastAsia="맑은 고딕"/>
          <w:b/>
          <w:color w:val="202D4F"/>
          <w:sz w:val="26"/>
        </w:rPr>
        <w:t>1. head 태그</w:t>
      </w:r>
    </w:p>
    <w:p>
      <w:pPr>
        <w:spacing w:after="0"/>
      </w:pPr>
      <w:r>
        <w:rPr>
          <w:rFonts w:ascii="Consolas" w:hAnsi="Consolas" w:eastAsia="Consolas"/>
          <w:sz w:val="17"/>
        </w:rPr>
        <w:t>&lt;title&gt;강아지·고양이 혈액투석 | 혈액투석·신장비뇨기센터 - 시그니처동물의료센터 (서울 강남)&lt;/title&gt;</w:t>
      </w:r>
    </w:p>
    <w:p>
      <w:pPr>
        <w:spacing w:after="0"/>
      </w:pPr>
      <w:r>
        <w:rPr>
          <w:rFonts w:ascii="Consolas" w:hAnsi="Consolas" w:eastAsia="Consolas"/>
          <w:sz w:val="17"/>
        </w:rPr>
        <w:t>&lt;meta name="description" content="2017~2024년 개 67마리·고양이 69마리의 신대체요법 기록을 국제학술지에 발표한 혈액투석센터. 급성신손상, 중독, 만성신장병 급성 악화의 혈액투석·CRRT·혈액관류를 24시간 의뢰받습니다. 서울 강남구 도산대로 213, 02-549-0275"&gt;</w:t>
      </w:r>
    </w:p>
    <w:p>
      <w:pPr>
        <w:spacing w:after="0"/>
      </w:pPr>
      <w:r>
        <w:rPr>
          <w:rFonts w:ascii="Consolas" w:hAnsi="Consolas" w:eastAsia="Consolas"/>
          <w:sz w:val="17"/>
        </w:rPr>
        <w:t>&lt;link rel="canonical" href="https://signatureamc.co.kr/s601.php"&gt;</w:t>
      </w:r>
    </w:p>
    <w:p>
      <w:pPr>
        <w:spacing w:after="0"/>
      </w:pPr>
      <w:r>
        <w:rPr>
          <w:rFonts w:ascii="Consolas" w:hAnsi="Consolas" w:eastAsia="Consolas"/>
          <w:sz w:val="17"/>
        </w:rPr>
        <w:t>&lt;meta property="og:title" content="강아지·고양이 혈액투석 | 시그니처동물의료센터 혈액투석·신장비뇨기센터"&gt;</w:t>
      </w:r>
    </w:p>
    <w:p>
      <w:pPr>
        <w:spacing w:after="0"/>
      </w:pPr>
      <w:r>
        <w:rPr>
          <w:rFonts w:ascii="Consolas" w:hAnsi="Consolas" w:eastAsia="Consolas"/>
          <w:sz w:val="17"/>
        </w:rPr>
        <w:t>&lt;meta property="og:description" content="국제학술지에 발표한 136마리 신대체요법 기록. 2 kg대 소형견과 고양이까지 혈액투석·혈액관류·CRRT. 24시간 의뢰 02-549-0275"&gt;</w:t>
      </w:r>
    </w:p>
    <w:p>
      <w:pPr>
        <w:spacing w:after="0"/>
      </w:pPr>
      <w:r>
        <w:rPr>
          <w:rFonts w:ascii="Consolas" w:hAnsi="Consolas" w:eastAsia="Consolas"/>
          <w:sz w:val="17"/>
        </w:rPr>
        <w:t>&lt;meta property="og:url" content="https://signatureamc.co.kr/s601.php"&gt;</w:t>
      </w:r>
    </w:p>
    <w:p>
      <w:pPr>
        <w:spacing w:after="0"/>
      </w:pPr>
      <w:r>
        <w:rPr>
          <w:rFonts w:ascii="Consolas" w:hAnsi="Consolas" w:eastAsia="Consolas"/>
          <w:sz w:val="17"/>
        </w:rPr>
        <w:t>&lt;meta property="og:image" content="https://signatureamc.co.kr/site_logo.jpg"&gt;</w:t>
      </w:r>
    </w:p>
    <w:p>
      <w:pPr>
        <w:spacing w:before="320" w:after="120"/>
        <w:pBdr>
          <w:bottom w:val="single" w:sz="8" w:space="2" w:color="D4A414"/>
        </w:pBdr>
      </w:pPr>
      <w:r>
        <w:rPr>
          <w:rFonts w:ascii="맑은 고딕" w:hAnsi="맑은 고딕" w:eastAsia="맑은 고딕"/>
          <w:b/>
          <w:color w:val="202D4F"/>
          <w:sz w:val="26"/>
        </w:rPr>
        <w:t>2. 본문 (H1~H2 구조 그대로 사용)</w:t>
      </w:r>
    </w:p>
    <w:p>
      <w:pPr>
        <w:spacing w:after="200"/>
      </w:pPr>
      <w:r>
        <w:rPr>
          <w:rFonts w:ascii="맑은 고딕" w:hAnsi="맑은 고딕" w:eastAsia="맑은 고딕"/>
          <w:b/>
          <w:color w:val="202D4F"/>
          <w:sz w:val="34"/>
        </w:rPr>
        <w:t>강아지·고양이 혈액투석 — 혈액투석·신장비뇨기센터</w:t>
      </w:r>
    </w:p>
    <w:p>
      <w:r>
        <w:rPr>
          <w:rFonts w:ascii="맑은 고딕" w:hAnsi="맑은 고딕" w:eastAsia="맑은 고딕"/>
          <w:b w:val="0"/>
          <w:sz w:val="20"/>
        </w:rPr>
        <w:t>신장이 갑자기 멈춘 개와 고양이, 약물이나 독성 물질을 삼킨 환자, 만성신장병이 급격히 나빠진 노령 동물을 혈액투석과 혈액관류, 지속적 신대체요법(CRRT)으로 치료합니다. 365일 24시간 응급 입원과 타 병원 의뢰를 받습니다.</w:t>
      </w:r>
    </w:p>
    <w:p>
      <w:pPr>
        <w:spacing w:before="320" w:after="120"/>
        <w:pBdr>
          <w:bottom w:val="single" w:sz="8" w:space="2" w:color="D4A414"/>
        </w:pBdr>
      </w:pPr>
      <w:r>
        <w:rPr>
          <w:rFonts w:ascii="맑은 고딕" w:hAnsi="맑은 고딕" w:eastAsia="맑은 고딕"/>
          <w:b/>
          <w:color w:val="202D4F"/>
          <w:sz w:val="26"/>
        </w:rPr>
        <w:t>기록으로 말씀드립니다</w:t>
      </w:r>
    </w:p>
    <w:p>
      <w:r>
        <w:rPr>
          <w:rFonts w:ascii="맑은 고딕" w:hAnsi="맑은 고딕" w:eastAsia="맑은 고딕"/>
          <w:b w:val="0"/>
          <w:sz w:val="20"/>
        </w:rPr>
        <w:t>2017년부터 2024년까지 이 센터에서 신대체요법을 받은 개 67마리와 고양이 69마리, 모두 136마리의 경과를 정리해 2026년 국제학술지 Frontiers in Veterinary Science에 발표했습니다. 급성신손상 환자의 70%, 만성신장병에 급성 악화가 겹친 환자의 53%가 살아서 퇴원했습니다. 투석이 어디까지 도움이 되고 어디부터 한계인지, 저희는 저희 환자들의 숫자로 설명해 드립니다.</w:t>
      </w:r>
    </w:p>
    <w:p>
      <w:pPr>
        <w:spacing w:after="80"/>
        <w:ind w:left="397" w:hanging="255"/>
      </w:pPr>
      <w:r>
        <w:rPr>
          <w:rFonts w:ascii="맑은 고딕" w:hAnsi="맑은 고딕" w:eastAsia="맑은 고딕"/>
          <w:b w:val="0"/>
          <w:sz w:val="20"/>
        </w:rPr>
        <w:t>·  2017~2024년 신대체요법 136마리(개 67·고양이 69) 후향 분석, 국내 동물병원 최초의 신대체요법 코호트 논문(PubMed 기준) — Frontiers in Veterinary Science, 2026. [DOI 10.3389/fvets.2026.1857111](https://doi.org/10.3389/fvets.2026.1857111)</w:t>
      </w:r>
    </w:p>
    <w:p>
      <w:pPr>
        <w:spacing w:after="80"/>
        <w:ind w:left="397" w:hanging="255"/>
      </w:pPr>
      <w:r>
        <w:rPr>
          <w:rFonts w:ascii="맑은 고딕" w:hAnsi="맑은 고딕" w:eastAsia="맑은 고딕"/>
          <w:b w:val="0"/>
          <w:sz w:val="20"/>
        </w:rPr>
        <w:t>·  체중 2.15 kg 토이푸들의 이부프로펜 중독을 혈액관류로 치료 — 2시간 만에 혈중농도 66.8% 감소. Journal of Veterinary Medical Science, 2026. [DOI 10.1292/jvms.25-0083](https://doi.org/10.1292/jvms.25-0083)</w:t>
      </w:r>
    </w:p>
    <w:p>
      <w:pPr>
        <w:spacing w:after="80"/>
        <w:ind w:left="397" w:hanging="255"/>
      </w:pPr>
      <w:r>
        <w:rPr>
          <w:rFonts w:ascii="맑은 고딕" w:hAnsi="맑은 고딕" w:eastAsia="맑은 고딕"/>
          <w:b w:val="0"/>
          <w:sz w:val="20"/>
        </w:rPr>
        <w:t>·  체중 5.4 kg 베들링턴테리어의 도토리 중독 급성신손상을 혈액투석으로 회복 — Canadian Veterinary Journal, 2026 (PMID 42095174)</w:t>
      </w:r>
    </w:p>
    <w:p>
      <w:pPr>
        <w:spacing w:after="80"/>
        <w:ind w:left="397" w:hanging="255"/>
      </w:pPr>
      <w:r>
        <w:rPr>
          <w:rFonts w:ascii="맑은 고딕" w:hAnsi="맑은 고딕" w:eastAsia="맑은 고딕"/>
          <w:b w:val="0"/>
          <w:sz w:val="20"/>
        </w:rPr>
        <w:t>·  고양이 미녹시딜 중독을 혈액투석으로 치료한 첫 보고 — Veterinary Sciences, 2024. [DOI 10.3390/vetsci11100487](https://doi.org/10.3390/vetsci11100487)</w:t>
      </w:r>
    </w:p>
    <w:p>
      <w:r>
        <w:rPr>
          <w:rFonts w:ascii="맑은 고딕" w:hAnsi="맑은 고딕" w:eastAsia="맑은 고딕"/>
          <w:b w:val="0"/>
          <w:sz w:val="20"/>
        </w:rPr>
        <w:t>2016년 신장·투석 진료를 시작한 이래 2026년 9월 기준으로 250마리 이상의 환자에게 900회 이상의 혈액투석을 시행했습니다(병원 진료기록 집계). 2025년 4월에는 유한양행 타운홀에서 혈액투석·신대체요법 학술모임 VHR을 주최해 12개 동물병원과 7개 수의과대학에서 52명이 참석했습니다.</w:t>
      </w:r>
    </w:p>
    <w:p>
      <w:pPr>
        <w:spacing w:before="320" w:after="120"/>
        <w:pBdr>
          <w:bottom w:val="single" w:sz="8" w:space="2" w:color="D4A414"/>
        </w:pBdr>
      </w:pPr>
      <w:r>
        <w:rPr>
          <w:rFonts w:ascii="맑은 고딕" w:hAnsi="맑은 고딕" w:eastAsia="맑은 고딕"/>
          <w:b/>
          <w:color w:val="202D4F"/>
          <w:sz w:val="26"/>
        </w:rPr>
        <w:t>이런 환자를 치료합니다</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급성신손상(AKI)</w:t>
      </w:r>
      <w:r>
        <w:rPr>
          <w:rFonts w:ascii="맑은 고딕" w:hAnsi="맑은 고딕" w:eastAsia="맑은 고딕"/>
          <w:b w:val="0"/>
          <w:sz w:val="20"/>
        </w:rPr>
        <w:t>: 수액 치료에도 소변량이 돌아오지 않거나 요독 증상(구토, 무기력, 경련)이 진행될 때</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중독</w:t>
      </w:r>
      <w:r>
        <w:rPr>
          <w:rFonts w:ascii="맑은 고딕" w:hAnsi="맑은 고딕" w:eastAsia="맑은 고딕"/>
          <w:b w:val="0"/>
          <w:sz w:val="20"/>
        </w:rPr>
        <w:t>: 이부프로펜·멜록시캄 같은 소염진통제, 포도·건포도, 백합(고양이), 부동액(에틸렌글리콜), 미녹시딜, 도토리 등. 섭취 후 시간이 지날수록 제거 효율이 떨어지므로 빠른 연락이 중요합니다</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만성신장병의 급성 악화</w:t>
      </w:r>
      <w:r>
        <w:rPr>
          <w:rFonts w:ascii="맑은 고딕" w:hAnsi="맑은 고딕" w:eastAsia="맑은 고딕"/>
          <w:b w:val="0"/>
          <w:sz w:val="20"/>
        </w:rPr>
        <w:t>: 이미 신장이 나쁜 노령견·노령묘가 갑자기 먹지 못하고 수치가 치솟을 때. 모든 환자에게 권하지는 않으며, 앞선 136마리 자료를 근거로 기대 효과와 한계를 먼저 설명드립니다</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체액 과부하·전해질 이상</w:t>
      </w:r>
      <w:r>
        <w:rPr>
          <w:rFonts w:ascii="맑은 고딕" w:hAnsi="맑은 고딕" w:eastAsia="맑은 고딕"/>
          <w:b w:val="0"/>
          <w:sz w:val="20"/>
        </w:rPr>
        <w:t>: 심장병이 겹쳐 수액을 늘리기 어려운 환자의 과잉 수분 제거</w:t>
      </w:r>
    </w:p>
    <w:p>
      <w:pPr>
        <w:spacing w:before="320" w:after="120"/>
        <w:pBdr>
          <w:bottom w:val="single" w:sz="8" w:space="2" w:color="D4A414"/>
        </w:pBdr>
      </w:pPr>
      <w:r>
        <w:rPr>
          <w:rFonts w:ascii="맑은 고딕" w:hAnsi="맑은 고딕" w:eastAsia="맑은 고딕"/>
          <w:b/>
          <w:color w:val="202D4F"/>
          <w:sz w:val="26"/>
        </w:rPr>
        <w:t>치료 방법</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간헐적 혈액투석(IHD)</w:t>
      </w:r>
      <w:r>
        <w:rPr>
          <w:rFonts w:ascii="맑은 고딕" w:hAnsi="맑은 고딕" w:eastAsia="맑은 고딕"/>
          <w:b w:val="0"/>
          <w:sz w:val="20"/>
        </w:rPr>
        <w:t>: 하루 수 시간, 며칠에 걸쳐 노폐물과 수분을 제거</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지속적 신대체요법(CRRT)</w:t>
      </w:r>
      <w:r>
        <w:rPr>
          <w:rFonts w:ascii="맑은 고딕" w:hAnsi="맑은 고딕" w:eastAsia="맑은 고딕"/>
          <w:b w:val="0"/>
          <w:sz w:val="20"/>
        </w:rPr>
        <w:t>: 혈압이 불안정한 중환자에게 24시간 천천히 시행</w:t>
      </w:r>
    </w:p>
    <w:p>
      <w:pPr>
        <w:spacing w:after="80"/>
        <w:ind w:left="397" w:hanging="255"/>
      </w:pPr>
      <w:r>
        <w:rPr>
          <w:rFonts w:ascii="맑은 고딕" w:hAnsi="맑은 고딕" w:eastAsia="맑은 고딕"/>
          <w:b w:val="0"/>
          <w:sz w:val="20"/>
        </w:rPr>
        <w:t xml:space="preserve">·  </w:t>
      </w:r>
      <w:r>
        <w:rPr>
          <w:rFonts w:ascii="맑은 고딕" w:hAnsi="맑은 고딕" w:eastAsia="맑은 고딕"/>
          <w:b/>
          <w:sz w:val="20"/>
        </w:rPr>
        <w:t>혈액관류(hemoperfusion)</w:t>
      </w:r>
      <w:r>
        <w:rPr>
          <w:rFonts w:ascii="맑은 고딕" w:hAnsi="맑은 고딕" w:eastAsia="맑은 고딕"/>
          <w:b w:val="0"/>
          <w:sz w:val="20"/>
        </w:rPr>
        <w:t>: 흡착 카트리지로 약물·독소를 직접 걷어냄. 소형견용 카트리지를 사용합니다</w:t>
      </w:r>
    </w:p>
    <w:p>
      <w:pPr>
        <w:spacing w:after="80"/>
        <w:ind w:left="397" w:hanging="255"/>
      </w:pPr>
      <w:r>
        <w:rPr>
          <w:rFonts w:ascii="맑은 고딕" w:hAnsi="맑은 고딕" w:eastAsia="맑은 고딕"/>
          <w:b w:val="0"/>
          <w:sz w:val="20"/>
        </w:rPr>
        <w:t>·  소형견과 고양이 전용 회로를 갖추고 있어 2 kg대 환자도 시행합니다</w:t>
      </w:r>
    </w:p>
    <w:p>
      <w:pPr>
        <w:spacing w:before="320" w:after="120"/>
        <w:pBdr>
          <w:bottom w:val="single" w:sz="8" w:space="2" w:color="D4A414"/>
        </w:pBdr>
      </w:pPr>
      <w:r>
        <w:rPr>
          <w:rFonts w:ascii="맑은 고딕" w:hAnsi="맑은 고딕" w:eastAsia="맑은 고딕"/>
          <w:b/>
          <w:color w:val="202D4F"/>
          <w:sz w:val="26"/>
        </w:rPr>
        <w:t>의료진</w:t>
      </w:r>
    </w:p>
    <w:p>
      <w:r>
        <w:rPr>
          <w:rFonts w:ascii="맑은 고딕" w:hAnsi="맑은 고딕" w:eastAsia="맑은 고딕"/>
          <w:b/>
          <w:sz w:val="20"/>
        </w:rPr>
        <w:t>안운찬 센터장</w:t>
      </w:r>
      <w:r>
        <w:rPr>
          <w:rFonts w:ascii="맑은 고딕" w:hAnsi="맑은 고딕" w:eastAsia="맑은 고딕"/>
          <w:b w:val="0"/>
          <w:sz w:val="20"/>
        </w:rPr>
        <w:t xml:space="preserve"> — 내과원장, 혈액투석·신장비뇨기센터장. 위 논문 중 3편의 제1저자. 건국대학교 수의학과 겸임교수, 미국수의신장비뇨기학회(ASVNU) 정회원. 2023년 대한수의사회지 &lt;동물의료&gt;에 혈액투석 연재(5~11월), 수의사 교육 플랫폼 V-Box 혈액투석 강의.</w:t>
      </w:r>
    </w:p>
    <w:p>
      <w:r>
        <w:rPr>
          <w:rFonts w:ascii="맑은 고딕" w:hAnsi="맑은 고딕" w:eastAsia="맑은 고딕"/>
          <w:b/>
          <w:sz w:val="20"/>
        </w:rPr>
        <w:t>이태호 대표원장</w:t>
      </w:r>
      <w:r>
        <w:rPr>
          <w:rFonts w:ascii="맑은 고딕" w:hAnsi="맑은 고딕" w:eastAsia="맑은 고딕"/>
          <w:b w:val="0"/>
          <w:sz w:val="20"/>
        </w:rPr>
        <w:t xml:space="preserve"> — ISVPS 국제 소동물내과 인증의(GPCert). 위 논문 4편의 공저자.</w:t>
      </w:r>
    </w:p>
    <w:p>
      <w:pPr>
        <w:spacing w:before="320" w:after="120"/>
        <w:pBdr>
          <w:bottom w:val="single" w:sz="8" w:space="2" w:color="D4A414"/>
        </w:pBdr>
      </w:pPr>
      <w:r>
        <w:rPr>
          <w:rFonts w:ascii="맑은 고딕" w:hAnsi="맑은 고딕" w:eastAsia="맑은 고딕"/>
          <w:b/>
          <w:color w:val="202D4F"/>
          <w:sz w:val="26"/>
        </w:rPr>
        <w:t>보호자가 자주 묻는 질문</w:t>
      </w:r>
    </w:p>
    <w:p>
      <w:r>
        <w:rPr>
          <w:rFonts w:ascii="맑은 고딕" w:hAnsi="맑은 고딕" w:eastAsia="맑은 고딕"/>
          <w:b/>
          <w:sz w:val="20"/>
        </w:rPr>
        <w:t>혈액투석은 마취를 하나요?</w:t>
      </w:r>
    </w:p>
    <w:p>
      <w:r>
        <w:rPr>
          <w:rFonts w:ascii="맑은 고딕" w:hAnsi="맑은 고딕" w:eastAsia="맑은 고딕"/>
          <w:b w:val="0"/>
          <w:sz w:val="20"/>
        </w:rPr>
        <w:t>대부분 마취 없이 진행합니다. 혈관 카테터를 넣을 때 국소마취나 짧은 진정이 필요할 수 있습니다.</w:t>
      </w:r>
    </w:p>
    <w:p>
      <w:r>
        <w:rPr>
          <w:rFonts w:ascii="맑은 고딕" w:hAnsi="맑은 고딕" w:eastAsia="맑은 고딕"/>
          <w:b/>
          <w:sz w:val="20"/>
        </w:rPr>
        <w:t>우리 아이는 3 kg인데 가능한가요?</w:t>
      </w:r>
    </w:p>
    <w:p>
      <w:r>
        <w:rPr>
          <w:rFonts w:ascii="맑은 고딕" w:hAnsi="맑은 고딕" w:eastAsia="맑은 고딕"/>
          <w:b w:val="0"/>
          <w:sz w:val="20"/>
        </w:rPr>
        <w:t>소형견·고양이용 회로와 카트리지를 씁니다. 위에 소개한 증례 중에는 2.15 kg 환자도 있습니다.</w:t>
      </w:r>
    </w:p>
    <w:p>
      <w:r>
        <w:rPr>
          <w:rFonts w:ascii="맑은 고딕" w:hAnsi="맑은 고딕" w:eastAsia="맑은 고딕"/>
          <w:b/>
          <w:sz w:val="20"/>
        </w:rPr>
        <w:t>몇 번이나 해야 하나요?</w:t>
      </w:r>
    </w:p>
    <w:p>
      <w:r>
        <w:rPr>
          <w:rFonts w:ascii="맑은 고딕" w:hAnsi="맑은 고딕" w:eastAsia="맑은 고딕"/>
          <w:b w:val="0"/>
          <w:sz w:val="20"/>
        </w:rPr>
        <w:t>저희 2017~2024년 자료에서 급성신손상 환자는 중앙값 2회(2~4회)였고, 만성신장병 급성 악화는 3회 안팎이었습니다. 원인과 회복 속도에 따라 달라집니다. 첫 상담 때 예상 횟수와 기준을 함께 말씀드립니다.</w:t>
      </w:r>
    </w:p>
    <w:p>
      <w:r>
        <w:rPr>
          <w:rFonts w:ascii="맑은 고딕" w:hAnsi="맑은 고딕" w:eastAsia="맑은 고딕"/>
          <w:b/>
          <w:sz w:val="20"/>
        </w:rPr>
        <w:t>만성신부전인데 투석하면 나을 수 있나요?</w:t>
      </w:r>
    </w:p>
    <w:p>
      <w:r>
        <w:rPr>
          <w:rFonts w:ascii="맑은 고딕" w:hAnsi="맑은 고딕" w:eastAsia="맑은 고딕"/>
          <w:b w:val="0"/>
          <w:sz w:val="20"/>
        </w:rPr>
        <w:t>만성신장병 자체를 되돌리지는 못합니다. 급성 악화를 넘기고 집으로 돌아가는 것이 목표이며, 저희 자료에서는 이런 환자의 53%가 퇴원했습니다. 기대 효과와 비용을 먼저 설명드린 뒤 결정합니다.</w:t>
      </w:r>
    </w:p>
    <w:p>
      <w:r>
        <w:rPr>
          <w:rFonts w:ascii="맑은 고딕" w:hAnsi="맑은 고딕" w:eastAsia="맑은 고딕"/>
          <w:b/>
          <w:sz w:val="20"/>
        </w:rPr>
        <w:t>비용은 얼마나 드나요?</w:t>
      </w:r>
    </w:p>
    <w:p>
      <w:r>
        <w:rPr>
          <w:rFonts w:ascii="맑은 고딕" w:hAnsi="맑은 고딕" w:eastAsia="맑은 고딕"/>
          <w:b w:val="0"/>
          <w:sz w:val="20"/>
        </w:rPr>
        <w:t>체중, 횟수, 입원 기간에 따라 달라 상담 후 견적을 드립니다. 전화 02-549-0275.</w:t>
      </w:r>
    </w:p>
    <w:p>
      <w:pPr>
        <w:spacing w:before="320" w:after="120"/>
        <w:pBdr>
          <w:bottom w:val="single" w:sz="8" w:space="2" w:color="D4A414"/>
        </w:pBdr>
      </w:pPr>
      <w:r>
        <w:rPr>
          <w:rFonts w:ascii="맑은 고딕" w:hAnsi="맑은 고딕" w:eastAsia="맑은 고딕"/>
          <w:b/>
          <w:color w:val="202D4F"/>
          <w:sz w:val="26"/>
        </w:rPr>
        <w:t>동료 수의사께 — 의뢰 안내</w:t>
      </w:r>
    </w:p>
    <w:p>
      <w:pPr>
        <w:spacing w:after="80"/>
        <w:ind w:left="397" w:hanging="255"/>
      </w:pPr>
      <w:r>
        <w:rPr>
          <w:rFonts w:ascii="맑은 고딕" w:hAnsi="맑은 고딕" w:eastAsia="맑은 고딕"/>
          <w:b w:val="0"/>
          <w:sz w:val="20"/>
        </w:rPr>
        <w:t>·  24시간 전화 의뢰 02-549-0275. 전원 전 통화로 환자 상태와 도착 예정 시간을 공유해 주시면 회로를 미리 준비합니다.</w:t>
      </w:r>
    </w:p>
    <w:p>
      <w:pPr>
        <w:spacing w:after="80"/>
        <w:ind w:left="397" w:hanging="255"/>
      </w:pPr>
      <w:r>
        <w:rPr>
          <w:rFonts w:ascii="맑은 고딕" w:hAnsi="맑은 고딕" w:eastAsia="맑은 고딕"/>
          <w:b w:val="0"/>
          <w:sz w:val="20"/>
        </w:rPr>
        <w:t>·  전원을 고려하실 상황: 수액 6~12시간 후에도 핍뇨·무뇨, 크레아티닌 급상승과 요독 증상, 고칼륨혈증·체액 과부하로 수액을 늘리기 어려운 경우, 투석·관류로 제거 가능한 물질의 중독(소염진통제, 에틸렌글리콜 등).</w:t>
      </w:r>
    </w:p>
    <w:p>
      <w:pPr>
        <w:spacing w:after="80"/>
        <w:ind w:left="397" w:hanging="255"/>
      </w:pPr>
      <w:r>
        <w:rPr>
          <w:rFonts w:ascii="맑은 고딕" w:hAnsi="맑은 고딕" w:eastAsia="맑은 고딕"/>
          <w:b w:val="0"/>
          <w:sz w:val="20"/>
        </w:rPr>
        <w:t>·  보내주실 자료: 최근 혈액검사·요검사, 수액 투여 기록, 복용 약물 목록, 영상 자료.</w:t>
      </w:r>
    </w:p>
    <w:p>
      <w:pPr>
        <w:spacing w:after="80"/>
        <w:ind w:left="397" w:hanging="255"/>
      </w:pPr>
      <w:r>
        <w:rPr>
          <w:rFonts w:ascii="맑은 고딕" w:hAnsi="맑은 고딕" w:eastAsia="맑은 고딕"/>
          <w:b w:val="0"/>
          <w:sz w:val="20"/>
        </w:rPr>
        <w:t>·  치료 경과는 의뢰 원장님께 직접 회신합니다. 퇴원 후 관리는 원 병원에서 이어가실 수 있도록 정리해 드립니다.</w:t>
      </w:r>
    </w:p>
    <w:p>
      <w:r>
        <w:rPr>
          <w:rFonts w:ascii="맑은 고딕" w:hAnsi="맑은 고딕" w:eastAsia="맑은 고딕"/>
          <w:b w:val="0"/>
          <w:sz w:val="20"/>
        </w:rPr>
        <w:t>---</w:t>
      </w:r>
    </w:p>
    <w:p>
      <w:pPr>
        <w:spacing w:before="320" w:after="120"/>
        <w:pBdr>
          <w:bottom w:val="single" w:sz="8" w:space="2" w:color="D4A414"/>
        </w:pBdr>
      </w:pPr>
      <w:r>
        <w:rPr>
          <w:rFonts w:ascii="맑은 고딕" w:hAnsi="맑은 고딕" w:eastAsia="맑은 고딕"/>
          <w:b/>
          <w:color w:val="202D4F"/>
          <w:sz w:val="26"/>
        </w:rPr>
        <w:t>3. JSON-LD (head 또는 body 끝에 삽입)</w:t>
      </w:r>
    </w:p>
    <w:p>
      <w:pPr>
        <w:spacing w:after="0"/>
      </w:pPr>
      <w:r>
        <w:rPr>
          <w:rFonts w:ascii="Consolas" w:hAnsi="Consolas" w:eastAsia="Consolas"/>
          <w:sz w:val="17"/>
        </w:rPr>
        <w:t>&lt;script type="application/ld+json"&gt;</w:t>
      </w:r>
    </w:p>
    <w:p>
      <w:pPr>
        <w:spacing w:after="0"/>
      </w:pPr>
      <w:r>
        <w:rPr>
          <w:rFonts w:ascii="Consolas" w:hAnsi="Consolas" w:eastAsia="Consolas"/>
          <w:sz w:val="17"/>
        </w:rPr>
        <w:t>{</w:t>
      </w:r>
    </w:p>
    <w:p>
      <w:pPr>
        <w:spacing w:after="0"/>
      </w:pPr>
      <w:r>
        <w:rPr>
          <w:rFonts w:ascii="Consolas" w:hAnsi="Consolas" w:eastAsia="Consolas"/>
          <w:sz w:val="17"/>
        </w:rPr>
        <w:t xml:space="preserve">  "@context": "https://schema.org",</w:t>
      </w:r>
    </w:p>
    <w:p>
      <w:pPr>
        <w:spacing w:after="0"/>
      </w:pPr>
      <w:r>
        <w:rPr>
          <w:rFonts w:ascii="Consolas" w:hAnsi="Consolas" w:eastAsia="Consolas"/>
          <w:sz w:val="17"/>
        </w:rPr>
        <w:t xml:space="preserve">  "@graph": [</w:t>
      </w:r>
    </w:p>
    <w:p>
      <w:pPr>
        <w:spacing w:after="0"/>
      </w:pPr>
      <w:r>
        <w:rPr>
          <w:rFonts w:ascii="Consolas" w:hAnsi="Consolas" w:eastAsia="Consolas"/>
          <w:sz w:val="17"/>
        </w:rPr>
        <w:t xml:space="preserve">    {</w:t>
      </w:r>
    </w:p>
    <w:p>
      <w:pPr>
        <w:spacing w:after="0"/>
      </w:pPr>
      <w:r>
        <w:rPr>
          <w:rFonts w:ascii="Consolas" w:hAnsi="Consolas" w:eastAsia="Consolas"/>
          <w:sz w:val="17"/>
        </w:rPr>
        <w:t xml:space="preserve">      "@type": "VeterinaryCare",</w:t>
      </w:r>
    </w:p>
    <w:p>
      <w:pPr>
        <w:spacing w:after="0"/>
      </w:pPr>
      <w:r>
        <w:rPr>
          <w:rFonts w:ascii="Consolas" w:hAnsi="Consolas" w:eastAsia="Consolas"/>
          <w:sz w:val="17"/>
        </w:rPr>
        <w:t xml:space="preserve">      "@id": "https://signatureamc.co.kr/#org",</w:t>
      </w:r>
    </w:p>
    <w:p>
      <w:pPr>
        <w:spacing w:after="0"/>
      </w:pPr>
      <w:r>
        <w:rPr>
          <w:rFonts w:ascii="Consolas" w:hAnsi="Consolas" w:eastAsia="Consolas"/>
          <w:sz w:val="17"/>
        </w:rPr>
        <w:t xml:space="preserve">      "name": "시그니처동물의료센터",</w:t>
      </w:r>
    </w:p>
    <w:p>
      <w:pPr>
        <w:spacing w:after="0"/>
      </w:pPr>
      <w:r>
        <w:rPr>
          <w:rFonts w:ascii="Consolas" w:hAnsi="Consolas" w:eastAsia="Consolas"/>
          <w:sz w:val="17"/>
        </w:rPr>
        <w:t xml:space="preserve">      "alternateName": ["Signature Animal Medical Center", "스마트동물병원 신사본원"],</w:t>
      </w:r>
    </w:p>
    <w:p>
      <w:pPr>
        <w:spacing w:after="0"/>
      </w:pPr>
      <w:r>
        <w:rPr>
          <w:rFonts w:ascii="Consolas" w:hAnsi="Consolas" w:eastAsia="Consolas"/>
          <w:sz w:val="17"/>
        </w:rPr>
        <w:t xml:space="preserve">      "url": "https://signatureamc.co.kr/",</w:t>
      </w:r>
    </w:p>
    <w:p>
      <w:pPr>
        <w:spacing w:after="0"/>
      </w:pPr>
      <w:r>
        <w:rPr>
          <w:rFonts w:ascii="Consolas" w:hAnsi="Consolas" w:eastAsia="Consolas"/>
          <w:sz w:val="17"/>
        </w:rPr>
        <w:t xml:space="preserve">      "telephone": "+82-2-549-0275",</w:t>
      </w:r>
    </w:p>
    <w:p>
      <w:pPr>
        <w:spacing w:after="0"/>
      </w:pPr>
      <w:r>
        <w:rPr>
          <w:rFonts w:ascii="Consolas" w:hAnsi="Consolas" w:eastAsia="Consolas"/>
          <w:sz w:val="17"/>
        </w:rPr>
        <w:t xml:space="preserve">      "address": {</w:t>
      </w:r>
    </w:p>
    <w:p>
      <w:pPr>
        <w:spacing w:after="0"/>
      </w:pPr>
      <w:r>
        <w:rPr>
          <w:rFonts w:ascii="Consolas" w:hAnsi="Consolas" w:eastAsia="Consolas"/>
          <w:sz w:val="17"/>
        </w:rPr>
        <w:t xml:space="preserve">        "@type": "PostalAddress",</w:t>
      </w:r>
    </w:p>
    <w:p>
      <w:pPr>
        <w:spacing w:after="0"/>
      </w:pPr>
      <w:r>
        <w:rPr>
          <w:rFonts w:ascii="Consolas" w:hAnsi="Consolas" w:eastAsia="Consolas"/>
          <w:sz w:val="17"/>
        </w:rPr>
        <w:t xml:space="preserve">        "streetAddress": "도산대로 213 신동화빌딩",</w:t>
      </w:r>
    </w:p>
    <w:p>
      <w:pPr>
        <w:spacing w:after="0"/>
      </w:pPr>
      <w:r>
        <w:rPr>
          <w:rFonts w:ascii="Consolas" w:hAnsi="Consolas" w:eastAsia="Consolas"/>
          <w:sz w:val="17"/>
        </w:rPr>
        <w:t xml:space="preserve">        "addressLocality": "강남구",</w:t>
      </w:r>
    </w:p>
    <w:p>
      <w:pPr>
        <w:spacing w:after="0"/>
      </w:pPr>
      <w:r>
        <w:rPr>
          <w:rFonts w:ascii="Consolas" w:hAnsi="Consolas" w:eastAsia="Consolas"/>
          <w:sz w:val="17"/>
        </w:rPr>
        <w:t xml:space="preserve">        "addressRegion": "서울특별시",</w:t>
      </w:r>
    </w:p>
    <w:p>
      <w:pPr>
        <w:spacing w:after="0"/>
      </w:pPr>
      <w:r>
        <w:rPr>
          <w:rFonts w:ascii="Consolas" w:hAnsi="Consolas" w:eastAsia="Consolas"/>
          <w:sz w:val="17"/>
        </w:rPr>
        <w:t xml:space="preserve">        "addressCountry": "KR"</w:t>
      </w:r>
    </w:p>
    <w:p>
      <w:pPr>
        <w:spacing w:after="0"/>
      </w:pPr>
      <w:r>
        <w:rPr>
          <w:rFonts w:ascii="Consolas" w:hAnsi="Consolas" w:eastAsia="Consolas"/>
          <w:sz w:val="17"/>
        </w:rPr>
        <w:t xml:space="preserve">      },</w:t>
      </w:r>
    </w:p>
    <w:p>
      <w:pPr>
        <w:spacing w:after="0"/>
      </w:pPr>
      <w:r>
        <w:rPr>
          <w:rFonts w:ascii="Consolas" w:hAnsi="Consolas" w:eastAsia="Consolas"/>
          <w:sz w:val="17"/>
        </w:rPr>
        <w:t xml:space="preserve">      "openingHoursSpecification": [{</w:t>
      </w:r>
    </w:p>
    <w:p>
      <w:pPr>
        <w:spacing w:after="0"/>
      </w:pPr>
      <w:r>
        <w:rPr>
          <w:rFonts w:ascii="Consolas" w:hAnsi="Consolas" w:eastAsia="Consolas"/>
          <w:sz w:val="17"/>
        </w:rPr>
        <w:t xml:space="preserve">        "@type": "OpeningHoursSpecification",</w:t>
      </w:r>
    </w:p>
    <w:p>
      <w:pPr>
        <w:spacing w:after="0"/>
      </w:pPr>
      <w:r>
        <w:rPr>
          <w:rFonts w:ascii="Consolas" w:hAnsi="Consolas" w:eastAsia="Consolas"/>
          <w:sz w:val="17"/>
        </w:rPr>
        <w:t xml:space="preserve">        "dayOfWeek": ["Monday","Tuesday","Wednesday","Thursday","Friday","Saturday","Sunday"],</w:t>
      </w:r>
    </w:p>
    <w:p>
      <w:pPr>
        <w:spacing w:after="0"/>
      </w:pPr>
      <w:r>
        <w:rPr>
          <w:rFonts w:ascii="Consolas" w:hAnsi="Consolas" w:eastAsia="Consolas"/>
          <w:sz w:val="17"/>
        </w:rPr>
        <w:t xml:space="preserve">        "opens": "00:00", "closes": "23:59"</w:t>
      </w:r>
    </w:p>
    <w:p>
      <w:pPr>
        <w:spacing w:after="0"/>
      </w:pPr>
      <w:r>
        <w:rPr>
          <w:rFonts w:ascii="Consolas" w:hAnsi="Consolas" w:eastAsia="Consolas"/>
          <w:sz w:val="17"/>
        </w:rPr>
        <w:t xml:space="preserve">      }],</w:t>
      </w:r>
    </w:p>
    <w:p>
      <w:pPr>
        <w:spacing w:after="0"/>
      </w:pPr>
      <w:r>
        <w:rPr>
          <w:rFonts w:ascii="Consolas" w:hAnsi="Consolas" w:eastAsia="Consolas"/>
          <w:sz w:val="17"/>
        </w:rPr>
        <w:t xml:space="preserve">      "sameAs": [</w:t>
      </w:r>
    </w:p>
    <w:p>
      <w:pPr>
        <w:spacing w:after="0"/>
      </w:pPr>
      <w:r>
        <w:rPr>
          <w:rFonts w:ascii="Consolas" w:hAnsi="Consolas" w:eastAsia="Consolas"/>
          <w:sz w:val="17"/>
        </w:rPr>
        <w:t xml:space="preserve">        "https://www.instagram.com/signatureamc/",</w:t>
      </w:r>
    </w:p>
    <w:p>
      <w:pPr>
        <w:spacing w:after="0"/>
      </w:pPr>
      <w:r>
        <w:rPr>
          <w:rFonts w:ascii="Consolas" w:hAnsi="Consolas" w:eastAsia="Consolas"/>
          <w:sz w:val="17"/>
        </w:rPr>
        <w:t xml:space="preserve">        "https://www.youtube.com/@signatureamc",</w:t>
      </w:r>
    </w:p>
    <w:p>
      <w:pPr>
        <w:spacing w:after="0"/>
      </w:pPr>
      <w:r>
        <w:rPr>
          <w:rFonts w:ascii="Consolas" w:hAnsi="Consolas" w:eastAsia="Consolas"/>
          <w:sz w:val="17"/>
        </w:rPr>
        <w:t xml:space="preserve">        "https://pf.kakao.com/_RxmxoQG",</w:t>
      </w:r>
    </w:p>
    <w:p>
      <w:pPr>
        <w:spacing w:after="0"/>
      </w:pPr>
      <w:r>
        <w:rPr>
          <w:rFonts w:ascii="Consolas" w:hAnsi="Consolas" w:eastAsia="Consolas"/>
          <w:sz w:val="17"/>
        </w:rPr>
        <w:t xml:space="preserve">        "https://blog.signatureamc.co.kr/"</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 xml:space="preserve">      "@type": "MedicalWebPage",</w:t>
      </w:r>
    </w:p>
    <w:p>
      <w:pPr>
        <w:spacing w:after="0"/>
      </w:pPr>
      <w:r>
        <w:rPr>
          <w:rFonts w:ascii="Consolas" w:hAnsi="Consolas" w:eastAsia="Consolas"/>
          <w:sz w:val="17"/>
        </w:rPr>
        <w:t xml:space="preserve">      "@id": "https://signatureamc.co.kr/s601.php",</w:t>
      </w:r>
    </w:p>
    <w:p>
      <w:pPr>
        <w:spacing w:after="0"/>
      </w:pPr>
      <w:r>
        <w:rPr>
          <w:rFonts w:ascii="Consolas" w:hAnsi="Consolas" w:eastAsia="Consolas"/>
          <w:sz w:val="17"/>
        </w:rPr>
        <w:t xml:space="preserve">      "url": "https://signatureamc.co.kr/s601.php",</w:t>
      </w:r>
    </w:p>
    <w:p>
      <w:pPr>
        <w:spacing w:after="0"/>
      </w:pPr>
      <w:r>
        <w:rPr>
          <w:rFonts w:ascii="Consolas" w:hAnsi="Consolas" w:eastAsia="Consolas"/>
          <w:sz w:val="17"/>
        </w:rPr>
        <w:t xml:space="preserve">      "name": "강아지·고양이 혈액투석 — 혈액투석·신장비뇨기센터",</w:t>
      </w:r>
    </w:p>
    <w:p>
      <w:pPr>
        <w:spacing w:after="0"/>
      </w:pPr>
      <w:r>
        <w:rPr>
          <w:rFonts w:ascii="Consolas" w:hAnsi="Consolas" w:eastAsia="Consolas"/>
          <w:sz w:val="17"/>
        </w:rPr>
        <w:t xml:space="preserve">      "about": {"@type": "MedicalProcedure", "name": "혈액투석 (Hemodialysis)", "alternateName": ["CRRT", "혈액관류", "신대체요법"]},</w:t>
      </w:r>
    </w:p>
    <w:p>
      <w:pPr>
        <w:spacing w:after="0"/>
      </w:pPr>
      <w:r>
        <w:rPr>
          <w:rFonts w:ascii="Consolas" w:hAnsi="Consolas" w:eastAsia="Consolas"/>
          <w:sz w:val="17"/>
        </w:rPr>
        <w:t xml:space="preserve">      "provider": {"@id": "https://signatureamc.co.kr/#org"},</w:t>
      </w:r>
    </w:p>
    <w:p>
      <w:pPr>
        <w:spacing w:after="0"/>
      </w:pPr>
      <w:r>
        <w:rPr>
          <w:rFonts w:ascii="Consolas" w:hAnsi="Consolas" w:eastAsia="Consolas"/>
          <w:sz w:val="17"/>
        </w:rPr>
        <w:t xml:space="preserve">      "citation": [</w:t>
      </w:r>
    </w:p>
    <w:p>
      <w:pPr>
        <w:spacing w:after="0"/>
      </w:pPr>
      <w:r>
        <w:rPr>
          <w:rFonts w:ascii="Consolas" w:hAnsi="Consolas" w:eastAsia="Consolas"/>
          <w:sz w:val="17"/>
        </w:rPr>
        <w:t xml:space="preserve">        "https://doi.org/10.3389/fvets.2026.1857111",</w:t>
      </w:r>
    </w:p>
    <w:p>
      <w:pPr>
        <w:spacing w:after="0"/>
      </w:pPr>
      <w:r>
        <w:rPr>
          <w:rFonts w:ascii="Consolas" w:hAnsi="Consolas" w:eastAsia="Consolas"/>
          <w:sz w:val="17"/>
        </w:rPr>
        <w:t xml:space="preserve">        "https://doi.org/10.1292/jvms.25-0083",</w:t>
      </w:r>
    </w:p>
    <w:p>
      <w:pPr>
        <w:spacing w:after="0"/>
      </w:pPr>
      <w:r>
        <w:rPr>
          <w:rFonts w:ascii="Consolas" w:hAnsi="Consolas" w:eastAsia="Consolas"/>
          <w:sz w:val="17"/>
        </w:rPr>
        <w:t xml:space="preserve">        "https://doi.org/10.3390/vetsci11100487"</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 xml:space="preserve">      "@type": "Person",</w:t>
      </w:r>
    </w:p>
    <w:p>
      <w:pPr>
        <w:spacing w:after="0"/>
      </w:pPr>
      <w:r>
        <w:rPr>
          <w:rFonts w:ascii="Consolas" w:hAnsi="Consolas" w:eastAsia="Consolas"/>
          <w:sz w:val="17"/>
        </w:rPr>
        <w:t xml:space="preserve">      "name": "안운찬",</w:t>
      </w:r>
    </w:p>
    <w:p>
      <w:pPr>
        <w:spacing w:after="0"/>
      </w:pPr>
      <w:r>
        <w:rPr>
          <w:rFonts w:ascii="Consolas" w:hAnsi="Consolas" w:eastAsia="Consolas"/>
          <w:sz w:val="17"/>
        </w:rPr>
        <w:t xml:space="preserve">      "jobTitle": "혈액투석·신장비뇨기센터장, 내과원장",</w:t>
      </w:r>
    </w:p>
    <w:p>
      <w:pPr>
        <w:spacing w:after="0"/>
      </w:pPr>
      <w:r>
        <w:rPr>
          <w:rFonts w:ascii="Consolas" w:hAnsi="Consolas" w:eastAsia="Consolas"/>
          <w:sz w:val="17"/>
        </w:rPr>
        <w:t xml:space="preserve">      "worksFor": {"@id": "https://signatureamc.co.kr/#org"},</w:t>
      </w:r>
    </w:p>
    <w:p>
      <w:pPr>
        <w:spacing w:after="0"/>
      </w:pPr>
      <w:r>
        <w:rPr>
          <w:rFonts w:ascii="Consolas" w:hAnsi="Consolas" w:eastAsia="Consolas"/>
          <w:sz w:val="17"/>
        </w:rPr>
        <w:t xml:space="preserve">      "memberOf": {"@type": "Organization", "name": "American Society of Veterinary Nephrology and Urology"}</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 xml:space="preserve">      "@type": "FAQPage",</w:t>
      </w:r>
    </w:p>
    <w:p>
      <w:pPr>
        <w:spacing w:after="0"/>
      </w:pPr>
      <w:r>
        <w:rPr>
          <w:rFonts w:ascii="Consolas" w:hAnsi="Consolas" w:eastAsia="Consolas"/>
          <w:sz w:val="17"/>
        </w:rPr>
        <w:t xml:space="preserve">      "mainEntity": [</w:t>
      </w:r>
    </w:p>
    <w:p>
      <w:pPr>
        <w:spacing w:after="0"/>
      </w:pPr>
      <w:r>
        <w:rPr>
          <w:rFonts w:ascii="Consolas" w:hAnsi="Consolas" w:eastAsia="Consolas"/>
          <w:sz w:val="17"/>
        </w:rPr>
        <w:t xml:space="preserve">        {"@type": "Question", "name": "강아지 고양이 혈액투석은 마취를 하나요?", "acceptedAnswer": {"@type": "Answer", "text": "대부분 마취 없이 진행합니다. 혈관 카테터 장착 시 국소마취나 짧은 진정이 필요할 수 있습니다."}},</w:t>
      </w:r>
    </w:p>
    <w:p>
      <w:pPr>
        <w:spacing w:after="0"/>
      </w:pPr>
      <w:r>
        <w:rPr>
          <w:rFonts w:ascii="Consolas" w:hAnsi="Consolas" w:eastAsia="Consolas"/>
          <w:sz w:val="17"/>
        </w:rPr>
        <w:t xml:space="preserve">        {"@type": "Question", "name": "3kg 소형견도 혈액투석이 가능한가요?", "acceptedAnswer": {"@type": "Answer", "text": "소형견·고양이용 회로와 카트리지를 사용합니다. 발표된 증례 중 2.15kg 환자도 있습니다."}},</w:t>
      </w:r>
    </w:p>
    <w:p>
      <w:pPr>
        <w:spacing w:after="0"/>
      </w:pPr>
      <w:r>
        <w:rPr>
          <w:rFonts w:ascii="Consolas" w:hAnsi="Consolas" w:eastAsia="Consolas"/>
          <w:sz w:val="17"/>
        </w:rPr>
        <w:t xml:space="preserve">        {"@type": "Question", "name": "만성신부전 강아지 고양이도 혈액투석으로 좋아질 수 있나요?", "acceptedAnswer": {"@type": "Answer", "text": "만성신장병 자체를 되돌리지는 못하며 급성 악화를 넘기는 것이 목표입니다. 2017~2024년 자료에서 이런 환자의 53%가 퇴원했습니다."}},</w:t>
      </w:r>
    </w:p>
    <w:p>
      <w:pPr>
        <w:spacing w:after="0"/>
      </w:pPr>
      <w:r>
        <w:rPr>
          <w:rFonts w:ascii="Consolas" w:hAnsi="Consolas" w:eastAsia="Consolas"/>
          <w:sz w:val="17"/>
        </w:rPr>
        <w:t xml:space="preserve">        {"@type": "Question", "name": "혈액투석 비용은 얼마인가요?", "acceptedAnswer": {"@type": "Answer", "text": "체중, 횟수, 입원 기간에 따라 달라 상담 후 견적을 안내합니다. 02-549-0275."}}</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 xml:space="preserve">  ]</w:t>
      </w:r>
    </w:p>
    <w:p>
      <w:pPr>
        <w:spacing w:after="0"/>
      </w:pPr>
      <w:r>
        <w:rPr>
          <w:rFonts w:ascii="Consolas" w:hAnsi="Consolas" w:eastAsia="Consolas"/>
          <w:sz w:val="17"/>
        </w:rPr>
        <w:t>}</w:t>
      </w:r>
    </w:p>
    <w:p>
      <w:pPr>
        <w:spacing w:after="0"/>
      </w:pPr>
      <w:r>
        <w:rPr>
          <w:rFonts w:ascii="Consolas" w:hAnsi="Consolas" w:eastAsia="Consolas"/>
          <w:sz w:val="17"/>
        </w:rPr>
        <w:t>&lt;/script&gt;</w:t>
      </w:r>
    </w:p>
    <w:p>
      <w:pPr>
        <w:spacing w:before="320" w:after="120"/>
        <w:pBdr>
          <w:bottom w:val="single" w:sz="8" w:space="2" w:color="D4A414"/>
        </w:pBdr>
      </w:pPr>
      <w:r>
        <w:rPr>
          <w:rFonts w:ascii="맑은 고딕" w:hAnsi="맑은 고딕" w:eastAsia="맑은 고딕"/>
          <w:b/>
          <w:color w:val="202D4F"/>
          <w:sz w:val="26"/>
        </w:rPr>
        <w:t>4. 기존 문구 교체표 (수의사법 시행령 제20조의2 허위·과대광고 대응)</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F1F1F1"/>
          </w:tcPr>
          <w:p>
            <w:pPr>
              <w:spacing w:after="0" w:line="288" w:lineRule="auto"/>
            </w:pPr>
            <w:r/>
            <w:r>
              <w:rPr>
                <w:rFonts w:ascii="맑은 고딕" w:hAnsi="맑은 고딕" w:eastAsia="맑은 고딕"/>
                <w:b/>
                <w:sz w:val="18"/>
              </w:rPr>
              <w:t>현재 문구</w:t>
            </w:r>
          </w:p>
        </w:tc>
        <w:tc>
          <w:tcPr>
            <w:tcW w:type="dxa" w:w="4762"/>
            <w:shd w:val="clear" w:color="auto" w:fill="F1F1F1"/>
          </w:tcPr>
          <w:p>
            <w:pPr>
              <w:spacing w:after="0" w:line="288" w:lineRule="auto"/>
            </w:pPr>
            <w:r/>
            <w:r>
              <w:rPr>
                <w:rFonts w:ascii="맑은 고딕" w:hAnsi="맑은 고딕" w:eastAsia="맑은 고딕"/>
                <w:b/>
                <w:sz w:val="18"/>
              </w:rPr>
              <w:t>문제</w:t>
            </w:r>
          </w:p>
        </w:tc>
        <w:tc>
          <w:tcPr>
            <w:tcW w:type="dxa" w:w="2835"/>
            <w:shd w:val="clear" w:color="auto" w:fill="F1F1F1"/>
          </w:tcPr>
          <w:p>
            <w:pPr>
              <w:spacing w:after="0" w:line="288" w:lineRule="auto"/>
            </w:pPr>
            <w:r/>
            <w:r>
              <w:rPr>
                <w:rFonts w:ascii="맑은 고딕" w:hAnsi="맑은 고딕" w:eastAsia="맑은 고딕"/>
                <w:b/>
                <w:sz w:val="18"/>
              </w:rPr>
              <w:t>교체</w:t>
            </w:r>
          </w:p>
        </w:tc>
      </w:tr>
      <w:tr>
        <w:tc>
          <w:tcPr>
            <w:tcW w:type="dxa" w:w="1814"/>
          </w:tcPr>
          <w:p>
            <w:pPr>
              <w:spacing w:after="0" w:line="288" w:lineRule="auto"/>
            </w:pPr>
            <w:r/>
            <w:r>
              <w:rPr>
                <w:rFonts w:ascii="맑은 고딕" w:hAnsi="맑은 고딕" w:eastAsia="맑은 고딕"/>
                <w:b w:val="0"/>
                <w:sz w:val="18"/>
              </w:rPr>
              <w:t>국내 최다 수준의 혈액 투석 치료</w:t>
            </w:r>
          </w:p>
        </w:tc>
        <w:tc>
          <w:tcPr>
            <w:tcW w:type="dxa" w:w="4762"/>
          </w:tcPr>
          <w:p>
            <w:pPr>
              <w:spacing w:after="0" w:line="288" w:lineRule="auto"/>
            </w:pPr>
            <w:r/>
            <w:r>
              <w:rPr>
                <w:rFonts w:ascii="맑은 고딕" w:hAnsi="맑은 고딕" w:eastAsia="맑은 고딕"/>
                <w:b w:val="0"/>
                <w:sz w:val="18"/>
              </w:rPr>
              <w:t>검증 불가한 최상급</w:t>
            </w:r>
          </w:p>
        </w:tc>
        <w:tc>
          <w:tcPr>
            <w:tcW w:type="dxa" w:w="2835"/>
          </w:tcPr>
          <w:p>
            <w:pPr>
              <w:spacing w:after="0" w:line="288" w:lineRule="auto"/>
            </w:pPr>
            <w:r/>
            <w:r>
              <w:rPr>
                <w:rFonts w:ascii="맑은 고딕" w:hAnsi="맑은 고딕" w:eastAsia="맑은 고딕"/>
                <w:b w:val="0"/>
                <w:sz w:val="18"/>
              </w:rPr>
              <w:t>2017~2024년 136마리 신대체요법 기록을 국제학술지에 발표</w:t>
            </w:r>
          </w:p>
        </w:tc>
      </w:tr>
      <w:tr>
        <w:tc>
          <w:tcPr>
            <w:tcW w:type="dxa" w:w="1814"/>
          </w:tcPr>
          <w:p>
            <w:pPr>
              <w:spacing w:after="0" w:line="288" w:lineRule="auto"/>
            </w:pPr>
            <w:r/>
            <w:r>
              <w:rPr>
                <w:rFonts w:ascii="맑은 고딕" w:hAnsi="맑은 고딕" w:eastAsia="맑은 고딕"/>
                <w:b w:val="0"/>
                <w:sz w:val="18"/>
              </w:rPr>
              <w:t>국내 최다 수준의 투석적용 케이스 경험을 통해 최고의 의료 서비스</w:t>
            </w:r>
          </w:p>
        </w:tc>
        <w:tc>
          <w:tcPr>
            <w:tcW w:type="dxa" w:w="4762"/>
          </w:tcPr>
          <w:p>
            <w:pPr>
              <w:spacing w:after="0" w:line="288" w:lineRule="auto"/>
            </w:pPr>
            <w:r/>
            <w:r>
              <w:rPr>
                <w:rFonts w:ascii="맑은 고딕" w:hAnsi="맑은 고딕" w:eastAsia="맑은 고딕"/>
                <w:b w:val="0"/>
                <w:sz w:val="18"/>
              </w:rPr>
              <w:t>최상급 2회</w:t>
            </w:r>
          </w:p>
        </w:tc>
        <w:tc>
          <w:tcPr>
            <w:tcW w:type="dxa" w:w="2835"/>
          </w:tcPr>
          <w:p>
            <w:pPr>
              <w:spacing w:after="0" w:line="288" w:lineRule="auto"/>
            </w:pPr>
            <w:r/>
            <w:r>
              <w:rPr>
                <w:rFonts w:ascii="맑은 고딕" w:hAnsi="맑은 고딕" w:eastAsia="맑은 고딕"/>
                <w:b w:val="0"/>
                <w:sz w:val="18"/>
              </w:rPr>
              <w:t>2026년 9월 기준 250마리 이상·900회 이상 혈액투석 시행(병원 집계), 발표 논문 4편</w:t>
            </w:r>
          </w:p>
        </w:tc>
      </w:tr>
      <w:tr>
        <w:tc>
          <w:tcPr>
            <w:tcW w:type="dxa" w:w="1814"/>
          </w:tcPr>
          <w:p>
            <w:pPr>
              <w:spacing w:after="0" w:line="288" w:lineRule="auto"/>
            </w:pPr>
            <w:r/>
            <w:r>
              <w:rPr>
                <w:rFonts w:ascii="맑은 고딕" w:hAnsi="맑은 고딕" w:eastAsia="맑은 고딕"/>
                <w:b w:val="0"/>
                <w:sz w:val="18"/>
              </w:rPr>
              <w:t>지역병원 최초 Baxter Prismax 도입 / 국내 최초 흡착 필터 도입</w:t>
            </w:r>
          </w:p>
        </w:tc>
        <w:tc>
          <w:tcPr>
            <w:tcW w:type="dxa" w:w="4762"/>
          </w:tcPr>
          <w:p>
            <w:pPr>
              <w:spacing w:after="0" w:line="288" w:lineRule="auto"/>
            </w:pPr>
            <w:r/>
            <w:r>
              <w:rPr>
                <w:rFonts w:ascii="맑은 고딕" w:hAnsi="맑은 고딕" w:eastAsia="맑은 고딕"/>
                <w:b w:val="0"/>
                <w:sz w:val="18"/>
              </w:rPr>
              <w:t>"최초"는 입증 부담이 큼</w:t>
            </w:r>
          </w:p>
        </w:tc>
        <w:tc>
          <w:tcPr>
            <w:tcW w:type="dxa" w:w="2835"/>
          </w:tcPr>
          <w:p>
            <w:pPr>
              <w:spacing w:after="0" w:line="288" w:lineRule="auto"/>
            </w:pPr>
            <w:r/>
            <w:r>
              <w:rPr>
                <w:rFonts w:ascii="맑은 고딕" w:hAnsi="맑은 고딕" w:eastAsia="맑은 고딕"/>
                <w:b w:val="0"/>
                <w:sz w:val="18"/>
              </w:rPr>
              <w:t>Baxter Prismax와 혈액관류 흡착 카트리지 보유 (사실만 기재)</w:t>
            </w:r>
          </w:p>
        </w:tc>
      </w:tr>
      <w:tr>
        <w:tc>
          <w:tcPr>
            <w:tcW w:type="dxa" w:w="1814"/>
          </w:tcPr>
          <w:p>
            <w:pPr>
              <w:spacing w:after="0" w:line="288" w:lineRule="auto"/>
            </w:pPr>
            <w:r/>
            <w:r>
              <w:rPr>
                <w:rFonts w:ascii="맑은 고딕" w:hAnsi="맑은 고딕" w:eastAsia="맑은 고딕"/>
                <w:b w:val="0"/>
                <w:sz w:val="18"/>
              </w:rPr>
              <w:t>최다 투석 기기 사용</w:t>
            </w:r>
          </w:p>
        </w:tc>
        <w:tc>
          <w:tcPr>
            <w:tcW w:type="dxa" w:w="4762"/>
          </w:tcPr>
          <w:p>
            <w:pPr>
              <w:spacing w:after="0" w:line="288" w:lineRule="auto"/>
            </w:pPr>
            <w:r/>
            <w:r>
              <w:rPr>
                <w:rFonts w:ascii="맑은 고딕" w:hAnsi="맑은 고딕" w:eastAsia="맑은 고딕"/>
                <w:b w:val="0"/>
                <w:sz w:val="18"/>
              </w:rPr>
              <w:t>비교 최상급</w:t>
            </w:r>
          </w:p>
        </w:tc>
        <w:tc>
          <w:tcPr>
            <w:tcW w:type="dxa" w:w="2835"/>
          </w:tcPr>
          <w:p>
            <w:pPr>
              <w:spacing w:after="0" w:line="288" w:lineRule="auto"/>
            </w:pPr>
            <w:r/>
            <w:r>
              <w:rPr>
                <w:rFonts w:ascii="맑은 고딕" w:hAnsi="맑은 고딕" w:eastAsia="맑은 고딕"/>
                <w:b w:val="0"/>
                <w:sz w:val="18"/>
              </w:rPr>
              <w:t>소형견·고양이 전용 회로를 포함한 투석 장비를 갖춰 여러 환자를 동시에 치료합니다 (대수는 병원 확인 후 기입 가능)</w:t>
            </w:r>
          </w:p>
        </w:tc>
      </w:tr>
    </w:tbl>
    <w:p>
      <w:pPr>
        <w:spacing w:after="40"/>
      </w:pPr>
    </w:p>
    <w:sectPr w:rsidR="00FC693F" w:rsidRPr="0006063C" w:rsidSect="00034616">
      <w:pgSz w:w="11906" w:h="16838"/>
      <w:pgMar w:top="1304" w:right="1247" w:bottom="130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24"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