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2744"/>
            <w:tcMar>
              <w:top w:w="300" w:type="dxa"/>
              <w:bottom w:w="300" w:type="dxa"/>
              <w:left w:w="240" w:type="dxa"/>
              <w:right w:w="240" w:type="dxa"/>
            </w:tcMar>
            <w:tcBorders>
              <w:top w:val="none" w:sz="4" w:space="0" w:color="CCCCCC"/>
              <w:left w:val="single" w:sz="48" w:space="0" w:color="F97316"/>
              <w:bottom w:val="none" w:sz="4" w:space="0" w:color="CCCCCC"/>
              <w:right w:val="none" w:sz="4" w:space="0" w:color="CCCCCC"/>
              <w:insideH w:val="none"/>
              <w:insideV w:val="none"/>
            </w:tcBorders>
          </w:tcPr>
          <w:p>
            <w:pPr>
              <w:spacing w:before="0" w:after="80"/>
            </w:pPr>
            <w:r>
              <w:rPr>
                <w:rFonts w:ascii="Calibri" w:hAnsi="Calibri"/>
                <w:b/>
                <w:color w:val="F97316"/>
                <w:sz w:val="19"/>
              </w:rPr>
              <w:t>PETROVIEW FORECOURT OS · ENTERPRISE SPECIFICATION MANUAL</w:t>
            </w:r>
          </w:p>
          <w:p>
            <w:pPr>
              <w:spacing w:before="80" w:after="120"/>
            </w:pPr>
            <w:r>
              <w:rPr>
                <w:rFonts w:ascii="Calibri" w:hAnsi="Calibri"/>
                <w:b/>
                <w:color w:val="FFFFFF"/>
                <w:sz w:val="48"/>
              </w:rPr>
              <w:t>User Roles &amp; Features Master Guide</w:t>
            </w:r>
          </w:p>
          <w:p>
            <w:pPr>
              <w:spacing w:before="0" w:after="240"/>
            </w:pPr>
            <w:r>
              <w:rPr>
                <w:rFonts w:ascii="Calibri" w:hAnsi="Calibri"/>
                <w:color w:val="94A3B8"/>
                <w:sz w:val="23"/>
              </w:rPr>
              <w:t>Comprehensive Operational Breakdown of Features, Workflows, Access Controls &amp; System Capabilities for All User Tiers</w:t>
            </w:r>
          </w:p>
          <w:p>
            <w:pPr>
              <w:spacing w:before="160" w:after="0"/>
            </w:pPr>
            <w:r>
              <w:rPr>
                <w:rFonts w:ascii="Calibri" w:hAnsi="Calibri"/>
                <w:color w:val="FBBF24"/>
                <w:sz w:val="17"/>
              </w:rPr>
              <w:t>System: PetroView (Master View) v2.0 Production Release  |  Target Market: Downstream Petroleum Retail  |  Ghana &amp; West Africa</w:t>
            </w:r>
          </w:p>
        </w:tc>
      </w:tr>
    </w:tbl>
    <w:p>
      <w:pPr>
        <w:spacing w:after="240"/>
      </w:pPr>
    </w:p>
    <w:p>
      <w:pPr>
        <w:keepNext/>
        <w:spacing w:before="440" w:after="160"/>
        <w:pBrd>
          <w:bottom w:val="single" w:sz="18" w:space="4" w:color="F97316"/>
        </w:pBrd>
      </w:pPr>
      <w:r>
        <w:rPr>
          <w:rFonts w:ascii="Calibri" w:hAnsi="Calibri"/>
          <w:b/>
          <w:color w:val="0F2744"/>
          <w:sz w:val="33"/>
        </w:rPr>
        <w:t>Document Overview &amp; Executive Summary</w:t>
      </w:r>
    </w:p>
    <w:p>
      <w:pPr>
        <w:spacing w:before="0" w:after="80" w:line="276" w:lineRule="auto"/>
      </w:pPr>
      <w:r>
        <w:rPr>
          <w:rFonts w:ascii="Calibri" w:hAnsi="Calibri"/>
          <w:color w:val="334155"/>
          <w:sz w:val="20"/>
        </w:rPr>
        <w:t>This document delivers a comprehensive, end-to-end breakdown of all user roles, operational features, workflows, and functional capabilities built into the PetroView Forecourt OS (Master View) application. PetroView is a resilient, offline-first digital forecourt automation platform engineered specifically to resolve the chronic challenges of downstream petroleum retail across Ghana and emerging markets—including pump meter leakages, wet-stock variance, cash handling disputes, intermittent network connectivity, and delays in head office reconciliation.</w:t>
      </w:r>
    </w:p>
    <w:p>
      <w:pPr>
        <w:spacing w:before="0" w:after="80" w:line="276" w:lineRule="auto"/>
      </w:pPr>
      <w:r>
        <w:rPr>
          <w:rFonts w:ascii="Calibri" w:hAnsi="Calibri"/>
          <w:color w:val="334155"/>
          <w:sz w:val="20"/>
        </w:rPr>
        <w:t>The platform is structured on a strict 4-Tier Role-Based Access Control (RBAC) governance architecture. Each user tier is granted specialized tools, user interfaces, security permissions, and operational scopes tailored precisely to their duties in the retail petroleum supply chain.</w:t>
      </w:r>
    </w:p>
    <w:p>
      <w:pPr>
        <w:keepNext/>
        <w:spacing w:before="440" w:after="160"/>
        <w:pBrd>
          <w:bottom w:val="single" w:sz="18" w:space="4" w:color="F97316"/>
        </w:pBrd>
      </w:pPr>
      <w:r>
        <w:rPr>
          <w:rFonts w:ascii="Calibri" w:hAnsi="Calibri"/>
          <w:b/>
          <w:color w:val="0F2744"/>
          <w:sz w:val="33"/>
        </w:rPr>
        <w:t>1. The 4-Tier Role-Based Governance Architecture</w:t>
      </w:r>
    </w:p>
    <w:p>
      <w:pPr>
        <w:spacing w:before="0" w:after="80" w:line="276" w:lineRule="auto"/>
      </w:pPr>
      <w:r>
        <w:rPr>
          <w:rFonts w:ascii="Calibri" w:hAnsi="Calibri"/>
          <w:b/>
          <w:color w:val="0F172A"/>
          <w:sz w:val="20"/>
        </w:rPr>
        <w:t xml:space="preserve">Architectural Hierarchy: </w:t>
      </w:r>
      <w:r>
        <w:rPr>
          <w:rFonts w:ascii="Calibri" w:hAnsi="Calibri"/>
          <w:color w:val="334155"/>
          <w:sz w:val="20"/>
        </w:rPr>
        <w:t>PetroView enforces tenant isolation and duty segregation across four operational tiers:</w:t>
      </w:r>
    </w:p>
    <w:p>
      <w:pPr>
        <w:pStyle w:val="ListBullet"/>
        <w:spacing w:before="0" w:after="60" w:line="276" w:lineRule="auto"/>
      </w:pPr>
      <w:r>
        <w:rPr>
          <w:rFonts w:ascii="Calibri" w:hAnsi="Calibri"/>
          <w:b/>
          <w:color w:val="0F172A"/>
          <w:sz w:val="20"/>
        </w:rPr>
        <w:t xml:space="preserve">Tier 1: Super Super Admin (Global Master Console) — </w:t>
      </w:r>
      <w:r>
        <w:rPr>
          <w:rFonts w:ascii="Calibri" w:hAnsi="Calibri"/>
          <w:color w:val="334155"/>
          <w:sz w:val="20"/>
        </w:rPr>
        <w:t>Master platform owner with cross-company administration, OMC provisioning, regional station fleet setup, global product catalog definitions, emergency overrides, and multi-tenant telemetry.</w:t>
      </w:r>
    </w:p>
    <w:p>
      <w:pPr>
        <w:pStyle w:val="ListBullet"/>
        <w:spacing w:before="0" w:after="60" w:line="276" w:lineRule="auto"/>
      </w:pPr>
      <w:r>
        <w:rPr>
          <w:rFonts w:ascii="Calibri" w:hAnsi="Calibri"/>
          <w:b/>
          <w:color w:val="0F172A"/>
          <w:sz w:val="20"/>
        </w:rPr>
        <w:t xml:space="preserve">Tier 2: OMC Head Office Executive (HQ Admin) — </w:t>
      </w:r>
      <w:r>
        <w:rPr>
          <w:rFonts w:ascii="Calibri" w:hAnsi="Calibri"/>
          <w:color w:val="334155"/>
          <w:sz w:val="20"/>
        </w:rPr>
        <w:t>Corporate executive authority overseeing an entire Oil Marketing Company (e.g. GOIL, Shell, TotalEnergies, PetroView, Star Oil). Manages company-wide fuel pricing, approves staff onboarding, audits station sales, monitors cross-station variance, and exports tax/audit reports.</w:t>
      </w:r>
    </w:p>
    <w:p>
      <w:pPr>
        <w:pStyle w:val="ListBullet"/>
        <w:spacing w:before="0" w:after="60" w:line="276" w:lineRule="auto"/>
      </w:pPr>
      <w:r>
        <w:rPr>
          <w:rFonts w:ascii="Calibri" w:hAnsi="Calibri"/>
          <w:b/>
          <w:color w:val="0F172A"/>
          <w:sz w:val="20"/>
        </w:rPr>
        <w:t xml:space="preserve">Tier 3: Station Manager / Forecourt Supervisor — </w:t>
      </w:r>
      <w:r>
        <w:rPr>
          <w:rFonts w:ascii="Calibri" w:hAnsi="Calibri"/>
          <w:color w:val="334155"/>
          <w:sz w:val="20"/>
        </w:rPr>
        <w:t>Station-level operational commander responsible for a specific retail station branch. Performs morning/evening underground tank wet-stock dippings, verifies attendant shifts via 4-point reconciliation, signs off on cash/meter discrepancies, and administers station attendants.</w:t>
      </w:r>
    </w:p>
    <w:p>
      <w:pPr>
        <w:pStyle w:val="ListBullet"/>
        <w:spacing w:before="0" w:after="60" w:line="276" w:lineRule="auto"/>
      </w:pPr>
      <w:r>
        <w:rPr>
          <w:rFonts w:ascii="Calibri" w:hAnsi="Calibri"/>
          <w:b/>
          <w:color w:val="0F172A"/>
          <w:sz w:val="20"/>
        </w:rPr>
        <w:t xml:space="preserve">Tier 4: Pump Attendant (Forecourt Terminal Operator) — </w:t>
      </w:r>
      <w:r>
        <w:rPr>
          <w:rFonts w:ascii="Calibri" w:hAnsi="Calibri"/>
          <w:color w:val="334155"/>
          <w:sz w:val="20"/>
        </w:rPr>
        <w:t>High-speed frontline dispensing operator stationed at the fuel pump island. Enters opening pump meter readings, records fuel sales with live GHS/L unit rates across Cash/MoMo/Card/Credit, edits pre-submission sales in the shift drawer, captures receipt photo evidence, and executes shift closing.</w:t>
      </w:r>
    </w:p>
    <w:p>
      <w:pPr>
        <w:keepNext/>
        <w:spacing w:before="280" w:after="80"/>
      </w:pPr>
      <w:r>
        <w:rPr>
          <w:rFonts w:ascii="Calibri" w:hAnsi="Calibri"/>
          <w:b/>
          <w:color w:val="EA580C"/>
          <w:sz w:val="26"/>
        </w:rPr>
        <w:t>Quick Reference Credentials &amp; Role Profiles</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tblHeader/>
        </w:trPr>
        <w:tc>
          <w:tcPr>
            <w:tcW w:type="dxa" w:w="2160"/>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User Tier / Role</w:t>
            </w:r>
          </w:p>
        </w:tc>
        <w:tc>
          <w:tcPr>
            <w:tcW w:type="dxa" w:w="1872"/>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Default ID / Format</w:t>
            </w:r>
          </w:p>
        </w:tc>
        <w:tc>
          <w:tcPr>
            <w:tcW w:type="dxa" w:w="1152"/>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Default PIN</w:t>
            </w:r>
          </w:p>
        </w:tc>
        <w:tc>
          <w:tcPr>
            <w:tcW w:type="dxa" w:w="2592"/>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Scope &amp; Access Level</w:t>
            </w:r>
          </w:p>
        </w:tc>
        <w:tc>
          <w:tcPr>
            <w:tcW w:type="dxa" w:w="2160"/>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Primary Interface</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Super Super Admin</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SUPER-ADMIN</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7256</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Global master; all OMCs, stations, products, staff</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Super Super Admin Console</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 Head Office (PetroView)</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PV-HQ01</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9999</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Company-wide fleet; PetroView stations &amp; staff</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Head Office Executive Dashboard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 Head Office (GOIL)</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GOIL-HQ01</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9999</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Company-wide fleet; GOIL stations &amp; staff</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Head Office Executive Dashboard</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 Head Office (Shell)</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SHELL-HQ01</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9999</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Company-wide fleet; Shell stations &amp; staff</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Head Office Executive Dashboard</w:t>
            </w:r>
          </w:p>
        </w:tc>
      </w:tr>
      <w:tr>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Station Manager (Supervisor)</w:t>
            </w:r>
          </w:p>
        </w:tc>
        <w:tc>
          <w:tcPr>
            <w:tcW w:type="dxa" w:w="187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[OMC]-ACC-001-M (e.g. PV-ACC-001-M)</w:t>
            </w:r>
          </w:p>
        </w:tc>
        <w:tc>
          <w:tcPr>
            <w:tcW w:type="dxa" w:w="115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1234</w:t>
            </w:r>
          </w:p>
        </w:tc>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Station-level; tank dippings, shift approvals, staff</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Station Supervisor Workspace</w:t>
            </w:r>
          </w:p>
        </w:tc>
      </w:tr>
      <w:tr>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Pump Attendant</w:t>
            </w:r>
          </w:p>
        </w:tc>
        <w:tc>
          <w:tcPr>
            <w:tcW w:type="dxa" w:w="187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[OMC]-ACC-001-A (e.g. PV-ACC-001-A)</w:t>
            </w:r>
          </w:p>
        </w:tc>
        <w:tc>
          <w:tcPr>
            <w:tcW w:type="dxa" w:w="115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1234</w:t>
            </w:r>
          </w:p>
        </w:tc>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Pump island terminal; sales dispensing, closing</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Attendant Mobile Forecourt OS</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936"/>
            <w:shd w:fill="F0F9FF"/>
            <w:tcMar>
              <w:top w:w="140" w:type="dxa"/>
              <w:bottom w:w="140" w:type="dxa"/>
              <w:left w:w="180" w:type="dxa"/>
              <w:right w:w="180" w:type="dxa"/>
            </w:tcMar>
            <w:tcBorders>
              <w:top w:val="none" w:sz="4" w:space="0" w:color="CCCCCC"/>
              <w:left w:val="single" w:sz="36" w:space="0" w:color="0284C7"/>
              <w:bottom w:val="none" w:sz="4" w:space="0" w:color="CCCCCC"/>
              <w:right w:val="none" w:sz="4" w:space="0" w:color="CCCCCC"/>
              <w:insideH w:val="none"/>
              <w:insideV w:val="none"/>
            </w:tcBorders>
          </w:tcPr>
          <w:p>
            <w:pPr>
              <w:spacing w:before="40" w:after="40" w:line="276" w:lineRule="auto"/>
            </w:pPr>
            <w:r>
              <w:rPr>
                <w:rFonts w:ascii="Calibri" w:hAnsi="Calibri"/>
                <w:b/>
                <w:color w:val="0284C7"/>
                <w:sz w:val="19"/>
              </w:rPr>
              <w:t xml:space="preserve">[SECURITY &amp; CODE STANDARD] </w:t>
            </w:r>
            <w:r>
              <w:rPr>
                <w:rFonts w:ascii="Calibri" w:hAnsi="Calibri"/>
                <w:color w:val="334155"/>
                <w:sz w:val="19"/>
              </w:rPr>
              <w:t>Staff codes are generated sequentially by the system to maintain strict multi-tenant scoping. For instance, GOIL attendants receive codes formatted as GOIL001A, GOIL002A, while GOIL managers receive GOIL001M. This eliminates manual identifier collisions and enforces tenant boundaries.</w:t>
            </w:r>
          </w:p>
        </w:tc>
      </w:tr>
    </w:tbl>
    <w:p>
      <w:pPr>
        <w:spacing w:after="80"/>
      </w:pPr>
    </w:p>
    <w:p>
      <w:pPr>
        <w:keepNext/>
        <w:spacing w:before="440" w:after="160"/>
        <w:pBrd>
          <w:bottom w:val="single" w:sz="18" w:space="4" w:color="F97316"/>
        </w:pBrd>
      </w:pPr>
      <w:r>
        <w:rPr>
          <w:rFonts w:ascii="Calibri" w:hAnsi="Calibri"/>
          <w:b/>
          <w:color w:val="0F2744"/>
          <w:sz w:val="33"/>
        </w:rPr>
        <w:t>2. Universal Authentication &amp; Onboarding Gateway</w:t>
      </w:r>
    </w:p>
    <w:p>
      <w:pPr>
        <w:spacing w:before="0" w:after="80" w:line="276" w:lineRule="auto"/>
      </w:pPr>
      <w:r>
        <w:rPr>
          <w:rFonts w:ascii="Calibri" w:hAnsi="Calibri"/>
          <w:b/>
          <w:color w:val="0F172A"/>
          <w:sz w:val="20"/>
        </w:rPr>
        <w:t xml:space="preserve">System Entry Point: </w:t>
      </w:r>
      <w:r>
        <w:rPr>
          <w:rFonts w:ascii="Calibri" w:hAnsi="Calibri"/>
          <w:color w:val="334155"/>
          <w:sz w:val="20"/>
        </w:rPr>
        <w:t>The entry point to PetroView is the Unified Authentication Gateway, which dynamically inspects employee codes, authenticates credentials, and routes users to their role-specific production application.</w:t>
      </w:r>
    </w:p>
    <w:p>
      <w:pPr>
        <w:keepNext/>
        <w:spacing w:before="280" w:after="80"/>
      </w:pPr>
      <w:r>
        <w:rPr>
          <w:rFonts w:ascii="Calibri" w:hAnsi="Calibri"/>
          <w:b/>
          <w:color w:val="EA580C"/>
          <w:sz w:val="26"/>
        </w:rPr>
        <w:t>Key Features of the Authentication Gateway</w:t>
      </w:r>
    </w:p>
    <w:p>
      <w:pPr>
        <w:pStyle w:val="ListBullet"/>
        <w:spacing w:before="0" w:after="60" w:line="276" w:lineRule="auto"/>
      </w:pPr>
      <w:r>
        <w:rPr>
          <w:rFonts w:ascii="Calibri" w:hAnsi="Calibri"/>
          <w:b/>
          <w:color w:val="0F172A"/>
          <w:sz w:val="20"/>
        </w:rPr>
        <w:t xml:space="preserve">1. Intelligent Code Discovery &amp; Auto-Routing: </w:t>
      </w:r>
      <w:r>
        <w:rPr>
          <w:rFonts w:ascii="Calibri" w:hAnsi="Calibri"/>
          <w:color w:val="334155"/>
          <w:sz w:val="20"/>
        </w:rPr>
        <w:t>Users input their employee code (e.g., SUPER-ADMIN, PV-HQ01, PV-ACC-001-M, PV-ACC-001-A) and 4-digit PIN. The system automatically inspects code signatures and directs the user to their designated portal without manual role selection.</w:t>
      </w:r>
    </w:p>
    <w:p>
      <w:pPr>
        <w:pStyle w:val="ListBullet"/>
        <w:spacing w:before="0" w:after="60" w:line="276" w:lineRule="auto"/>
      </w:pPr>
      <w:r>
        <w:rPr>
          <w:rFonts w:ascii="Calibri" w:hAnsi="Calibri"/>
          <w:b/>
          <w:color w:val="0F172A"/>
          <w:sz w:val="20"/>
        </w:rPr>
        <w:t xml:space="preserve">2. Multi-Tenant Staff Self-Registration: </w:t>
      </w:r>
      <w:r>
        <w:rPr>
          <w:rFonts w:ascii="Calibri" w:hAnsi="Calibri"/>
          <w:color w:val="334155"/>
          <w:sz w:val="20"/>
        </w:rPr>
        <w:t>Frontline attendants and station managers can register themselves directly on the terminal. The user selects their Oil Marketing Company from a dynamic dropdown, selects their assigned station branch, chooses their role, enters their legal name and phone number, and establishes a secure 4-digit PIN.</w:t>
      </w:r>
    </w:p>
    <w:p>
      <w:pPr>
        <w:pStyle w:val="ListBullet"/>
        <w:spacing w:before="0" w:after="60" w:line="276" w:lineRule="auto"/>
      </w:pPr>
      <w:r>
        <w:rPr>
          <w:rFonts w:ascii="Calibri" w:hAnsi="Calibri"/>
          <w:b/>
          <w:color w:val="0F172A"/>
          <w:sz w:val="20"/>
        </w:rPr>
        <w:t xml:space="preserve">3. Automated Sequential Code Issuance: </w:t>
      </w:r>
      <w:r>
        <w:rPr>
          <w:rFonts w:ascii="Calibri" w:hAnsi="Calibri"/>
          <w:color w:val="334155"/>
          <w:sz w:val="20"/>
        </w:rPr>
        <w:t>The gateway automatically queries the company's registration sequence and generates the next official standardized code (e.g., STAR-ACC-004-A for Star Oil's fourth attendant). This eliminates administrative bottlenecks.</w:t>
      </w:r>
    </w:p>
    <w:p>
      <w:pPr>
        <w:pStyle w:val="ListBullet"/>
        <w:spacing w:before="0" w:after="60" w:line="276" w:lineRule="auto"/>
      </w:pPr>
      <w:r>
        <w:rPr>
          <w:rFonts w:ascii="Calibri" w:hAnsi="Calibri"/>
          <w:b/>
          <w:color w:val="0F172A"/>
          <w:sz w:val="20"/>
        </w:rPr>
        <w:t xml:space="preserve">4. The Mandatory Approval Gate: </w:t>
      </w:r>
      <w:r>
        <w:rPr>
          <w:rFonts w:ascii="Calibri" w:hAnsi="Calibri"/>
          <w:color w:val="334155"/>
          <w:sz w:val="20"/>
        </w:rPr>
        <w:t>To prevent unauthorized or rogue forecourt access, all self-registered accounts are placed in PENDING APPROVAL status upon registration. If an attendant attempts to log in before approval, the system displays a clear warning modal indicating that their Station Manager or OMC Head Office must approve their account first.</w:t>
      </w:r>
    </w:p>
    <w:p>
      <w:pPr>
        <w:pStyle w:val="ListBullet"/>
        <w:spacing w:before="0" w:after="60" w:line="276" w:lineRule="auto"/>
      </w:pPr>
      <w:r>
        <w:rPr>
          <w:rFonts w:ascii="Calibri" w:hAnsi="Calibri"/>
          <w:b/>
          <w:color w:val="0F172A"/>
          <w:sz w:val="20"/>
        </w:rPr>
        <w:t xml:space="preserve">5. Cryptographic PIN Security: </w:t>
      </w:r>
      <w:r>
        <w:rPr>
          <w:rFonts w:ascii="Calibri" w:hAnsi="Calibri"/>
          <w:color w:val="334155"/>
          <w:sz w:val="20"/>
        </w:rPr>
        <w:t>All staff PINs are salted using random cryptographic salts and hashed via PBKDF2 / SHA-256 before local persistence in client-side IndexedDB. Plaintext PINs are never stored. The system locks accounts after 5 consecutive failed attempts.</w:t>
      </w:r>
    </w:p>
    <w:p>
      <w:pPr>
        <w:keepNext/>
        <w:spacing w:before="440" w:after="160"/>
        <w:pBrd>
          <w:bottom w:val="single" w:sz="18" w:space="4" w:color="F97316"/>
        </w:pBrd>
      </w:pPr>
      <w:r>
        <w:rPr>
          <w:rFonts w:ascii="Calibri" w:hAnsi="Calibri"/>
          <w:b/>
          <w:color w:val="0F2744"/>
          <w:sz w:val="33"/>
        </w:rPr>
        <w:t>3. Tier 1: Super Super Admin (Master Platform Owner)</w:t>
      </w:r>
    </w:p>
    <w:p>
      <w:pPr>
        <w:spacing w:before="0" w:after="80" w:line="276" w:lineRule="auto"/>
      </w:pPr>
      <w:r>
        <w:rPr>
          <w:rFonts w:ascii="Calibri" w:hAnsi="Calibri"/>
          <w:b/>
          <w:color w:val="0F172A"/>
          <w:sz w:val="20"/>
        </w:rPr>
        <w:t xml:space="preserve">Target Role: </w:t>
      </w:r>
      <w:r>
        <w:rPr>
          <w:rFonts w:ascii="Calibri" w:hAnsi="Calibri"/>
          <w:color w:val="334155"/>
          <w:sz w:val="20"/>
        </w:rPr>
        <w:t>The Super Super Admin represents the platform root authority. This role is intended for the technology provider, managing director, or national platform operations team overseeing all participating Oil Marketing Companies.</w:t>
      </w:r>
    </w:p>
    <w:p>
      <w:pPr>
        <w:keepNext/>
        <w:spacing w:before="280" w:after="80"/>
      </w:pPr>
      <w:r>
        <w:rPr>
          <w:rFonts w:ascii="Calibri" w:hAnsi="Calibri"/>
          <w:b/>
          <w:color w:val="EA580C"/>
          <w:sz w:val="26"/>
        </w:rPr>
        <w:t>3.1 OMC Onboarding &amp; Multi-Tenant Setup</w:t>
      </w:r>
    </w:p>
    <w:p>
      <w:pPr>
        <w:spacing w:before="0" w:after="80" w:line="276" w:lineRule="auto"/>
      </w:pPr>
      <w:r>
        <w:rPr>
          <w:rFonts w:ascii="Calibri" w:hAnsi="Calibri"/>
          <w:b/>
          <w:color w:val="0F172A"/>
          <w:sz w:val="20"/>
        </w:rPr>
        <w:t xml:space="preserve">Feature Capability: </w:t>
      </w:r>
      <w:r>
        <w:rPr>
          <w:rFonts w:ascii="Calibri" w:hAnsi="Calibri"/>
          <w:color w:val="334155"/>
          <w:sz w:val="20"/>
        </w:rPr>
        <w:t>Allows the Super Admin to register new petroleum downstream retail companies onto the platform.</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Super Admin clicks 'Register New Company (OMC)' from the Companies tab.</w:t>
      </w:r>
    </w:p>
    <w:p>
      <w:pPr>
        <w:pStyle w:val="ListBullet"/>
        <w:spacing w:before="0" w:after="60" w:line="276" w:lineRule="auto"/>
        <w:ind w:left="720"/>
      </w:pPr>
      <w:r>
        <w:rPr>
          <w:rFonts w:ascii="Calibri" w:hAnsi="Calibri"/>
          <w:color w:val="334155"/>
          <w:sz w:val="20"/>
        </w:rPr>
        <w:t>Enters Company Legal Name (e.g. Star Oil Ghana Ltd), unique Short Code (e.g. STAR), executive contact phone, and administrative director name.</w:t>
      </w:r>
    </w:p>
    <w:p>
      <w:pPr>
        <w:pStyle w:val="ListBullet"/>
        <w:spacing w:before="0" w:after="60" w:line="276" w:lineRule="auto"/>
        <w:ind w:left="720"/>
      </w:pPr>
      <w:r>
        <w:rPr>
          <w:rFonts w:ascii="Calibri" w:hAnsi="Calibri"/>
          <w:color w:val="334155"/>
          <w:sz w:val="20"/>
        </w:rPr>
        <w:t>Defines Brand Visual Identity by selecting primary and accent brand hex colors (e.g. #F97316 for PetroView, #FFCC00 for Shell, #EAB308 for GOIL). The entire UI dynamically themes itself to these colors when company staff log in.</w:t>
      </w:r>
    </w:p>
    <w:p>
      <w:pPr>
        <w:pStyle w:val="ListBullet"/>
        <w:spacing w:before="0" w:after="60" w:line="276" w:lineRule="auto"/>
        <w:ind w:left="720"/>
      </w:pPr>
      <w:r>
        <w:rPr>
          <w:rFonts w:ascii="Calibri" w:hAnsi="Calibri"/>
          <w:color w:val="334155"/>
          <w:sz w:val="20"/>
        </w:rPr>
        <w:t>Assigns default Head Office credentials: the system automatically provisions STAR-HQ01 with default PIN 9999.</w:t>
      </w:r>
    </w:p>
    <w:p>
      <w:pPr>
        <w:pStyle w:val="ListBullet"/>
        <w:spacing w:before="0" w:after="60" w:line="276" w:lineRule="auto"/>
        <w:ind w:left="720"/>
      </w:pPr>
      <w:r>
        <w:rPr>
          <w:rFonts w:ascii="Calibri" w:hAnsi="Calibri"/>
          <w:color w:val="334155"/>
          <w:sz w:val="20"/>
        </w:rPr>
        <w:t>Creates the initial pilot station branch under that OMC (e.g. Star Oil - Kasoa Central), specifying region, physical address, and pump count.</w:t>
      </w:r>
    </w:p>
    <w:p>
      <w:pPr>
        <w:pStyle w:val="ListBullet"/>
        <w:spacing w:before="0" w:after="60" w:line="276" w:lineRule="auto"/>
        <w:ind w:left="720"/>
      </w:pPr>
      <w:r>
        <w:rPr>
          <w:rFonts w:ascii="Calibri" w:hAnsi="Calibri"/>
          <w:color w:val="334155"/>
          <w:sz w:val="20"/>
        </w:rPr>
        <w:t>Generates an exportable/printable credential receipt to hand to the OMC Executive Director.</w:t>
      </w:r>
    </w:p>
    <w:p>
      <w:pPr>
        <w:keepNext/>
        <w:spacing w:before="280" w:after="80"/>
      </w:pPr>
      <w:r>
        <w:rPr>
          <w:rFonts w:ascii="Calibri" w:hAnsi="Calibri"/>
          <w:b/>
          <w:color w:val="EA580C"/>
          <w:sz w:val="26"/>
        </w:rPr>
        <w:t>3.2 Station Fleet Provisioning &amp; Branch Architecture</w:t>
      </w:r>
    </w:p>
    <w:p>
      <w:pPr>
        <w:spacing w:before="0" w:after="80" w:line="276" w:lineRule="auto"/>
      </w:pPr>
      <w:r>
        <w:rPr>
          <w:rFonts w:ascii="Calibri" w:hAnsi="Calibri"/>
          <w:b/>
          <w:color w:val="0F172A"/>
          <w:sz w:val="20"/>
        </w:rPr>
        <w:t xml:space="preserve">Feature Capability: </w:t>
      </w:r>
      <w:r>
        <w:rPr>
          <w:rFonts w:ascii="Calibri" w:hAnsi="Calibri"/>
          <w:color w:val="334155"/>
          <w:sz w:val="20"/>
        </w:rPr>
        <w:t>Enables centralized configuration of physical station branches across Ghana's 16 administrative regions (Greater Accra, Ashanti, Western, Eastern, Central, Northern, Volta, etc.).</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Super Admin selects any OMC and clicks 'Add Station Branch'.</w:t>
      </w:r>
    </w:p>
    <w:p>
      <w:pPr>
        <w:pStyle w:val="ListBullet"/>
        <w:spacing w:before="0" w:after="60" w:line="276" w:lineRule="auto"/>
        <w:ind w:left="720"/>
      </w:pPr>
      <w:r>
        <w:rPr>
          <w:rFonts w:ascii="Calibri" w:hAnsi="Calibri"/>
          <w:color w:val="334155"/>
          <w:sz w:val="20"/>
        </w:rPr>
        <w:t>Assigns Station Name (e.g. Airport Residential Station), internal Station Code (e.g. STN-PV-008), and physical GPS/street location.</w:t>
      </w:r>
    </w:p>
    <w:p>
      <w:pPr>
        <w:pStyle w:val="ListBullet"/>
        <w:spacing w:before="0" w:after="60" w:line="276" w:lineRule="auto"/>
        <w:ind w:left="720"/>
      </w:pPr>
      <w:r>
        <w:rPr>
          <w:rFonts w:ascii="Calibri" w:hAnsi="Calibri"/>
          <w:color w:val="334155"/>
          <w:sz w:val="20"/>
        </w:rPr>
        <w:t>Configures Fuel Dispenser Islands: sets number of physical pumps (e.g. 2, 4, 6, 8 pumps), assigning electronic and mechanical pump identifiers.</w:t>
      </w:r>
    </w:p>
    <w:p>
      <w:pPr>
        <w:pStyle w:val="ListBullet"/>
        <w:spacing w:before="0" w:after="60" w:line="276" w:lineRule="auto"/>
        <w:ind w:left="720"/>
      </w:pPr>
      <w:r>
        <w:rPr>
          <w:rFonts w:ascii="Calibri" w:hAnsi="Calibri"/>
          <w:color w:val="334155"/>
          <w:sz w:val="20"/>
        </w:rPr>
        <w:t>Associates Underground Storage Tanks (UST) to the station for wet-stock monitoring.</w:t>
      </w:r>
    </w:p>
    <w:p>
      <w:pPr>
        <w:keepNext/>
        <w:spacing w:before="280" w:after="80"/>
      </w:pPr>
      <w:r>
        <w:rPr>
          <w:rFonts w:ascii="Calibri" w:hAnsi="Calibri"/>
          <w:b/>
          <w:color w:val="EA580C"/>
          <w:sz w:val="26"/>
        </w:rPr>
        <w:t>3.3 Universal Product Catalog &amp; Dynamic Fuel Pricing Engine</w:t>
      </w:r>
    </w:p>
    <w:p>
      <w:pPr>
        <w:spacing w:before="0" w:after="80" w:line="276" w:lineRule="auto"/>
      </w:pPr>
      <w:r>
        <w:rPr>
          <w:rFonts w:ascii="Calibri" w:hAnsi="Calibri"/>
          <w:b/>
          <w:color w:val="0F172A"/>
          <w:sz w:val="20"/>
        </w:rPr>
        <w:t xml:space="preserve">Feature Capability: </w:t>
      </w:r>
      <w:r>
        <w:rPr>
          <w:rFonts w:ascii="Calibri" w:hAnsi="Calibri"/>
          <w:color w:val="334155"/>
          <w:sz w:val="20"/>
        </w:rPr>
        <w:t>Maintains the master energy and retail product catalog, with capabilities to establish both global baseline prices and company-specific overrides in GHS per Litre.</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Super Admin navigates to the 'Products &amp; Fuel Pricing' tab.</w:t>
      </w:r>
    </w:p>
    <w:p>
      <w:pPr>
        <w:pStyle w:val="ListBullet"/>
        <w:spacing w:before="0" w:after="60" w:line="276" w:lineRule="auto"/>
        <w:ind w:left="720"/>
      </w:pPr>
      <w:r>
        <w:rPr>
          <w:rFonts w:ascii="Calibri" w:hAnsi="Calibri"/>
          <w:color w:val="334155"/>
          <w:sz w:val="20"/>
        </w:rPr>
        <w:t>Creates or edits products categorized into FUEL (PMS Super Petrol, AGO Diesel, DPK Kerosene), LUBRICANT (Engine oils, transmission fluids), LPG (AutoGas), or OTHER retail items.</w:t>
      </w:r>
    </w:p>
    <w:p>
      <w:pPr>
        <w:pStyle w:val="ListBullet"/>
        <w:spacing w:before="0" w:after="60" w:line="276" w:lineRule="auto"/>
        <w:ind w:left="720"/>
      </w:pPr>
      <w:r>
        <w:rPr>
          <w:rFonts w:ascii="Calibri" w:hAnsi="Calibri"/>
          <w:color w:val="334155"/>
          <w:sz w:val="20"/>
        </w:rPr>
        <w:t>Defines product code, display name, unit of measure (Litre, Bottle, Can), and visual color badge.</w:t>
      </w:r>
    </w:p>
    <w:p>
      <w:pPr>
        <w:pStyle w:val="ListBullet"/>
        <w:spacing w:before="0" w:after="60" w:line="276" w:lineRule="auto"/>
        <w:ind w:left="720"/>
      </w:pPr>
      <w:r>
        <w:rPr>
          <w:rFonts w:ascii="Calibri" w:hAnsi="Calibri"/>
          <w:color w:val="334155"/>
          <w:sz w:val="20"/>
        </w:rPr>
        <w:t>Sets unit price in Ghana Cedis (GHS/L). Can apply pricing globally across all OMCs or target a specific company tenant.</w:t>
      </w:r>
    </w:p>
    <w:p>
      <w:pPr>
        <w:pStyle w:val="ListBullet"/>
        <w:spacing w:before="0" w:after="60" w:line="276" w:lineRule="auto"/>
        <w:ind w:left="720"/>
      </w:pPr>
      <w:r>
        <w:rPr>
          <w:rFonts w:ascii="Calibri" w:hAnsi="Calibri"/>
          <w:color w:val="334155"/>
          <w:sz w:val="20"/>
        </w:rPr>
        <w:t>Price adjustments propagate instantaneously in real-time to active station pump terminals and offline Dexie database caches without requiring app re-installation.</w:t>
      </w:r>
    </w:p>
    <w:p>
      <w:pPr>
        <w:keepNext/>
        <w:spacing w:before="280" w:after="80"/>
      </w:pPr>
      <w:r>
        <w:rPr>
          <w:rFonts w:ascii="Calibri" w:hAnsi="Calibri"/>
          <w:b/>
          <w:color w:val="EA580C"/>
          <w:sz w:val="26"/>
        </w:rPr>
        <w:t>3.4 Cross-Tenant Staff Administration &amp; Emergency Overrides</w:t>
      </w:r>
    </w:p>
    <w:p>
      <w:pPr>
        <w:spacing w:before="0" w:after="80" w:line="276" w:lineRule="auto"/>
      </w:pPr>
      <w:r>
        <w:rPr>
          <w:rFonts w:ascii="Calibri" w:hAnsi="Calibri"/>
          <w:b/>
          <w:color w:val="0F172A"/>
          <w:sz w:val="20"/>
        </w:rPr>
        <w:t xml:space="preserve">Feature Capability: </w:t>
      </w:r>
      <w:r>
        <w:rPr>
          <w:rFonts w:ascii="Calibri" w:hAnsi="Calibri"/>
          <w:color w:val="334155"/>
          <w:sz w:val="20"/>
        </w:rPr>
        <w:t>Provides omniscient visibility and emergency administrative control over every user account in the entire national network.</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Accesses the master staff roster via the 'Staff Fleet Management' tab.</w:t>
      </w:r>
    </w:p>
    <w:p>
      <w:pPr>
        <w:pStyle w:val="ListBullet"/>
        <w:spacing w:before="0" w:after="60" w:line="276" w:lineRule="auto"/>
        <w:ind w:left="720"/>
      </w:pPr>
      <w:r>
        <w:rPr>
          <w:rFonts w:ascii="Calibri" w:hAnsi="Calibri"/>
          <w:color w:val="334155"/>
          <w:sz w:val="20"/>
        </w:rPr>
        <w:t>Filters employees by OMC company, station branch, role (Supervisor vs. Attendant), and active/pending status.</w:t>
      </w:r>
    </w:p>
    <w:p>
      <w:pPr>
        <w:pStyle w:val="ListBullet"/>
        <w:spacing w:before="0" w:after="60" w:line="276" w:lineRule="auto"/>
        <w:ind w:left="720"/>
      </w:pPr>
      <w:r>
        <w:rPr>
          <w:rFonts w:ascii="Calibri" w:hAnsi="Calibri"/>
          <w:color w:val="334155"/>
          <w:sz w:val="20"/>
        </w:rPr>
        <w:t>Search staff by employee code or full name in real time.</w:t>
      </w:r>
    </w:p>
    <w:p>
      <w:pPr>
        <w:pStyle w:val="ListBullet"/>
        <w:spacing w:before="0" w:after="60" w:line="276" w:lineRule="auto"/>
        <w:ind w:left="720"/>
      </w:pPr>
      <w:r>
        <w:rPr>
          <w:rFonts w:ascii="Calibri" w:hAnsi="Calibri"/>
          <w:color w:val="334155"/>
          <w:sz w:val="20"/>
        </w:rPr>
        <w:t>Emergency PIN Reset: directly overrides and updates forgotten 4-digit PINs for any locked-out manager or attendant across the nation.</w:t>
      </w:r>
    </w:p>
    <w:p>
      <w:pPr>
        <w:pStyle w:val="ListBullet"/>
        <w:spacing w:before="0" w:after="60" w:line="276" w:lineRule="auto"/>
        <w:ind w:left="720"/>
      </w:pPr>
      <w:r>
        <w:rPr>
          <w:rFonts w:ascii="Calibri" w:hAnsi="Calibri"/>
          <w:color w:val="334155"/>
          <w:sz w:val="20"/>
        </w:rPr>
        <w:t>Edit employee records, reassign station branches, or permanently delete obsolete accounts.</w:t>
      </w:r>
    </w:p>
    <w:p>
      <w:pPr>
        <w:keepNext/>
        <w:spacing w:before="280" w:after="80"/>
      </w:pPr>
      <w:r>
        <w:rPr>
          <w:rFonts w:ascii="Calibri" w:hAnsi="Calibri"/>
          <w:b/>
          <w:color w:val="EA580C"/>
          <w:sz w:val="26"/>
        </w:rPr>
        <w:t>3.5 Platform Telemetry &amp; Multi-Company Tenant Switcher</w:t>
      </w:r>
    </w:p>
    <w:p>
      <w:pPr>
        <w:pStyle w:val="ListBullet"/>
        <w:spacing w:before="0" w:after="60" w:line="276" w:lineRule="auto"/>
      </w:pPr>
      <w:r>
        <w:rPr>
          <w:rFonts w:ascii="Calibri" w:hAnsi="Calibri"/>
          <w:b/>
          <w:color w:val="0F172A"/>
          <w:sz w:val="20"/>
        </w:rPr>
        <w:t xml:space="preserve">Live Network Telemetry: </w:t>
      </w:r>
      <w:r>
        <w:rPr>
          <w:rFonts w:ascii="Calibri" w:hAnsi="Calibri"/>
          <w:color w:val="334155"/>
          <w:sz w:val="20"/>
        </w:rPr>
        <w:t>Master Telemetry Cards: displays live platform-wide metrics including Total Registered OMCs, Total Operational Stations, Total Staff Count, and Total Island Pumps.</w:t>
      </w:r>
    </w:p>
    <w:p>
      <w:pPr>
        <w:pStyle w:val="ListBullet"/>
        <w:spacing w:before="0" w:after="60" w:line="276" w:lineRule="auto"/>
      </w:pPr>
      <w:r>
        <w:rPr>
          <w:rFonts w:ascii="Calibri" w:hAnsi="Calibri"/>
          <w:b/>
          <w:color w:val="0F172A"/>
          <w:sz w:val="20"/>
        </w:rPr>
        <w:t xml:space="preserve">Tenant Impersonation / Inspection: </w:t>
      </w:r>
      <w:r>
        <w:rPr>
          <w:rFonts w:ascii="Calibri" w:hAnsi="Calibri"/>
          <w:color w:val="334155"/>
          <w:sz w:val="20"/>
        </w:rPr>
        <w:t>Company Selector Modal: Super Admin can click the header company pill to inspect the platform from the perspective of any specific OMC tenant, verifying their active stations, catalog, and staff allocations.</w:t>
      </w:r>
    </w:p>
    <w:p>
      <w:pPr>
        <w:keepNext/>
        <w:spacing w:before="440" w:after="160"/>
        <w:pBrd>
          <w:bottom w:val="single" w:sz="18" w:space="4" w:color="F97316"/>
        </w:pBrd>
      </w:pPr>
      <w:r>
        <w:rPr>
          <w:rFonts w:ascii="Calibri" w:hAnsi="Calibri"/>
          <w:b/>
          <w:color w:val="0F2744"/>
          <w:sz w:val="33"/>
        </w:rPr>
        <w:t>4. Tier 2: OMC Head Office Executive (HQ Admin)</w:t>
      </w:r>
    </w:p>
    <w:p>
      <w:pPr>
        <w:spacing w:before="0" w:after="80" w:line="276" w:lineRule="auto"/>
      </w:pPr>
      <w:r>
        <w:rPr>
          <w:rFonts w:ascii="Calibri" w:hAnsi="Calibri"/>
          <w:b/>
          <w:color w:val="0F172A"/>
          <w:sz w:val="20"/>
        </w:rPr>
        <w:t xml:space="preserve">Target Role: </w:t>
      </w:r>
      <w:r>
        <w:rPr>
          <w:rFonts w:ascii="Calibri" w:hAnsi="Calibri"/>
          <w:color w:val="334155"/>
          <w:sz w:val="20"/>
        </w:rPr>
        <w:t>The OMC Head Office portal provides corporate leadership, operations directors, and internal auditors with real-time oversight of their company's retail network. All data in this portal is strictly scoped to the logged-in OMC.</w:t>
      </w:r>
    </w:p>
    <w:p>
      <w:pPr>
        <w:keepNext/>
        <w:spacing w:before="280" w:after="80"/>
      </w:pPr>
      <w:r>
        <w:rPr>
          <w:rFonts w:ascii="Calibri" w:hAnsi="Calibri"/>
          <w:b/>
          <w:color w:val="EA580C"/>
          <w:sz w:val="26"/>
        </w:rPr>
        <w:t>4.1 Multi-Station Fleet Overview &amp; Financial Rollup</w:t>
      </w:r>
    </w:p>
    <w:p>
      <w:pPr>
        <w:spacing w:before="0" w:after="80" w:line="276" w:lineRule="auto"/>
      </w:pPr>
      <w:r>
        <w:rPr>
          <w:rFonts w:ascii="Calibri" w:hAnsi="Calibri"/>
          <w:b/>
          <w:color w:val="0F172A"/>
          <w:sz w:val="20"/>
        </w:rPr>
        <w:t xml:space="preserve">Feature Capability: </w:t>
      </w:r>
      <w:r>
        <w:rPr>
          <w:rFonts w:ascii="Calibri" w:hAnsi="Calibri"/>
          <w:color w:val="334155"/>
          <w:sz w:val="20"/>
        </w:rPr>
        <w:t>Aggregates transactional telemetry across all dealer-operated and company-owned stations in real time.</w:t>
      </w:r>
    </w:p>
    <w:p>
      <w:pPr>
        <w:pStyle w:val="ListBullet"/>
        <w:spacing w:before="0" w:after="60" w:line="276" w:lineRule="auto"/>
      </w:pPr>
      <w:r>
        <w:rPr>
          <w:rFonts w:ascii="Calibri" w:hAnsi="Calibri"/>
          <w:b/>
          <w:color w:val="0F172A"/>
          <w:sz w:val="20"/>
        </w:rPr>
        <w:t xml:space="preserve">Executive KPI Metrics: </w:t>
      </w:r>
      <w:r>
        <w:rPr>
          <w:rFonts w:ascii="Calibri" w:hAnsi="Calibri"/>
          <w:color w:val="334155"/>
          <w:sz w:val="20"/>
        </w:rPr>
        <w:t>Gross Dispensed Volume (L): cumulative litres dispensed across PMS Super, AGO Diesel, and other fuels.</w:t>
      </w:r>
    </w:p>
    <w:p>
      <w:pPr>
        <w:pStyle w:val="ListBullet"/>
        <w:spacing w:before="0" w:after="60" w:line="276" w:lineRule="auto"/>
        <w:ind w:left="720"/>
      </w:pPr>
      <w:r>
        <w:rPr>
          <w:rFonts w:ascii="Calibri" w:hAnsi="Calibri"/>
          <w:color w:val="334155"/>
          <w:sz w:val="20"/>
        </w:rPr>
        <w:t>Gross Fuel Revenue (GHS): total monetary value of fuel dispensed according to active price schedules.</w:t>
      </w:r>
    </w:p>
    <w:p>
      <w:pPr>
        <w:pStyle w:val="ListBullet"/>
        <w:spacing w:before="0" w:after="60" w:line="276" w:lineRule="auto"/>
        <w:ind w:left="720"/>
      </w:pPr>
      <w:r>
        <w:rPr>
          <w:rFonts w:ascii="Calibri" w:hAnsi="Calibri"/>
          <w:color w:val="334155"/>
          <w:sz w:val="20"/>
        </w:rPr>
        <w:t>Payment Mix Breakdown: exact segregated totals for Cash collections, Mobile Money (MTN MoMo, Telecel Cash, AT Money), POS Card swipes, Fuel Vouchers, and Corporate B2B Credit.</w:t>
      </w:r>
    </w:p>
    <w:p>
      <w:pPr>
        <w:pStyle w:val="ListBullet"/>
        <w:spacing w:before="0" w:after="60" w:line="276" w:lineRule="auto"/>
        <w:ind w:left="720"/>
      </w:pPr>
      <w:r>
        <w:rPr>
          <w:rFonts w:ascii="Calibri" w:hAnsi="Calibri"/>
          <w:color w:val="334155"/>
          <w:sz w:val="20"/>
        </w:rPr>
        <w:t>Net Variance Tracker: flags aggregate cash shortages or over-dispensing discrepancies across all stations.</w:t>
      </w:r>
    </w:p>
    <w:p>
      <w:pPr>
        <w:pStyle w:val="ListBullet"/>
        <w:spacing w:before="0" w:after="60" w:line="276" w:lineRule="auto"/>
        <w:ind w:left="720"/>
      </w:pPr>
      <w:r>
        <w:rPr>
          <w:rFonts w:ascii="Calibri" w:hAnsi="Calibri"/>
          <w:color w:val="334155"/>
          <w:sz w:val="20"/>
        </w:rPr>
        <w:t>Station Network Health: displays counts of active operating stations, currently open shifts, closed shifts awaiting audit, and approved shifts.</w:t>
      </w:r>
    </w:p>
    <w:p>
      <w:pPr>
        <w:keepNext/>
        <w:spacing w:before="280" w:after="80"/>
      </w:pPr>
      <w:r>
        <w:rPr>
          <w:rFonts w:ascii="Calibri" w:hAnsi="Calibri"/>
          <w:b/>
          <w:color w:val="EA580C"/>
          <w:sz w:val="26"/>
        </w:rPr>
        <w:t>4.2 Staff Onboarding &amp; Approval Queue</w:t>
      </w:r>
    </w:p>
    <w:p>
      <w:pPr>
        <w:spacing w:before="0" w:after="80" w:line="276" w:lineRule="auto"/>
      </w:pPr>
      <w:r>
        <w:rPr>
          <w:rFonts w:ascii="Calibri" w:hAnsi="Calibri"/>
          <w:b/>
          <w:color w:val="0F172A"/>
          <w:sz w:val="20"/>
        </w:rPr>
        <w:t xml:space="preserve">Feature Capability: </w:t>
      </w:r>
      <w:r>
        <w:rPr>
          <w:rFonts w:ascii="Calibri" w:hAnsi="Calibri"/>
          <w:color w:val="334155"/>
          <w:sz w:val="20"/>
        </w:rPr>
        <w:t>Acts as the central governance gatekeeper preventing ghost workers, unauthorized accounts, or rogue attendants from accessing pump terminals.</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HQ Executive navigates to the 'Staff Approvals' tab.</w:t>
      </w:r>
    </w:p>
    <w:p>
      <w:pPr>
        <w:pStyle w:val="ListBullet"/>
        <w:spacing w:before="0" w:after="60" w:line="276" w:lineRule="auto"/>
        <w:ind w:left="720"/>
      </w:pPr>
      <w:r>
        <w:rPr>
          <w:rFonts w:ascii="Calibri" w:hAnsi="Calibri"/>
          <w:color w:val="334155"/>
          <w:sz w:val="20"/>
        </w:rPr>
        <w:t>Inspects new staff records flagged with yellow 'PENDING APPROVAL' badges.</w:t>
      </w:r>
    </w:p>
    <w:p>
      <w:pPr>
        <w:pStyle w:val="ListBullet"/>
        <w:spacing w:before="0" w:after="60" w:line="276" w:lineRule="auto"/>
        <w:ind w:left="720"/>
      </w:pPr>
      <w:r>
        <w:rPr>
          <w:rFonts w:ascii="Calibri" w:hAnsi="Calibri"/>
          <w:color w:val="334155"/>
          <w:sz w:val="20"/>
        </w:rPr>
        <w:t>Verifies the employee's legal name, phone number, designated station branch, and assigned sequential employee code.</w:t>
      </w:r>
    </w:p>
    <w:p>
      <w:pPr>
        <w:pStyle w:val="ListBullet"/>
        <w:spacing w:before="0" w:after="60" w:line="276" w:lineRule="auto"/>
        <w:ind w:left="720"/>
      </w:pPr>
      <w:r>
        <w:rPr>
          <w:rFonts w:ascii="Calibri" w:hAnsi="Calibri"/>
          <w:color w:val="334155"/>
          <w:sz w:val="20"/>
        </w:rPr>
        <w:t>Clicks 'Approve Staff' (green checkmark). The system updates the employee's status to ACTIVE locally and in the backend. The staff member can immediately log in on the forecourt terminal.</w:t>
      </w:r>
    </w:p>
    <w:p>
      <w:pPr>
        <w:pStyle w:val="ListBullet"/>
        <w:spacing w:before="0" w:after="60" w:line="276" w:lineRule="auto"/>
        <w:ind w:left="720"/>
      </w:pPr>
      <w:r>
        <w:rPr>
          <w:rFonts w:ascii="Calibri" w:hAnsi="Calibri"/>
          <w:color w:val="334155"/>
          <w:sz w:val="20"/>
        </w:rPr>
        <w:t>If an unauthorized registration appears, clicking 'Reject / Delete' permanently purges the entry.</w:t>
      </w:r>
    </w:p>
    <w:p>
      <w:pPr>
        <w:keepNext/>
        <w:spacing w:before="280" w:after="80"/>
      </w:pPr>
      <w:r>
        <w:rPr>
          <w:rFonts w:ascii="Calibri" w:hAnsi="Calibri"/>
          <w:b/>
          <w:color w:val="EA580C"/>
          <w:sz w:val="26"/>
        </w:rPr>
        <w:t>4.3 Staff User Management &amp; Remote PIN Administration</w:t>
      </w:r>
    </w:p>
    <w:p>
      <w:pPr>
        <w:spacing w:before="0" w:after="80" w:line="276" w:lineRule="auto"/>
      </w:pPr>
      <w:r>
        <w:rPr>
          <w:rFonts w:ascii="Calibri" w:hAnsi="Calibri"/>
          <w:b/>
          <w:color w:val="0F172A"/>
          <w:sz w:val="20"/>
        </w:rPr>
        <w:t xml:space="preserve">Feature Capability: </w:t>
      </w:r>
      <w:r>
        <w:rPr>
          <w:rFonts w:ascii="Calibri" w:hAnsi="Calibri"/>
          <w:color w:val="334155"/>
          <w:sz w:val="20"/>
        </w:rPr>
        <w:t>Enables corporate HR and operations to govern active employees across all company stations.</w:t>
      </w:r>
    </w:p>
    <w:p>
      <w:pPr>
        <w:pStyle w:val="ListBullet"/>
        <w:spacing w:before="0" w:after="60" w:line="276" w:lineRule="auto"/>
      </w:pPr>
      <w:r>
        <w:rPr>
          <w:rFonts w:ascii="Calibri" w:hAnsi="Calibri"/>
          <w:b/>
          <w:color w:val="0F172A"/>
          <w:sz w:val="20"/>
        </w:rPr>
        <w:t xml:space="preserve">Operational Capabilities: </w:t>
      </w:r>
      <w:r>
        <w:rPr>
          <w:rFonts w:ascii="Calibri" w:hAnsi="Calibri"/>
          <w:color w:val="334155"/>
          <w:sz w:val="20"/>
        </w:rPr>
        <w:t>Station Filtering: view staff roster filtered by specific station branch (e.g. Accra Central, Kumasi South) or company-wide.</w:t>
      </w:r>
    </w:p>
    <w:p>
      <w:pPr>
        <w:pStyle w:val="ListBullet"/>
        <w:spacing w:before="0" w:after="60" w:line="276" w:lineRule="auto"/>
        <w:ind w:left="720"/>
      </w:pPr>
      <w:r>
        <w:rPr>
          <w:rFonts w:ascii="Calibri" w:hAnsi="Calibri"/>
          <w:color w:val="334155"/>
          <w:sz w:val="20"/>
        </w:rPr>
        <w:t>Remote 4-Digit PIN Reset: if an attendant or manager forgets their PIN, HQ can open the PIN reset modal, enter a new 4-digit PIN (e.g. 1234), and restore terminal access in seconds.</w:t>
      </w:r>
    </w:p>
    <w:p>
      <w:pPr>
        <w:pStyle w:val="ListBullet"/>
        <w:spacing w:before="0" w:after="60" w:line="276" w:lineRule="auto"/>
        <w:ind w:left="720"/>
      </w:pPr>
      <w:r>
        <w:rPr>
          <w:rFonts w:ascii="Calibri" w:hAnsi="Calibri"/>
          <w:color w:val="334155"/>
          <w:sz w:val="20"/>
        </w:rPr>
        <w:t>Staff Profile Editing: update full names, phone numbers, or transfer employees to different station branches.</w:t>
      </w:r>
    </w:p>
    <w:p>
      <w:pPr>
        <w:pStyle w:val="ListBullet"/>
        <w:spacing w:before="0" w:after="60" w:line="276" w:lineRule="auto"/>
        <w:ind w:left="720"/>
      </w:pPr>
      <w:r>
        <w:rPr>
          <w:rFonts w:ascii="Calibri" w:hAnsi="Calibri"/>
          <w:color w:val="334155"/>
          <w:sz w:val="20"/>
        </w:rPr>
        <w:t>Instant Deactivation: toggle employee status to INACTIVE upon resignation or termination to instantly revoke access across all devices.</w:t>
      </w:r>
    </w:p>
    <w:p>
      <w:pPr>
        <w:keepNext/>
        <w:spacing w:before="280" w:after="80"/>
      </w:pPr>
      <w:r>
        <w:rPr>
          <w:rFonts w:ascii="Calibri" w:hAnsi="Calibri"/>
          <w:b/>
          <w:color w:val="EA580C"/>
          <w:sz w:val="26"/>
        </w:rPr>
        <w:t>4.4 Period-Based Staff Performance &amp; Sales Summaries</w:t>
      </w:r>
    </w:p>
    <w:p>
      <w:pPr>
        <w:spacing w:before="0" w:after="80" w:line="276" w:lineRule="auto"/>
      </w:pPr>
      <w:r>
        <w:rPr>
          <w:rFonts w:ascii="Calibri" w:hAnsi="Calibri"/>
          <w:b/>
          <w:color w:val="0F172A"/>
          <w:sz w:val="20"/>
        </w:rPr>
        <w:t xml:space="preserve">Feature Capability: </w:t>
      </w:r>
      <w:r>
        <w:rPr>
          <w:rFonts w:ascii="Calibri" w:hAnsi="Calibri"/>
          <w:color w:val="334155"/>
          <w:sz w:val="20"/>
        </w:rPr>
        <w:t>Provides deep audit-grade visibility into attendant dispensing volume, sales revenue, payment mix, and variances across any time period.</w:t>
      </w:r>
    </w:p>
    <w:p>
      <w:pPr>
        <w:pStyle w:val="ListBullet"/>
        <w:spacing w:before="0" w:after="60" w:line="276" w:lineRule="auto"/>
      </w:pPr>
      <w:r>
        <w:rPr>
          <w:rFonts w:ascii="Calibri" w:hAnsi="Calibri"/>
          <w:b/>
          <w:color w:val="0F172A"/>
          <w:sz w:val="20"/>
        </w:rPr>
        <w:t xml:space="preserve">Flexible Period Filtering: </w:t>
      </w:r>
      <w:r>
        <w:rPr>
          <w:rFonts w:ascii="Calibri" w:hAnsi="Calibri"/>
          <w:color w:val="334155"/>
          <w:sz w:val="20"/>
        </w:rPr>
        <w:t>Range Presets: Today (daily rollup), Last 7 Days, Last 30 Days, All-Time.</w:t>
      </w:r>
    </w:p>
    <w:p>
      <w:pPr>
        <w:pStyle w:val="ListBullet"/>
        <w:spacing w:before="0" w:after="60" w:line="276" w:lineRule="auto"/>
        <w:ind w:left="720"/>
      </w:pPr>
      <w:r>
        <w:rPr>
          <w:rFonts w:ascii="Calibri" w:hAnsi="Calibri"/>
          <w:color w:val="334155"/>
          <w:sz w:val="20"/>
        </w:rPr>
        <w:t>Custom Date Range: select exact 'From Date' and 'To Date' to match corporate accounting cycles or NPA pricing windows.</w:t>
      </w:r>
    </w:p>
    <w:p>
      <w:pPr>
        <w:pStyle w:val="ListBullet"/>
        <w:spacing w:before="0" w:after="60" w:line="276" w:lineRule="auto"/>
        <w:ind w:left="720"/>
      </w:pPr>
      <w:r>
        <w:rPr>
          <w:rFonts w:ascii="Calibri" w:hAnsi="Calibri"/>
          <w:color w:val="334155"/>
          <w:sz w:val="20"/>
        </w:rPr>
        <w:t>Attendant League Table: ranks attendants by total litres pumped, total sales generated, and cash/MoMo collections.</w:t>
      </w:r>
    </w:p>
    <w:p>
      <w:pPr>
        <w:pStyle w:val="ListBullet"/>
        <w:spacing w:before="0" w:after="60" w:line="276" w:lineRule="auto"/>
        <w:ind w:left="720"/>
      </w:pPr>
      <w:r>
        <w:rPr>
          <w:rFonts w:ascii="Calibri" w:hAnsi="Calibri"/>
          <w:color w:val="334155"/>
          <w:sz w:val="20"/>
        </w:rPr>
        <w:t>Attendant Detail Drawer: clicking on any attendant opens a sliding inspection panel showing all individual shifts worked, assigned pumps, opening/closing meter readings, and variances.</w:t>
      </w:r>
    </w:p>
    <w:p>
      <w:pPr>
        <w:keepNext/>
        <w:spacing w:before="280" w:after="80"/>
      </w:pPr>
      <w:r>
        <w:rPr>
          <w:rFonts w:ascii="Calibri" w:hAnsi="Calibri"/>
          <w:b/>
          <w:color w:val="EA580C"/>
          <w:sz w:val="26"/>
        </w:rPr>
        <w:t>4.5 Company Fuel Pricing &amp; Catalog Customization</w:t>
      </w:r>
    </w:p>
    <w:p>
      <w:pPr>
        <w:spacing w:before="0" w:after="80" w:line="276" w:lineRule="auto"/>
      </w:pPr>
      <w:r>
        <w:rPr>
          <w:rFonts w:ascii="Calibri" w:hAnsi="Calibri"/>
          <w:b/>
          <w:color w:val="0F172A"/>
          <w:sz w:val="20"/>
        </w:rPr>
        <w:t xml:space="preserve">Feature Capability: </w:t>
      </w:r>
      <w:r>
        <w:rPr>
          <w:rFonts w:ascii="Calibri" w:hAnsi="Calibri"/>
          <w:color w:val="334155"/>
          <w:sz w:val="20"/>
        </w:rPr>
        <w:t>Enables the OMC to adjust fuel prices independently for their company network in compliance with National Petroleum Authority (NPA) bi-weekly price deregulation windows.</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Accesses 'Products &amp; Fuel Pricing' tab.</w:t>
      </w:r>
    </w:p>
    <w:p>
      <w:pPr>
        <w:pStyle w:val="ListBullet"/>
        <w:spacing w:before="0" w:after="60" w:line="276" w:lineRule="auto"/>
        <w:ind w:left="720"/>
      </w:pPr>
      <w:r>
        <w:rPr>
          <w:rFonts w:ascii="Calibri" w:hAnsi="Calibri"/>
          <w:color w:val="334155"/>
          <w:sz w:val="20"/>
        </w:rPr>
        <w:t>Edits the GHS/L unit price for PMS Super, AGO Diesel, etc.</w:t>
      </w:r>
    </w:p>
    <w:p>
      <w:pPr>
        <w:pStyle w:val="ListBullet"/>
        <w:spacing w:before="0" w:after="60" w:line="276" w:lineRule="auto"/>
        <w:ind w:left="720"/>
      </w:pPr>
      <w:r>
        <w:rPr>
          <w:rFonts w:ascii="Calibri" w:hAnsi="Calibri"/>
          <w:color w:val="334155"/>
          <w:sz w:val="20"/>
        </w:rPr>
        <w:t>Adds company-branded lubricants, specialty fuels (e.g. Super V-Power, Diesel Extra), or retail items.</w:t>
      </w:r>
    </w:p>
    <w:p>
      <w:pPr>
        <w:pStyle w:val="ListBullet"/>
        <w:spacing w:before="0" w:after="60" w:line="276" w:lineRule="auto"/>
        <w:ind w:left="720"/>
      </w:pPr>
      <w:r>
        <w:rPr>
          <w:rFonts w:ascii="Calibri" w:hAnsi="Calibri"/>
          <w:color w:val="334155"/>
          <w:sz w:val="20"/>
        </w:rPr>
        <w:t>Toggles product active status based on station availability.</w:t>
      </w:r>
    </w:p>
    <w:p>
      <w:pPr>
        <w:pStyle w:val="ListBullet"/>
        <w:spacing w:before="0" w:after="60" w:line="276" w:lineRule="auto"/>
        <w:ind w:left="720"/>
      </w:pPr>
      <w:r>
        <w:rPr>
          <w:rFonts w:ascii="Calibri" w:hAnsi="Calibri"/>
          <w:color w:val="334155"/>
          <w:sz w:val="20"/>
        </w:rPr>
        <w:t>Saves changes: new rates immediately lock into future shifts across all company stations.</w:t>
      </w:r>
    </w:p>
    <w:p>
      <w:pPr>
        <w:keepNext/>
        <w:spacing w:before="280" w:after="80"/>
      </w:pPr>
      <w:r>
        <w:rPr>
          <w:rFonts w:ascii="Calibri" w:hAnsi="Calibri"/>
          <w:b/>
          <w:color w:val="EA580C"/>
          <w:sz w:val="26"/>
        </w:rPr>
        <w:t>4.6 Executive Audit &amp; Financial Reporting Engine (Excel &amp; PDF)</w:t>
      </w:r>
    </w:p>
    <w:p>
      <w:pPr>
        <w:spacing w:before="0" w:after="80" w:line="276" w:lineRule="auto"/>
      </w:pPr>
      <w:r>
        <w:rPr>
          <w:rFonts w:ascii="Calibri" w:hAnsi="Calibri"/>
          <w:b/>
          <w:color w:val="0F172A"/>
          <w:sz w:val="20"/>
        </w:rPr>
        <w:t xml:space="preserve">Feature Capability: </w:t>
      </w:r>
      <w:r>
        <w:rPr>
          <w:rFonts w:ascii="Calibri" w:hAnsi="Calibri"/>
          <w:color w:val="334155"/>
          <w:sz w:val="20"/>
        </w:rPr>
        <w:t>Allows instant generation of exportable audit records for board meetings, tax filing (GRA), and internal audit investigations.</w:t>
      </w:r>
    </w:p>
    <w:p>
      <w:pPr>
        <w:pStyle w:val="ListBullet"/>
        <w:spacing w:before="0" w:after="60" w:line="276" w:lineRule="auto"/>
      </w:pPr>
      <w:r>
        <w:rPr>
          <w:rFonts w:ascii="Calibri" w:hAnsi="Calibri"/>
          <w:b/>
          <w:color w:val="0F172A"/>
          <w:sz w:val="20"/>
        </w:rPr>
        <w:t xml:space="preserve">Export Formats: </w:t>
      </w:r>
      <w:r>
        <w:rPr>
          <w:rFonts w:ascii="Calibri" w:hAnsi="Calibri"/>
          <w:color w:val="334155"/>
          <w:sz w:val="20"/>
        </w:rPr>
        <w:t>Export to Excel (.csv / .xlsx): generates structured spreadsheets with columns for employee codes, stations, shift counts, litres pumped, gross revenue, cash, mobile money, and variances ready for corporate ERP ingestion.</w:t>
      </w:r>
    </w:p>
    <w:p>
      <w:pPr>
        <w:pStyle w:val="ListBullet"/>
        <w:spacing w:before="0" w:after="60" w:line="276" w:lineRule="auto"/>
        <w:ind w:left="720"/>
      </w:pPr>
      <w:r>
        <w:rPr>
          <w:rFonts w:ascii="Calibri" w:hAnsi="Calibri"/>
          <w:color w:val="334155"/>
          <w:sz w:val="20"/>
        </w:rPr>
        <w:t>Print-Ready PDF Audit Sheet: formatted executive report featuring company branding, date parameters, summary tables, and supervisor signature blocks.</w:t>
      </w:r>
    </w:p>
    <w:p>
      <w:pPr>
        <w:keepNext/>
        <w:spacing w:before="440" w:after="160"/>
        <w:pBrd>
          <w:bottom w:val="single" w:sz="18" w:space="4" w:color="F97316"/>
        </w:pBrd>
      </w:pPr>
      <w:r>
        <w:rPr>
          <w:rFonts w:ascii="Calibri" w:hAnsi="Calibri"/>
          <w:b/>
          <w:color w:val="0F2744"/>
          <w:sz w:val="33"/>
        </w:rPr>
        <w:t>5. Tier 3: Station Manager / Forecourt Supervisor</w:t>
      </w:r>
    </w:p>
    <w:p>
      <w:pPr>
        <w:spacing w:before="0" w:after="80" w:line="276" w:lineRule="auto"/>
      </w:pPr>
      <w:r>
        <w:rPr>
          <w:rFonts w:ascii="Calibri" w:hAnsi="Calibri"/>
          <w:b/>
          <w:color w:val="0F172A"/>
          <w:sz w:val="20"/>
        </w:rPr>
        <w:t xml:space="preserve">Target Role: </w:t>
      </w:r>
      <w:r>
        <w:rPr>
          <w:rFonts w:ascii="Calibri" w:hAnsi="Calibri"/>
          <w:color w:val="334155"/>
          <w:sz w:val="20"/>
        </w:rPr>
        <w:t>The Station Manager (Supervisor) is the on-site operational authority stationed directly at the retail service station. They oversee attendants, perform inventory reconciliations, and verify submitted shift cash.</w:t>
      </w:r>
    </w:p>
    <w:p>
      <w:pPr>
        <w:keepNext/>
        <w:spacing w:before="280" w:after="80"/>
      </w:pPr>
      <w:r>
        <w:rPr>
          <w:rFonts w:ascii="Calibri" w:hAnsi="Calibri"/>
          <w:b/>
          <w:color w:val="EA580C"/>
          <w:sz w:val="26"/>
        </w:rPr>
        <w:t>5.1 Station Forecourt Operations Dashboard</w:t>
      </w:r>
    </w:p>
    <w:p>
      <w:pPr>
        <w:spacing w:before="0" w:after="80" w:line="276" w:lineRule="auto"/>
      </w:pPr>
      <w:r>
        <w:rPr>
          <w:rFonts w:ascii="Calibri" w:hAnsi="Calibri"/>
          <w:b/>
          <w:color w:val="0F172A"/>
          <w:sz w:val="20"/>
        </w:rPr>
        <w:t xml:space="preserve">Feature Capability: </w:t>
      </w:r>
      <w:r>
        <w:rPr>
          <w:rFonts w:ascii="Calibri" w:hAnsi="Calibri"/>
          <w:color w:val="334155"/>
          <w:sz w:val="20"/>
        </w:rPr>
        <w:t>Provides real-time visibility into active station operations, unreviewed shifts, and daily throughput.</w:t>
      </w:r>
    </w:p>
    <w:p>
      <w:pPr>
        <w:pStyle w:val="ListBullet"/>
        <w:spacing w:before="0" w:after="60" w:line="276" w:lineRule="auto"/>
      </w:pPr>
      <w:r>
        <w:rPr>
          <w:rFonts w:ascii="Calibri" w:hAnsi="Calibri"/>
          <w:b/>
          <w:color w:val="0F172A"/>
          <w:sz w:val="20"/>
        </w:rPr>
        <w:t xml:space="preserve">Dashboard Features: </w:t>
      </w:r>
      <w:r>
        <w:rPr>
          <w:rFonts w:ascii="Calibri" w:hAnsi="Calibri"/>
          <w:color w:val="334155"/>
          <w:sz w:val="20"/>
        </w:rPr>
        <w:t>Live Station Snapshot: displays station branch name, active pump count, today's total dispensed litres, and total revenue collections.</w:t>
      </w:r>
    </w:p>
    <w:p>
      <w:pPr>
        <w:pStyle w:val="ListBullet"/>
        <w:spacing w:before="0" w:after="60" w:line="276" w:lineRule="auto"/>
        <w:ind w:left="720"/>
      </w:pPr>
      <w:r>
        <w:rPr>
          <w:rFonts w:ascii="Calibri" w:hAnsi="Calibri"/>
          <w:color w:val="334155"/>
          <w:sz w:val="20"/>
        </w:rPr>
        <w:t>Pending Reviews Counter: prominent indicator alerting the manager to attendant shifts that have closed and require audit sign-off.</w:t>
      </w:r>
    </w:p>
    <w:p>
      <w:pPr>
        <w:pStyle w:val="ListBullet"/>
        <w:spacing w:before="0" w:after="60" w:line="276" w:lineRule="auto"/>
        <w:ind w:left="720"/>
      </w:pPr>
      <w:r>
        <w:rPr>
          <w:rFonts w:ascii="Calibri" w:hAnsi="Calibri"/>
          <w:color w:val="334155"/>
          <w:sz w:val="20"/>
        </w:rPr>
        <w:t>Quick Launch Navigation: one-tap access to Shifts, Tank Readings, Attendants, Audit Logs, and Station Settings.</w:t>
      </w:r>
    </w:p>
    <w:p>
      <w:pPr>
        <w:keepNext/>
        <w:spacing w:before="280" w:after="80"/>
      </w:pPr>
      <w:r>
        <w:rPr>
          <w:rFonts w:ascii="Calibri" w:hAnsi="Calibri"/>
          <w:b/>
          <w:color w:val="EA580C"/>
          <w:sz w:val="26"/>
        </w:rPr>
        <w:t>5.2 4-Point Shift Audit &amp; Verification Engine</w:t>
      </w:r>
    </w:p>
    <w:p>
      <w:pPr>
        <w:spacing w:before="0" w:after="80" w:line="276" w:lineRule="auto"/>
      </w:pPr>
      <w:r>
        <w:rPr>
          <w:rFonts w:ascii="Calibri" w:hAnsi="Calibri"/>
          <w:b/>
          <w:color w:val="0F172A"/>
          <w:sz w:val="20"/>
        </w:rPr>
        <w:t xml:space="preserve">Feature Capability: </w:t>
      </w:r>
      <w:r>
        <w:rPr>
          <w:rFonts w:ascii="Calibri" w:hAnsi="Calibri"/>
          <w:color w:val="334155"/>
          <w:sz w:val="20"/>
        </w:rPr>
        <w:t>The core reconciliation tool used by managers to inspect closed shifts and eliminate fuel or cash leakages.</w:t>
      </w:r>
    </w:p>
    <w:p>
      <w:pPr>
        <w:pStyle w:val="ListBullet"/>
        <w:spacing w:before="0" w:after="60" w:line="276" w:lineRule="auto"/>
      </w:pPr>
      <w:r>
        <w:rPr>
          <w:rFonts w:ascii="Calibri" w:hAnsi="Calibri"/>
          <w:b/>
          <w:color w:val="0F172A"/>
          <w:sz w:val="20"/>
        </w:rPr>
        <w:t xml:space="preserve">How 4-Point Reconciliation Works: </w:t>
      </w:r>
      <w:r>
        <w:rPr>
          <w:rFonts w:ascii="Calibri" w:hAnsi="Calibri"/>
          <w:color w:val="334155"/>
          <w:sz w:val="20"/>
        </w:rPr>
        <w:t>Point 1: Meter Throughput Delta — compares the physical Opening Meter Reading (L) against Closing Meter Reading (L) for every assigned pump nozzle. Computes exact litres dispensed.</w:t>
      </w:r>
    </w:p>
    <w:p>
      <w:pPr>
        <w:pStyle w:val="ListBullet"/>
        <w:spacing w:before="0" w:after="60" w:line="276" w:lineRule="auto"/>
        <w:ind w:left="720"/>
      </w:pPr>
      <w:r>
        <w:rPr>
          <w:rFonts w:ascii="Calibri" w:hAnsi="Calibri"/>
          <w:color w:val="334155"/>
          <w:sz w:val="20"/>
        </w:rPr>
        <w:t>Point 2: Expected Revenue Calculation — multiplies metered volume by the active unit price schedule (GHS/L) at the time of dispensing to determine the precise expected sales figure.</w:t>
      </w:r>
    </w:p>
    <w:p>
      <w:pPr>
        <w:pStyle w:val="ListBullet"/>
        <w:spacing w:before="0" w:after="60" w:line="276" w:lineRule="auto"/>
        <w:ind w:left="720"/>
      </w:pPr>
      <w:r>
        <w:rPr>
          <w:rFonts w:ascii="Calibri" w:hAnsi="Calibri"/>
          <w:color w:val="334155"/>
          <w:sz w:val="20"/>
        </w:rPr>
        <w:t>Point 3: Actual Collections Audit — verifies the physical cash handed over, combined with electronic Mobile Money confirmations, POS receipts, and B2B credit vouchers.</w:t>
      </w:r>
    </w:p>
    <w:p>
      <w:pPr>
        <w:pStyle w:val="ListBullet"/>
        <w:spacing w:before="0" w:after="60" w:line="276" w:lineRule="auto"/>
        <w:ind w:left="720"/>
      </w:pPr>
      <w:r>
        <w:rPr>
          <w:rFonts w:ascii="Calibri" w:hAnsi="Calibri"/>
          <w:color w:val="334155"/>
          <w:sz w:val="20"/>
        </w:rPr>
        <w:t>Point 4: Variance Computation — evaluates the mathematical formula: Variance = Actual Collections - Expected Revenue. Reconciled shifts display a green badge with GHS 0.00 variance. Deficits display a prominent amber/red alert.</w:t>
      </w:r>
    </w:p>
    <w:p>
      <w:pPr>
        <w:pStyle w:val="ListBullet"/>
        <w:spacing w:before="0" w:after="60" w:line="276" w:lineRule="auto"/>
        <w:ind w:left="720"/>
      </w:pPr>
      <w:r>
        <w:rPr>
          <w:rFonts w:ascii="Calibri" w:hAnsi="Calibri"/>
          <w:color w:val="334155"/>
          <w:sz w:val="20"/>
        </w:rPr>
        <w:t>Shift Sign-Off &amp; Review Decision — if cash and meters balance, manager enters audit notes and clicks 'Approve Shift' (status updates to APPROVED). If severe discrepancies exist, manager records investigative findings and clicks 'Reject / Query Shift'.</w:t>
      </w:r>
    </w:p>
    <w:p>
      <w:pPr>
        <w:keepNext/>
        <w:spacing w:before="280" w:after="80"/>
      </w:pPr>
      <w:r>
        <w:rPr>
          <w:rFonts w:ascii="Calibri" w:hAnsi="Calibri"/>
          <w:b/>
          <w:color w:val="EA580C"/>
          <w:sz w:val="26"/>
        </w:rPr>
        <w:t>5.3 Underground Wet-Stock Tank Dippings (Tank Readings)</w:t>
      </w:r>
    </w:p>
    <w:p>
      <w:pPr>
        <w:spacing w:before="0" w:after="80" w:line="276" w:lineRule="auto"/>
      </w:pPr>
      <w:r>
        <w:rPr>
          <w:rFonts w:ascii="Calibri" w:hAnsi="Calibri"/>
          <w:b/>
          <w:color w:val="0F172A"/>
          <w:sz w:val="20"/>
        </w:rPr>
        <w:t xml:space="preserve">Feature Capability: </w:t>
      </w:r>
      <w:r>
        <w:rPr>
          <w:rFonts w:ascii="Calibri" w:hAnsi="Calibri"/>
          <w:color w:val="334155"/>
          <w:sz w:val="20"/>
        </w:rPr>
        <w:t>Automates physical wet-stock dipping records for underground storage tanks (UST), reconciling tank volume drawdown against pump meter throughput to detect underground tank leaks, dispenser calibration drift, or delivery theft.</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Manager opens the 'Tank Readings' screen.</w:t>
      </w:r>
    </w:p>
    <w:p>
      <w:pPr>
        <w:pStyle w:val="ListBullet"/>
        <w:spacing w:before="0" w:after="60" w:line="276" w:lineRule="auto"/>
        <w:ind w:left="720"/>
      </w:pPr>
      <w:r>
        <w:rPr>
          <w:rFonts w:ascii="Calibri" w:hAnsi="Calibri"/>
          <w:color w:val="334155"/>
          <w:sz w:val="20"/>
        </w:rPr>
        <w:t>Takes physical morning/evening dipstick measurements of underground tanks (e.g. Tank 1 - PMS Super, Tank 2 - AGO Diesel).</w:t>
      </w:r>
    </w:p>
    <w:p>
      <w:pPr>
        <w:pStyle w:val="ListBullet"/>
        <w:spacing w:before="0" w:after="60" w:line="276" w:lineRule="auto"/>
        <w:ind w:left="720"/>
      </w:pPr>
      <w:r>
        <w:rPr>
          <w:rFonts w:ascii="Calibri" w:hAnsi="Calibri"/>
          <w:color w:val="334155"/>
          <w:sz w:val="20"/>
        </w:rPr>
        <w:t>Inputs Opening Dip Level (cm and Litres) and Closing Dip Level.</w:t>
      </w:r>
    </w:p>
    <w:p>
      <w:pPr>
        <w:pStyle w:val="ListBullet"/>
        <w:spacing w:before="0" w:after="60" w:line="276" w:lineRule="auto"/>
        <w:ind w:left="720"/>
      </w:pPr>
      <w:r>
        <w:rPr>
          <w:rFonts w:ascii="Calibri" w:hAnsi="Calibri"/>
          <w:color w:val="334155"/>
          <w:sz w:val="20"/>
        </w:rPr>
        <w:t>Logs Fuel Deliveries Received: records litres offloaded from bulk road tankers (BRV) with offloading delivery notes.</w:t>
      </w:r>
    </w:p>
    <w:p>
      <w:pPr>
        <w:pStyle w:val="ListBullet"/>
        <w:spacing w:before="0" w:after="60" w:line="276" w:lineRule="auto"/>
        <w:ind w:left="720"/>
      </w:pPr>
      <w:r>
        <w:rPr>
          <w:rFonts w:ascii="Calibri" w:hAnsi="Calibri"/>
          <w:color w:val="334155"/>
          <w:sz w:val="20"/>
        </w:rPr>
        <w:t>History &amp; Trend Analysis: reviews 30-day wet-stock history, tracking cumulative physical dip stock against metered sales.</w:t>
      </w:r>
    </w:p>
    <w:p>
      <w:pPr>
        <w:keepNext/>
        <w:spacing w:before="280" w:after="80"/>
      </w:pPr>
      <w:r>
        <w:rPr>
          <w:rFonts w:ascii="Calibri" w:hAnsi="Calibri"/>
          <w:b/>
          <w:color w:val="EA580C"/>
          <w:sz w:val="26"/>
        </w:rPr>
        <w:t>5.4 Station Attendant Administration &amp; Rapid PIN Resets</w:t>
      </w:r>
    </w:p>
    <w:p>
      <w:pPr>
        <w:pStyle w:val="ListBullet"/>
        <w:spacing w:before="0" w:after="60" w:line="276" w:lineRule="auto"/>
      </w:pPr>
      <w:r>
        <w:rPr>
          <w:rFonts w:ascii="Calibri" w:hAnsi="Calibri"/>
          <w:b/>
          <w:color w:val="0F172A"/>
          <w:sz w:val="20"/>
        </w:rPr>
        <w:t xml:space="preserve">Station Roster: </w:t>
      </w:r>
      <w:r>
        <w:rPr>
          <w:rFonts w:ascii="Calibri" w:hAnsi="Calibri"/>
          <w:color w:val="334155"/>
          <w:sz w:val="20"/>
        </w:rPr>
        <w:t>Attendant Roster: displays all attendants stationed at the forecourt with pump assignments.</w:t>
      </w:r>
    </w:p>
    <w:p>
      <w:pPr>
        <w:pStyle w:val="ListBullet"/>
        <w:spacing w:before="0" w:after="60" w:line="276" w:lineRule="auto"/>
      </w:pPr>
      <w:r>
        <w:rPr>
          <w:rFonts w:ascii="Calibri" w:hAnsi="Calibri"/>
          <w:b/>
          <w:color w:val="0F172A"/>
          <w:sz w:val="20"/>
        </w:rPr>
        <w:t xml:space="preserve">On-Site Onboarding: </w:t>
      </w:r>
      <w:r>
        <w:rPr>
          <w:rFonts w:ascii="Calibri" w:hAnsi="Calibri"/>
          <w:color w:val="334155"/>
          <w:sz w:val="20"/>
        </w:rPr>
        <w:t>Station-Level Registration: manager can register a new attendant directly on site, instantly assigning them an employee code and initial PIN.</w:t>
      </w:r>
    </w:p>
    <w:p>
      <w:pPr>
        <w:pStyle w:val="ListBullet"/>
        <w:spacing w:before="0" w:after="60" w:line="276" w:lineRule="auto"/>
      </w:pPr>
      <w:r>
        <w:rPr>
          <w:rFonts w:ascii="Calibri" w:hAnsi="Calibri"/>
          <w:b/>
          <w:color w:val="0F172A"/>
          <w:sz w:val="20"/>
        </w:rPr>
        <w:t xml:space="preserve">Rapid PIN Reset: </w:t>
      </w:r>
      <w:r>
        <w:rPr>
          <w:rFonts w:ascii="Calibri" w:hAnsi="Calibri"/>
          <w:color w:val="334155"/>
          <w:sz w:val="20"/>
        </w:rPr>
        <w:t>Rapid PIN Reset: if an attendant forgets their PIN during a busy rush, the supervisor can reset it to 1234 in under 10 seconds without contacting Head Office.</w:t>
      </w:r>
    </w:p>
    <w:p>
      <w:pPr>
        <w:keepNext/>
        <w:spacing w:before="280" w:after="80"/>
      </w:pPr>
      <w:r>
        <w:rPr>
          <w:rFonts w:ascii="Calibri" w:hAnsi="Calibri"/>
          <w:b/>
          <w:color w:val="EA580C"/>
          <w:sz w:val="26"/>
        </w:rPr>
        <w:t>5.5 Station Performance Exports &amp; Audit Log</w:t>
      </w:r>
    </w:p>
    <w:p>
      <w:pPr>
        <w:pStyle w:val="ListBullet"/>
        <w:spacing w:before="0" w:after="60" w:line="276" w:lineRule="auto"/>
      </w:pPr>
      <w:r>
        <w:rPr>
          <w:rFonts w:ascii="Calibri" w:hAnsi="Calibri"/>
          <w:b/>
          <w:color w:val="0F172A"/>
          <w:sz w:val="20"/>
        </w:rPr>
        <w:t xml:space="preserve">Export Tools: </w:t>
      </w:r>
      <w:r>
        <w:rPr>
          <w:rFonts w:ascii="Calibri" w:hAnsi="Calibri"/>
          <w:color w:val="334155"/>
          <w:sz w:val="20"/>
        </w:rPr>
        <w:t>Export Station Audits: export station shift summaries and attendant performance to Excel/CSV and printable PDF for physical filing.</w:t>
      </w:r>
    </w:p>
    <w:p>
      <w:pPr>
        <w:pStyle w:val="ListBullet"/>
        <w:spacing w:before="0" w:after="60" w:line="276" w:lineRule="auto"/>
      </w:pPr>
      <w:r>
        <w:rPr>
          <w:rFonts w:ascii="Calibri" w:hAnsi="Calibri"/>
          <w:b/>
          <w:color w:val="0F172A"/>
          <w:sz w:val="20"/>
        </w:rPr>
        <w:t xml:space="preserve">Audit Trail Screen: </w:t>
      </w:r>
      <w:r>
        <w:rPr>
          <w:rFonts w:ascii="Calibri" w:hAnsi="Calibri"/>
          <w:color w:val="334155"/>
          <w:sz w:val="20"/>
        </w:rPr>
        <w:t>Immutable Forecourt Audit Log: chronological event trail recording all shift openings, closings, supervisor sign-offs, PIN resets, and configuration modifications.</w:t>
      </w:r>
    </w:p>
    <w:p>
      <w:pPr>
        <w:keepNext/>
        <w:spacing w:before="440" w:after="160"/>
        <w:pBrd>
          <w:bottom w:val="single" w:sz="18" w:space="4" w:color="F97316"/>
        </w:pBrd>
      </w:pPr>
      <w:r>
        <w:rPr>
          <w:rFonts w:ascii="Calibri" w:hAnsi="Calibri"/>
          <w:b/>
          <w:color w:val="0F2744"/>
          <w:sz w:val="33"/>
        </w:rPr>
        <w:t>6. Tier 4: Pump Attendant (Forecourt Terminal Operator)</w:t>
      </w:r>
    </w:p>
    <w:p>
      <w:pPr>
        <w:spacing w:before="0" w:after="80" w:line="276" w:lineRule="auto"/>
      </w:pPr>
      <w:r>
        <w:rPr>
          <w:rFonts w:ascii="Calibri" w:hAnsi="Calibri"/>
          <w:b/>
          <w:color w:val="0F172A"/>
          <w:sz w:val="20"/>
        </w:rPr>
        <w:t xml:space="preserve">Target Role: </w:t>
      </w:r>
      <w:r>
        <w:rPr>
          <w:rFonts w:ascii="Calibri" w:hAnsi="Calibri"/>
          <w:color w:val="334155"/>
          <w:sz w:val="20"/>
        </w:rPr>
        <w:t>The Pump Attendant application is a high-speed, touch-optimized, mobile-first interface designed for fast one-handed operation on rugged Android handhelds or mobile phones at the pump island.</w:t>
      </w:r>
    </w:p>
    <w:p>
      <w:pPr>
        <w:keepNext/>
        <w:spacing w:before="280" w:after="80"/>
      </w:pPr>
      <w:r>
        <w:rPr>
          <w:rFonts w:ascii="Calibri" w:hAnsi="Calibri"/>
          <w:b/>
          <w:color w:val="EA580C"/>
          <w:sz w:val="26"/>
        </w:rPr>
        <w:t>6.1 Self-Registration &amp; Onboarding Workflow</w:t>
      </w:r>
    </w:p>
    <w:p>
      <w:pPr>
        <w:pStyle w:val="ListBullet"/>
        <w:spacing w:before="0" w:after="60" w:line="276" w:lineRule="auto"/>
      </w:pPr>
      <w:r>
        <w:rPr>
          <w:rFonts w:ascii="Calibri" w:hAnsi="Calibri"/>
          <w:b/>
          <w:color w:val="0F172A"/>
          <w:sz w:val="20"/>
        </w:rPr>
        <w:t xml:space="preserve">Step-by-Step Flow: </w:t>
      </w:r>
      <w:r>
        <w:rPr>
          <w:rFonts w:ascii="Calibri" w:hAnsi="Calibri"/>
          <w:color w:val="334155"/>
          <w:sz w:val="20"/>
        </w:rPr>
        <w:t>Attendant taps 'Staff Registration' on the login screen.</w:t>
      </w:r>
    </w:p>
    <w:p>
      <w:pPr>
        <w:pStyle w:val="ListBullet"/>
        <w:spacing w:before="0" w:after="60" w:line="276" w:lineRule="auto"/>
        <w:ind w:left="720"/>
      </w:pPr>
      <w:r>
        <w:rPr>
          <w:rFonts w:ascii="Calibri" w:hAnsi="Calibri"/>
          <w:color w:val="334155"/>
          <w:sz w:val="20"/>
        </w:rPr>
        <w:t>Selects OMC (e.g. PetroView), assigned station (e.g. Accra Central), and role 'Pump Attendant'.</w:t>
      </w:r>
    </w:p>
    <w:p>
      <w:pPr>
        <w:pStyle w:val="ListBullet"/>
        <w:spacing w:before="0" w:after="60" w:line="276" w:lineRule="auto"/>
        <w:ind w:left="720"/>
      </w:pPr>
      <w:r>
        <w:rPr>
          <w:rFonts w:ascii="Calibri" w:hAnsi="Calibri"/>
          <w:color w:val="334155"/>
          <w:sz w:val="20"/>
        </w:rPr>
        <w:t>Enters full legal name, phone number, and creates a private 4-digit PIN.</w:t>
      </w:r>
    </w:p>
    <w:p>
      <w:pPr>
        <w:pStyle w:val="ListBullet"/>
        <w:spacing w:before="0" w:after="60" w:line="276" w:lineRule="auto"/>
        <w:ind w:left="720"/>
      </w:pPr>
      <w:r>
        <w:rPr>
          <w:rFonts w:ascii="Calibri" w:hAnsi="Calibri"/>
          <w:color w:val="334155"/>
          <w:sz w:val="20"/>
        </w:rPr>
        <w:t>System displays their permanent employee code (e.g. PV-ACC-001-A). Account enters PENDING status until approved by Supervisor or Head Office.</w:t>
      </w:r>
    </w:p>
    <w:p>
      <w:pPr>
        <w:keepNext/>
        <w:spacing w:before="280" w:after="80"/>
      </w:pPr>
      <w:r>
        <w:rPr>
          <w:rFonts w:ascii="Calibri" w:hAnsi="Calibri"/>
          <w:b/>
          <w:color w:val="EA580C"/>
          <w:sz w:val="26"/>
        </w:rPr>
        <w:t>6.2 Shift Opening &amp; Cumulative Meter Capture</w:t>
      </w:r>
    </w:p>
    <w:p>
      <w:pPr>
        <w:pStyle w:val="ListBullet"/>
        <w:spacing w:before="0" w:after="60" w:line="276" w:lineRule="auto"/>
      </w:pPr>
      <w:r>
        <w:rPr>
          <w:rFonts w:ascii="Calibri" w:hAnsi="Calibri"/>
          <w:b/>
          <w:color w:val="0F172A"/>
          <w:sz w:val="20"/>
        </w:rPr>
        <w:t xml:space="preserve">Step-by-Step Flow: </w:t>
      </w:r>
      <w:r>
        <w:rPr>
          <w:rFonts w:ascii="Calibri" w:hAnsi="Calibri"/>
          <w:color w:val="334155"/>
          <w:sz w:val="20"/>
        </w:rPr>
        <w:t>Once approved, attendant signs in using their code and 4-digit PIN.</w:t>
      </w:r>
    </w:p>
    <w:p>
      <w:pPr>
        <w:pStyle w:val="ListBullet"/>
        <w:spacing w:before="0" w:after="60" w:line="276" w:lineRule="auto"/>
        <w:ind w:left="720"/>
      </w:pPr>
      <w:r>
        <w:rPr>
          <w:rFonts w:ascii="Calibri" w:hAnsi="Calibri"/>
          <w:color w:val="334155"/>
          <w:sz w:val="20"/>
        </w:rPr>
        <w:t>Taps 'Start New Shift' and selects assigned pump island (e.g. Pump 1).</w:t>
      </w:r>
    </w:p>
    <w:p>
      <w:pPr>
        <w:pStyle w:val="ListBullet"/>
        <w:spacing w:before="0" w:after="60" w:line="276" w:lineRule="auto"/>
        <w:ind w:left="720"/>
      </w:pPr>
      <w:r>
        <w:rPr>
          <w:rFonts w:ascii="Calibri" w:hAnsi="Calibri"/>
          <w:color w:val="334155"/>
          <w:sz w:val="20"/>
        </w:rPr>
        <w:t>Inspects the physical dispenser and enters the Opening Cumulative Meter Reading (in Litres) for each nozzle assigned to them (PMS Super, AGO Diesel).</w:t>
      </w:r>
    </w:p>
    <w:p>
      <w:pPr>
        <w:pStyle w:val="ListBullet"/>
        <w:spacing w:before="0" w:after="60" w:line="276" w:lineRule="auto"/>
        <w:ind w:left="720"/>
      </w:pPr>
      <w:r>
        <w:rPr>
          <w:rFonts w:ascii="Calibri" w:hAnsi="Calibri"/>
          <w:color w:val="334155"/>
          <w:sz w:val="20"/>
        </w:rPr>
        <w:t>Taps 'Confirm Opening Readings &amp; Open Shift'. Shift opens with status OPEN, and initial timestamps are logged.</w:t>
      </w:r>
    </w:p>
    <w:p>
      <w:pPr>
        <w:keepNext/>
        <w:spacing w:before="280" w:after="80"/>
      </w:pPr>
      <w:r>
        <w:rPr>
          <w:rFonts w:ascii="Calibri" w:hAnsi="Calibri"/>
          <w:b/>
          <w:color w:val="EA580C"/>
          <w:sz w:val="26"/>
        </w:rPr>
        <w:t>6.3 High-Speed Fuel Dispense Entry (Sales Screen)</w:t>
      </w:r>
    </w:p>
    <w:p>
      <w:pPr>
        <w:spacing w:before="0" w:after="80" w:line="276" w:lineRule="auto"/>
      </w:pPr>
      <w:r>
        <w:rPr>
          <w:rFonts w:ascii="Calibri" w:hAnsi="Calibri"/>
          <w:b/>
          <w:color w:val="0F172A"/>
          <w:sz w:val="20"/>
        </w:rPr>
        <w:t xml:space="preserve">Feature Capability: </w:t>
      </w:r>
      <w:r>
        <w:rPr>
          <w:rFonts w:ascii="Calibri" w:hAnsi="Calibri"/>
          <w:color w:val="334155"/>
          <w:sz w:val="20"/>
        </w:rPr>
        <w:t>The primary dispensing interface engineered for rapid vehicle turn-around times (&lt; 15 seconds per entry).</w:t>
      </w:r>
    </w:p>
    <w:p>
      <w:pPr>
        <w:pStyle w:val="ListBullet"/>
        <w:spacing w:before="0" w:after="60" w:line="276" w:lineRule="auto"/>
      </w:pPr>
      <w:r>
        <w:rPr>
          <w:rFonts w:ascii="Calibri" w:hAnsi="Calibri"/>
          <w:b/>
          <w:color w:val="0F172A"/>
          <w:sz w:val="20"/>
        </w:rPr>
        <w:t xml:space="preserve">Interface Elements: </w:t>
      </w:r>
      <w:r>
        <w:rPr>
          <w:rFonts w:ascii="Calibri" w:hAnsi="Calibri"/>
          <w:color w:val="334155"/>
          <w:sz w:val="20"/>
        </w:rPr>
        <w:t>Dynamic Product Buttons: fuel buttons reflect active station products and live GHS/L unit prices (e.g. 'PMS Super · GHS 14.80/L').</w:t>
      </w:r>
    </w:p>
    <w:p>
      <w:pPr>
        <w:pStyle w:val="ListBullet"/>
        <w:spacing w:before="0" w:after="60" w:line="276" w:lineRule="auto"/>
        <w:ind w:left="720"/>
      </w:pPr>
      <w:r>
        <w:rPr>
          <w:rFonts w:ascii="Calibri" w:hAnsi="Calibri"/>
          <w:color w:val="334155"/>
          <w:sz w:val="20"/>
        </w:rPr>
        <w:t>One-Touch Volume Presets: quick buttons for 5L, 10L, 20L, 50L, or custom keypad volume entry.</w:t>
      </w:r>
    </w:p>
    <w:p>
      <w:pPr>
        <w:pStyle w:val="ListBullet"/>
        <w:spacing w:before="0" w:after="60" w:line="276" w:lineRule="auto"/>
        <w:ind w:left="720"/>
      </w:pPr>
      <w:r>
        <w:rPr>
          <w:rFonts w:ascii="Calibri" w:hAnsi="Calibri"/>
          <w:color w:val="334155"/>
          <w:sz w:val="20"/>
        </w:rPr>
        <w:t>Real-Time Amount Calculation: system instantly computes the total payable amount (Litres × Unit Price = GHS Total).</w:t>
      </w:r>
    </w:p>
    <w:p>
      <w:pPr>
        <w:pStyle w:val="ListBullet"/>
        <w:spacing w:before="0" w:after="60" w:line="276" w:lineRule="auto"/>
        <w:ind w:left="720"/>
      </w:pPr>
      <w:r>
        <w:rPr>
          <w:rFonts w:ascii="Calibri" w:hAnsi="Calibri"/>
          <w:color w:val="334155"/>
          <w:sz w:val="20"/>
        </w:rPr>
        <w:t>Payment Method Selection: four distinct payment channels:</w:t>
      </w:r>
    </w:p>
    <w:p>
      <w:pPr>
        <w:pStyle w:val="ListBullet"/>
        <w:spacing w:before="0" w:after="60" w:line="276" w:lineRule="auto"/>
        <w:ind w:left="1080"/>
      </w:pPr>
      <w:r>
        <w:rPr>
          <w:rFonts w:ascii="Calibri" w:hAnsi="Calibri"/>
          <w:color w:val="334155"/>
          <w:sz w:val="20"/>
        </w:rPr>
        <w:t>CASH — standard physical cash currency.</w:t>
      </w:r>
    </w:p>
    <w:p>
      <w:pPr>
        <w:pStyle w:val="ListBullet"/>
        <w:spacing w:before="0" w:after="60" w:line="276" w:lineRule="auto"/>
        <w:ind w:left="1080"/>
      </w:pPr>
      <w:r>
        <w:rPr>
          <w:rFonts w:ascii="Calibri" w:hAnsi="Calibri"/>
          <w:color w:val="334155"/>
          <w:sz w:val="20"/>
        </w:rPr>
        <w:t>MOMO — Mobile Money payment (MTN MoMo, Telecel Cash, AT Money).</w:t>
      </w:r>
    </w:p>
    <w:p>
      <w:pPr>
        <w:pStyle w:val="ListBullet"/>
        <w:spacing w:before="0" w:after="60" w:line="276" w:lineRule="auto"/>
        <w:ind w:left="1080"/>
      </w:pPr>
      <w:r>
        <w:rPr>
          <w:rFonts w:ascii="Calibri" w:hAnsi="Calibri"/>
          <w:color w:val="334155"/>
          <w:sz w:val="20"/>
        </w:rPr>
        <w:t>CARD — electronic POS debit/credit card swipe.</w:t>
      </w:r>
    </w:p>
    <w:p>
      <w:pPr>
        <w:pStyle w:val="ListBullet"/>
        <w:spacing w:before="0" w:after="60" w:line="276" w:lineRule="auto"/>
        <w:ind w:left="1080"/>
      </w:pPr>
      <w:r>
        <w:rPr>
          <w:rFonts w:ascii="Calibri" w:hAnsi="Calibri"/>
          <w:color w:val="334155"/>
          <w:sz w:val="20"/>
        </w:rPr>
        <w:t>CREDIT — corporate B2B fleet account fueling, with field to record customer vehicle registration number.</w:t>
      </w:r>
    </w:p>
    <w:p>
      <w:pPr>
        <w:pStyle w:val="ListBullet"/>
        <w:spacing w:before="0" w:after="60" w:line="276" w:lineRule="auto"/>
        <w:ind w:left="720"/>
      </w:pPr>
      <w:r>
        <w:rPr>
          <w:rFonts w:ascii="Calibri" w:hAnsi="Calibri"/>
          <w:color w:val="334155"/>
          <w:sz w:val="20"/>
        </w:rPr>
        <w:t>Tapping 'Record Dispense' commits the sale locally in IndexedDB in under 30ms.</w:t>
      </w:r>
    </w:p>
    <w:p>
      <w:pPr>
        <w:keepNext/>
        <w:spacing w:before="280" w:after="80"/>
      </w:pPr>
      <w:r>
        <w:rPr>
          <w:rFonts w:ascii="Calibri" w:hAnsi="Calibri"/>
          <w:b/>
          <w:color w:val="EA580C"/>
          <w:sz w:val="26"/>
        </w:rPr>
        <w:t>6.4 Shift Transactions Drawer &amp; Pre-Submission Editing</w:t>
      </w:r>
    </w:p>
    <w:p>
      <w:pPr>
        <w:spacing w:before="0" w:after="80" w:line="276" w:lineRule="auto"/>
      </w:pPr>
      <w:r>
        <w:rPr>
          <w:rFonts w:ascii="Calibri" w:hAnsi="Calibri"/>
          <w:b/>
          <w:color w:val="0F172A"/>
          <w:sz w:val="20"/>
        </w:rPr>
        <w:t xml:space="preserve">Feature Capability: </w:t>
      </w:r>
      <w:r>
        <w:rPr>
          <w:rFonts w:ascii="Calibri" w:hAnsi="Calibri"/>
          <w:color w:val="334155"/>
          <w:sz w:val="20"/>
        </w:rPr>
        <w:t>A critical forecourt feature that prevents transaction entry errors from polluting financial audits.</w:t>
      </w:r>
    </w:p>
    <w:p>
      <w:pPr>
        <w:pStyle w:val="ListBullet"/>
        <w:spacing w:before="0" w:after="60" w:line="276" w:lineRule="auto"/>
      </w:pPr>
      <w:r>
        <w:rPr>
          <w:rFonts w:ascii="Calibri" w:hAnsi="Calibri"/>
          <w:b/>
          <w:color w:val="0F172A"/>
          <w:sz w:val="20"/>
        </w:rPr>
        <w:t xml:space="preserve">Drawer Features: </w:t>
      </w:r>
      <w:r>
        <w:rPr>
          <w:rFonts w:ascii="Calibri" w:hAnsi="Calibri"/>
          <w:color w:val="334155"/>
          <w:sz w:val="20"/>
        </w:rPr>
        <w:t>Persistent Bottom Summary Bar: displays live transaction count and cumulative shift revenue (e.g. 'Shift Transactions (14) · GHS 1,840.00').</w:t>
      </w:r>
    </w:p>
    <w:p>
      <w:pPr>
        <w:pStyle w:val="ListBullet"/>
        <w:spacing w:before="0" w:after="60" w:line="276" w:lineRule="auto"/>
        <w:ind w:left="720"/>
      </w:pPr>
      <w:r>
        <w:rPr>
          <w:rFonts w:ascii="Calibri" w:hAnsi="Calibri"/>
          <w:color w:val="334155"/>
          <w:sz w:val="20"/>
        </w:rPr>
        <w:t>Slide-Up Transaction Register: tapping the bottom bar slides up the full chronological sales register with timestamps, fuel type color tags, and payment badges.</w:t>
      </w:r>
    </w:p>
    <w:p>
      <w:pPr>
        <w:pStyle w:val="ListBullet"/>
        <w:spacing w:before="0" w:after="60" w:line="276" w:lineRule="auto"/>
        <w:ind w:left="720"/>
      </w:pPr>
      <w:r>
        <w:rPr>
          <w:rFonts w:ascii="Calibri" w:hAnsi="Calibri"/>
          <w:color w:val="334155"/>
          <w:sz w:val="20"/>
        </w:rPr>
        <w:t>Pre-Submission Edit Modal: if an attendant accidentally enters 50L instead of 15L or selects Cash instead of MoMo, tapping 'Edit' opens an inline editor. The attendant corrects the values and taps 'Update Transaction'. Running shift totals, payment breakdowns, and sales volumes recalculate instantaneously.</w:t>
      </w:r>
    </w:p>
    <w:p>
      <w:pPr>
        <w:pStyle w:val="ListBullet"/>
        <w:spacing w:before="0" w:after="60" w:line="276" w:lineRule="auto"/>
        <w:ind w:left="720"/>
      </w:pPr>
      <w:r>
        <w:rPr>
          <w:rFonts w:ascii="Calibri" w:hAnsi="Calibri"/>
          <w:color w:val="334155"/>
          <w:sz w:val="20"/>
        </w:rPr>
        <w:t>Delete Mistaken Entry: attendants can delete an accidental duplicate transaction while the shift remains OPEN.</w:t>
      </w:r>
    </w:p>
    <w:p>
      <w:pPr>
        <w:keepNext/>
        <w:spacing w:before="280" w:after="80"/>
      </w:pPr>
      <w:r>
        <w:rPr>
          <w:rFonts w:ascii="Calibri" w:hAnsi="Calibri"/>
          <w:b/>
          <w:color w:val="EA580C"/>
          <w:sz w:val="26"/>
        </w:rPr>
        <w:t>6.5 Camera Receipt Capture (Proof of Payment Attachment)</w:t>
      </w:r>
    </w:p>
    <w:p>
      <w:pPr>
        <w:spacing w:before="0" w:after="80" w:line="276" w:lineRule="auto"/>
      </w:pPr>
      <w:r>
        <w:rPr>
          <w:rFonts w:ascii="Calibri" w:hAnsi="Calibri"/>
          <w:b/>
          <w:color w:val="0F172A"/>
          <w:sz w:val="20"/>
        </w:rPr>
        <w:t xml:space="preserve">Feature Capability: </w:t>
      </w:r>
      <w:r>
        <w:rPr>
          <w:rFonts w:ascii="Calibri" w:hAnsi="Calibri"/>
          <w:color w:val="334155"/>
          <w:sz w:val="20"/>
        </w:rPr>
        <w:t>Allows attendants to attach photographic evidence directly to their active shift record.</w:t>
      </w:r>
    </w:p>
    <w:p>
      <w:pPr>
        <w:pStyle w:val="ListBullet"/>
        <w:spacing w:before="0" w:after="60" w:line="276" w:lineRule="auto"/>
      </w:pPr>
      <w:r>
        <w:rPr>
          <w:rFonts w:ascii="Calibri" w:hAnsi="Calibri"/>
          <w:b/>
          <w:color w:val="0F172A"/>
          <w:sz w:val="20"/>
        </w:rPr>
        <w:t xml:space="preserve">Operational Workflow: </w:t>
      </w:r>
      <w:r>
        <w:rPr>
          <w:rFonts w:ascii="Calibri" w:hAnsi="Calibri"/>
          <w:color w:val="334155"/>
          <w:sz w:val="20"/>
        </w:rPr>
        <w:t>Attendant taps 'Capture New Receipt' from the Sales or Receipts screen.</w:t>
      </w:r>
    </w:p>
    <w:p>
      <w:pPr>
        <w:pStyle w:val="ListBullet"/>
        <w:spacing w:before="0" w:after="60" w:line="276" w:lineRule="auto"/>
        <w:ind w:left="720"/>
      </w:pPr>
      <w:r>
        <w:rPr>
          <w:rFonts w:ascii="Calibri" w:hAnsi="Calibri"/>
          <w:color w:val="334155"/>
          <w:sz w:val="20"/>
        </w:rPr>
        <w:t>Launches device camera modal with guide frame.</w:t>
      </w:r>
    </w:p>
    <w:p>
      <w:pPr>
        <w:pStyle w:val="ListBullet"/>
        <w:spacing w:before="0" w:after="60" w:line="276" w:lineRule="auto"/>
        <w:ind w:left="720"/>
      </w:pPr>
      <w:r>
        <w:rPr>
          <w:rFonts w:ascii="Calibri" w:hAnsi="Calibri"/>
          <w:color w:val="334155"/>
          <w:sz w:val="20"/>
        </w:rPr>
        <w:t>Photographs physical paper POS receipts, bank deposit slips, or mobile money SMS confirmation screens.</w:t>
      </w:r>
    </w:p>
    <w:p>
      <w:pPr>
        <w:pStyle w:val="ListBullet"/>
        <w:spacing w:before="0" w:after="60" w:line="276" w:lineRule="auto"/>
        <w:ind w:left="720"/>
      </w:pPr>
      <w:r>
        <w:rPr>
          <w:rFonts w:ascii="Calibri" w:hAnsi="Calibri"/>
          <w:color w:val="334155"/>
          <w:sz w:val="20"/>
        </w:rPr>
        <w:t>The photo is compressed, watermarked with shift number and timestamp, and saved directly into the local shift database record.</w:t>
      </w:r>
    </w:p>
    <w:p>
      <w:pPr>
        <w:pStyle w:val="ListBullet"/>
        <w:spacing w:before="0" w:after="60" w:line="276" w:lineRule="auto"/>
        <w:ind w:left="720"/>
      </w:pPr>
      <w:r>
        <w:rPr>
          <w:rFonts w:ascii="Calibri" w:hAnsi="Calibri"/>
          <w:color w:val="334155"/>
          <w:sz w:val="20"/>
        </w:rPr>
        <w:t>Supervisor can view all attached receipts during shift review to resolve payment discrepancies.</w:t>
      </w:r>
    </w:p>
    <w:p>
      <w:pPr>
        <w:keepNext/>
        <w:spacing w:before="280" w:after="80"/>
      </w:pPr>
      <w:r>
        <w:rPr>
          <w:rFonts w:ascii="Calibri" w:hAnsi="Calibri"/>
          <w:b/>
          <w:color w:val="EA580C"/>
          <w:sz w:val="26"/>
        </w:rPr>
        <w:t>6.6 Closing Meter Capture, Variance Check &amp; Shift Locking</w:t>
      </w:r>
    </w:p>
    <w:p>
      <w:pPr>
        <w:spacing w:before="0" w:after="80" w:line="276" w:lineRule="auto"/>
      </w:pPr>
      <w:r>
        <w:rPr>
          <w:rFonts w:ascii="Calibri" w:hAnsi="Calibri"/>
          <w:b/>
          <w:color w:val="0F172A"/>
          <w:sz w:val="20"/>
        </w:rPr>
        <w:t xml:space="preserve">Feature Capability: </w:t>
      </w:r>
      <w:r>
        <w:rPr>
          <w:rFonts w:ascii="Calibri" w:hAnsi="Calibri"/>
          <w:color w:val="334155"/>
          <w:sz w:val="20"/>
        </w:rPr>
        <w:t>At the end of the shift, the attendant executes the shift closing sequence.</w:t>
      </w:r>
    </w:p>
    <w:p>
      <w:pPr>
        <w:pStyle w:val="ListBullet"/>
        <w:spacing w:before="0" w:after="60" w:line="276" w:lineRule="auto"/>
      </w:pPr>
      <w:r>
        <w:rPr>
          <w:rFonts w:ascii="Calibri" w:hAnsi="Calibri"/>
          <w:b/>
          <w:color w:val="0F172A"/>
          <w:sz w:val="20"/>
        </w:rPr>
        <w:t xml:space="preserve">Closing Sequence: </w:t>
      </w:r>
      <w:r>
        <w:rPr>
          <w:rFonts w:ascii="Calibri" w:hAnsi="Calibri"/>
          <w:color w:val="334155"/>
          <w:sz w:val="20"/>
        </w:rPr>
        <w:t>Attendant taps 'End Shift / Closing Readings'.</w:t>
      </w:r>
    </w:p>
    <w:p>
      <w:pPr>
        <w:pStyle w:val="ListBullet"/>
        <w:spacing w:before="0" w:after="60" w:line="276" w:lineRule="auto"/>
        <w:ind w:left="720"/>
      </w:pPr>
      <w:r>
        <w:rPr>
          <w:rFonts w:ascii="Calibri" w:hAnsi="Calibri"/>
          <w:color w:val="334155"/>
          <w:sz w:val="20"/>
        </w:rPr>
        <w:t>Enters final physical Closing Meter Readings (in Litres) for all assigned nozzles.</w:t>
      </w:r>
    </w:p>
    <w:p>
      <w:pPr>
        <w:pStyle w:val="ListBullet"/>
        <w:spacing w:before="0" w:after="60" w:line="276" w:lineRule="auto"/>
        <w:ind w:left="720"/>
      </w:pPr>
      <w:r>
        <w:rPr>
          <w:rFonts w:ascii="Calibri" w:hAnsi="Calibri"/>
          <w:color w:val="334155"/>
          <w:sz w:val="20"/>
        </w:rPr>
        <w:t>Shift Variance Check: the system calculates total metered volume, expected revenue, actual collections, and computes variance.</w:t>
      </w:r>
    </w:p>
    <w:p>
      <w:pPr>
        <w:pStyle w:val="ListBullet"/>
        <w:spacing w:before="0" w:after="60" w:line="276" w:lineRule="auto"/>
        <w:ind w:left="720"/>
      </w:pPr>
      <w:r>
        <w:rPr>
          <w:rFonts w:ascii="Calibri" w:hAnsi="Calibri"/>
          <w:color w:val="334155"/>
          <w:sz w:val="20"/>
        </w:rPr>
        <w:t>Mandatory Closing Note: if variance is non-zero, attendant provides an explanatory note (e.g. 'GHS 20 voucher slip attached to shift bag').</w:t>
      </w:r>
    </w:p>
    <w:p>
      <w:pPr>
        <w:pStyle w:val="ListBullet"/>
        <w:spacing w:before="0" w:after="60" w:line="276" w:lineRule="auto"/>
        <w:ind w:left="720"/>
      </w:pPr>
      <w:r>
        <w:rPr>
          <w:rFonts w:ascii="Calibri" w:hAnsi="Calibri"/>
          <w:color w:val="334155"/>
          <w:sz w:val="20"/>
        </w:rPr>
        <w:t>Lock Shift &amp; Close: attendant taps 'Lock Shift &amp; Close'. Once submitted, shift status transitions to CLOSED. The shift and all contained transactions are permanently locked against any further edits or deletions.</w:t>
      </w:r>
    </w:p>
    <w:p>
      <w:pPr>
        <w:keepNext/>
        <w:spacing w:before="280" w:after="80"/>
      </w:pPr>
      <w:r>
        <w:rPr>
          <w:rFonts w:ascii="Calibri" w:hAnsi="Calibri"/>
          <w:b/>
          <w:color w:val="EA580C"/>
          <w:sz w:val="26"/>
        </w:rPr>
        <w:t>6.7 Shift Summary Receipt &amp; Local Sync Push</w:t>
      </w:r>
    </w:p>
    <w:p>
      <w:pPr>
        <w:pStyle w:val="ListBullet"/>
        <w:spacing w:before="0" w:after="60" w:line="276" w:lineRule="auto"/>
      </w:pPr>
      <w:r>
        <w:rPr>
          <w:rFonts w:ascii="Calibri" w:hAnsi="Calibri"/>
          <w:b/>
          <w:color w:val="0F172A"/>
          <w:sz w:val="20"/>
        </w:rPr>
        <w:t xml:space="preserve">Summary Screen: </w:t>
      </w:r>
      <w:r>
        <w:rPr>
          <w:rFonts w:ascii="Calibri" w:hAnsi="Calibri"/>
          <w:color w:val="334155"/>
          <w:sz w:val="20"/>
        </w:rPr>
        <w:t>Receipt-Style Summary Breakdown: displays sales volume by fuel grade, payments collected by method, net variance, and count of attached receipts.</w:t>
      </w:r>
    </w:p>
    <w:p>
      <w:pPr>
        <w:pStyle w:val="ListBullet"/>
        <w:spacing w:before="0" w:after="60" w:line="276" w:lineRule="auto"/>
      </w:pPr>
      <w:r>
        <w:rPr>
          <w:rFonts w:ascii="Calibri" w:hAnsi="Calibri"/>
          <w:b/>
          <w:color w:val="0F172A"/>
          <w:sz w:val="20"/>
        </w:rPr>
        <w:t xml:space="preserve">Sync Trigger: </w:t>
      </w:r>
      <w:r>
        <w:rPr>
          <w:rFonts w:ascii="Calibri" w:hAnsi="Calibri"/>
          <w:color w:val="334155"/>
          <w:sz w:val="20"/>
        </w:rPr>
        <w:t>Push Pending Records: attendant can tap 'Push Pending Records' to transmit their closed shift and receipts over cellular data or station Wi-Fi mesh to the supervisor and head office.</w:t>
      </w:r>
    </w:p>
    <w:p>
      <w:pPr>
        <w:keepNext/>
        <w:spacing w:before="440" w:after="160"/>
        <w:pBrd>
          <w:bottom w:val="single" w:sz="18" w:space="4" w:color="F97316"/>
        </w:pBrd>
      </w:pPr>
      <w:r>
        <w:rPr>
          <w:rFonts w:ascii="Calibri" w:hAnsi="Calibri"/>
          <w:b/>
          <w:color w:val="0F2744"/>
          <w:sz w:val="33"/>
        </w:rPr>
        <w:t>7. Cross-Cutting Architectural &amp; Operational Features</w:t>
      </w:r>
    </w:p>
    <w:p>
      <w:pPr>
        <w:keepNext/>
        <w:spacing w:before="280" w:after="80"/>
      </w:pPr>
      <w:r>
        <w:rPr>
          <w:rFonts w:ascii="Calibri" w:hAnsi="Calibri"/>
          <w:b/>
          <w:color w:val="EA580C"/>
          <w:sz w:val="26"/>
        </w:rPr>
        <w:t>7.1 Offline-First Architecture &amp; Dexie.js Client Database</w:t>
      </w:r>
    </w:p>
    <w:p>
      <w:pPr>
        <w:spacing w:before="0" w:after="80" w:line="276" w:lineRule="auto"/>
      </w:pPr>
      <w:r>
        <w:rPr>
          <w:rFonts w:ascii="Calibri" w:hAnsi="Calibri"/>
          <w:b/>
          <w:color w:val="0F172A"/>
          <w:sz w:val="20"/>
        </w:rPr>
        <w:t xml:space="preserve">100% Offline Resilience: </w:t>
      </w:r>
      <w:r>
        <w:rPr>
          <w:rFonts w:ascii="Calibri" w:hAnsi="Calibri"/>
          <w:color w:val="334155"/>
          <w:sz w:val="20"/>
        </w:rPr>
        <w:t>Forecourts in emerging markets suffer frequent cellular network dropouts. PetroView guarantees 100% offline uptime. All core entities—shifts, transactions, meter readings, receipts, products, and users—are persisted in client-side IndexedDB via Dexie.js. Attendants can dispense fuel, record sales, and close shifts indefinitely with zero internet connection. When network connectivity restores, the local background sync queue pushes pending mutations automatically with exponential backoff retry logic.</w:t>
      </w:r>
    </w:p>
    <w:p>
      <w:pPr>
        <w:keepNext/>
        <w:spacing w:before="280" w:after="80"/>
      </w:pPr>
      <w:r>
        <w:rPr>
          <w:rFonts w:ascii="Calibri" w:hAnsi="Calibri"/>
          <w:b/>
          <w:color w:val="EA580C"/>
          <w:sz w:val="26"/>
        </w:rPr>
        <w:t>7.2 Real-Time Dynamic Fuel Pricing Propagation</w:t>
      </w:r>
    </w:p>
    <w:p>
      <w:pPr>
        <w:spacing w:before="0" w:after="80" w:line="276" w:lineRule="auto"/>
      </w:pPr>
      <w:r>
        <w:rPr>
          <w:rFonts w:ascii="Calibri" w:hAnsi="Calibri"/>
          <w:b/>
          <w:color w:val="0F172A"/>
          <w:sz w:val="20"/>
        </w:rPr>
        <w:t xml:space="preserve">Dynamic Price Sync: </w:t>
      </w:r>
      <w:r>
        <w:rPr>
          <w:rFonts w:ascii="Calibri" w:hAnsi="Calibri"/>
          <w:color w:val="334155"/>
          <w:sz w:val="20"/>
        </w:rPr>
        <w:t>When Super Admin or OMC Head Office updates fuel prices in GHS/L, the new rate propagates automatically across all active station terminals. Keypads, price banners, and shift closing calculators immediately employ the updated schedule without requiring app store updates or terminal reboots.</w:t>
      </w:r>
    </w:p>
    <w:p>
      <w:pPr>
        <w:keepNext/>
        <w:spacing w:before="280" w:after="80"/>
      </w:pPr>
      <w:r>
        <w:rPr>
          <w:rFonts w:ascii="Calibri" w:hAnsi="Calibri"/>
          <w:b/>
          <w:color w:val="EA580C"/>
          <w:sz w:val="26"/>
        </w:rPr>
        <w:t>7.3 Universal Light / Dark Mode System</w:t>
      </w:r>
    </w:p>
    <w:p>
      <w:pPr>
        <w:spacing w:before="0" w:after="80" w:line="276" w:lineRule="auto"/>
      </w:pPr>
      <w:r>
        <w:rPr>
          <w:rFonts w:ascii="Calibri" w:hAnsi="Calibri"/>
          <w:b/>
          <w:color w:val="0F172A"/>
          <w:sz w:val="20"/>
        </w:rPr>
        <w:t xml:space="preserve">Theme Engine: </w:t>
      </w:r>
      <w:r>
        <w:rPr>
          <w:rFonts w:ascii="Calibri" w:hAnsi="Calibri"/>
          <w:color w:val="334155"/>
          <w:sz w:val="20"/>
        </w:rPr>
        <w:t>PetroView incorporates an intelligent dual-theme engine toggled via the header theme button: Dark Mode utilizes a deep slate-950 palette optimized for nighttime forecourt operations, minimizing glare and conserving battery life on mobile terminals. Light Mode provides a crisp, high-contrast daylight theme designed specifically for outdoor operations under intense tropical sunlight.</w:t>
      </w:r>
    </w:p>
    <w:p>
      <w:pPr>
        <w:keepNext/>
        <w:spacing w:before="280" w:after="80"/>
      </w:pPr>
      <w:r>
        <w:rPr>
          <w:rFonts w:ascii="Calibri" w:hAnsi="Calibri"/>
          <w:b/>
          <w:color w:val="EA580C"/>
          <w:sz w:val="26"/>
        </w:rPr>
        <w:t>7.4 Handheld Mobile View vs. Desktop Terminal View</w:t>
      </w:r>
    </w:p>
    <w:p>
      <w:pPr>
        <w:spacing w:before="0" w:after="80" w:line="276" w:lineRule="auto"/>
      </w:pPr>
      <w:r>
        <w:rPr>
          <w:rFonts w:ascii="Calibri" w:hAnsi="Calibri"/>
          <w:b/>
          <w:color w:val="0F172A"/>
          <w:sz w:val="20"/>
        </w:rPr>
        <w:t xml:space="preserve">Device Frame Simulation: </w:t>
      </w:r>
      <w:r>
        <w:rPr>
          <w:rFonts w:ascii="Calibri" w:hAnsi="Calibri"/>
          <w:color w:val="334155"/>
          <w:sz w:val="20"/>
        </w:rPr>
        <w:t>When operating on desktop or tablet computers, the Attendant app includes a header toggle: 'Phone Frame' vs. 'Full View'. Supervisors and auditors can simulate the handheld smartphone experience in an ergonomic device frame or expand into a wide desktop terminal layout.</w:t>
      </w:r>
    </w:p>
    <w:p>
      <w:pPr>
        <w:keepNext/>
        <w:spacing w:before="280" w:after="80"/>
      </w:pPr>
      <w:r>
        <w:rPr>
          <w:rFonts w:ascii="Calibri" w:hAnsi="Calibri"/>
          <w:b/>
          <w:color w:val="EA580C"/>
          <w:sz w:val="26"/>
        </w:rPr>
        <w:t>7.5 Network Mode Simulator &amp; Connectivity Diagnostics</w:t>
      </w:r>
    </w:p>
    <w:p>
      <w:pPr>
        <w:spacing w:before="0" w:after="80" w:line="276" w:lineRule="auto"/>
      </w:pPr>
      <w:r>
        <w:rPr>
          <w:rFonts w:ascii="Calibri" w:hAnsi="Calibri"/>
          <w:b/>
          <w:color w:val="0F172A"/>
          <w:sz w:val="20"/>
        </w:rPr>
        <w:t xml:space="preserve">Connectivity Diagnostic: </w:t>
      </w:r>
      <w:r>
        <w:rPr>
          <w:rFonts w:ascii="Calibri" w:hAnsi="Calibri"/>
          <w:color w:val="334155"/>
          <w:sz w:val="20"/>
        </w:rPr>
        <w:t>The top header features a live connectivity indicator that reports current networking state: Cloud Connected (Green dot, full cloud synchronization), Station Wi-Fi Mesh (Amber dot, local peer-to-peer station mesh), or Air-Gapped Offline (Red dot, full local offline persistence).</w:t>
      </w:r>
    </w:p>
    <w:p>
      <w:pPr>
        <w:keepNext/>
        <w:spacing w:before="280" w:after="80"/>
      </w:pPr>
      <w:r>
        <w:rPr>
          <w:rFonts w:ascii="Calibri" w:hAnsi="Calibri"/>
          <w:b/>
          <w:color w:val="EA580C"/>
          <w:sz w:val="26"/>
        </w:rPr>
        <w:t>7.6 Security, Tamper Resistance &amp; Audit Compliance</w:t>
      </w:r>
    </w:p>
    <w:p>
      <w:pPr>
        <w:spacing w:before="0" w:after="80" w:line="276" w:lineRule="auto"/>
      </w:pPr>
      <w:r>
        <w:rPr>
          <w:rFonts w:ascii="Calibri" w:hAnsi="Calibri"/>
          <w:b/>
          <w:color w:val="0F172A"/>
          <w:sz w:val="20"/>
        </w:rPr>
        <w:t xml:space="preserve">Enterprise Safeguards: </w:t>
      </w:r>
      <w:r>
        <w:rPr>
          <w:rFonts w:ascii="Calibri" w:hAnsi="Calibri"/>
          <w:color w:val="334155"/>
          <w:sz w:val="20"/>
        </w:rPr>
        <w:t>Strict security measures protect forecourt revenue: 1) PBKDF2 / SHA-256 salted PIN storage prevents credential dumping. 2) Five-strike brute-force lockout blocks PIN guessing. 3) Post-submission immutability strictly prohibits attendants or supervisors from modifying completed shift registers. 4) Immutable audit logs timestamp every critical operational event.</w:t>
      </w:r>
    </w:p>
    <w:p>
      <w:pPr>
        <w:keepNext/>
        <w:spacing w:before="440" w:after="160"/>
        <w:pBrd>
          <w:bottom w:val="single" w:sz="18" w:space="4" w:color="F97316"/>
        </w:pBrd>
      </w:pPr>
      <w:r>
        <w:rPr>
          <w:rFonts w:ascii="Calibri" w:hAnsi="Calibri"/>
          <w:b/>
          <w:color w:val="0F2744"/>
          <w:sz w:val="33"/>
        </w:rPr>
        <w:t>8. End-to-End Operational Scenarios &amp; SOPs</w:t>
      </w:r>
    </w:p>
    <w:p>
      <w:pPr>
        <w:keepNext/>
        <w:spacing w:before="280" w:after="80"/>
      </w:pPr>
      <w:r>
        <w:rPr>
          <w:rFonts w:ascii="Calibri" w:hAnsi="Calibri"/>
          <w:b/>
          <w:color w:val="EA580C"/>
          <w:sz w:val="26"/>
        </w:rPr>
        <w:t>Scenario A: A Complete Forecourt Operating Day</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584"/>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Time / Phase</w:t>
            </w:r>
          </w:p>
        </w:tc>
        <w:tc>
          <w:tcPr>
            <w:tcW w:type="dxa" w:w="1584"/>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Actor</w:t>
            </w:r>
          </w:p>
        </w:tc>
        <w:tc>
          <w:tcPr>
            <w:tcW w:type="dxa" w:w="4608"/>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Action &amp; System Procedure</w:t>
            </w:r>
          </w:p>
        </w:tc>
        <w:tc>
          <w:tcPr>
            <w:tcW w:type="dxa" w:w="2160"/>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Audit Outcome</w:t>
            </w:r>
          </w:p>
        </w:tc>
      </w:tr>
      <w:tr>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05:45 AM</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Station Manager</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Logs in (PV-ACC-001-M). Opens Tank Readings screen. Dips underground tanks with physical dipstick. Records Opening Dip Levels for PMS and AGO.</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Baseline wet-stock volume established in database.</w:t>
            </w:r>
          </w:p>
        </w:tc>
      </w:tr>
      <w:tr>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06:00 AM</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Pump Attendant</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Logs in (PV-ACC-001-A). Taps Start New Shift. Enters opening pump meter readings from physical mechanical counter. Opens Shift.</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Shift status set to OPEN. Initial meter counters locked.</w:t>
            </w:r>
          </w:p>
        </w:tc>
      </w:tr>
      <w:tr>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06:00 AM - 02:00 PM</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Pump Attendant</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Records continuous fuel dispenses. Selects PMS/AGO, enters litres, selects Cash/MoMo/Card/Credit. Uses Shift Transactions Drawer to edit any entry mistakes.</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Live running totals computed in offline IndexedDB.</w:t>
            </w:r>
          </w:p>
        </w:tc>
      </w:tr>
      <w:tr>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02:00 PM</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Pump Attendant</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Taps End Shift. Enters Closing Meter Readings. Reviews variance check. Adds closing note and taps 'Lock Shift &amp; Close'. Hands over physical cash bag.</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Shift permanently locked (CLOSED). Transactions immutable.</w:t>
            </w:r>
          </w:p>
        </w:tc>
      </w:tr>
      <w:tr>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02:15 PM</w:t>
            </w:r>
          </w:p>
        </w:tc>
        <w:tc>
          <w:tcPr>
            <w:tcW w:type="dxa" w:w="1584"/>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Station Manager</w:t>
            </w:r>
          </w:p>
        </w:tc>
        <w:tc>
          <w:tcPr>
            <w:tcW w:type="dxa" w:w="460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Opens Shift Review screen. Inspects 4-Point Reconciliation: Meter delta vs. expected revenue vs. actual cash collected. Enters review note and clicks 'Approve Shift'.</w:t>
            </w:r>
          </w:p>
        </w:tc>
        <w:tc>
          <w:tcPr>
            <w:tcW w:type="dxa" w:w="2160"/>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Shift status set to APPROVED. Audit event logged.</w:t>
            </w:r>
          </w:p>
        </w:tc>
      </w:tr>
      <w:tr>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02:30 PM</w:t>
            </w:r>
          </w:p>
        </w:tc>
        <w:tc>
          <w:tcPr>
            <w:tcW w:type="dxa" w:w="1584"/>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OMC Head Office</w:t>
            </w:r>
          </w:p>
        </w:tc>
        <w:tc>
          <w:tcPr>
            <w:tcW w:type="dxa" w:w="460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Logs in (PV-HQ01). Fleet dashboard reflects reconciled sales, updated cash collections, and station health metrics. Exports daily audit to Excel and PDF.</w:t>
            </w:r>
          </w:p>
        </w:tc>
        <w:tc>
          <w:tcPr>
            <w:tcW w:type="dxa" w:w="2160"/>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Enterprise financial ledger updated; compliance report generated.</w:t>
            </w:r>
          </w:p>
        </w:tc>
      </w:tr>
    </w:tbl>
    <w:p>
      <w:pPr>
        <w:spacing w:after="120"/>
      </w:pPr>
    </w:p>
    <w:p>
      <w:pPr>
        <w:keepNext/>
        <w:spacing w:before="280" w:after="80"/>
      </w:pPr>
      <w:r>
        <w:rPr>
          <w:rFonts w:ascii="Calibri" w:hAnsi="Calibri"/>
          <w:b/>
          <w:color w:val="EA580C"/>
          <w:sz w:val="26"/>
        </w:rPr>
        <w:t>Scenario B: National Petroleum Authority (NPA) Price Window Update</w:t>
      </w:r>
    </w:p>
    <w:p>
      <w:pPr>
        <w:spacing w:before="0" w:after="80" w:line="276" w:lineRule="auto"/>
      </w:pPr>
      <w:r>
        <w:rPr>
          <w:rFonts w:ascii="Calibri" w:hAnsi="Calibri"/>
          <w:b/>
          <w:color w:val="0F172A"/>
          <w:sz w:val="20"/>
        </w:rPr>
        <w:t xml:space="preserve">Operational Workflow: </w:t>
      </w:r>
      <w:r>
        <w:rPr>
          <w:rFonts w:ascii="Calibri" w:hAnsi="Calibri"/>
          <w:color w:val="334155"/>
          <w:sz w:val="20"/>
        </w:rPr>
        <w:t>Every two weeks, the National Petroleum Authority issues new maximum indicative petroleum pump prices. The update workflow proceeds as follows:</w:t>
      </w:r>
    </w:p>
    <w:p>
      <w:pPr>
        <w:pStyle w:val="ListBullet"/>
        <w:spacing w:before="0" w:after="60" w:line="276" w:lineRule="auto"/>
      </w:pPr>
      <w:r>
        <w:rPr>
          <w:rFonts w:ascii="Calibri" w:hAnsi="Calibri"/>
          <w:b/>
          <w:color w:val="0F172A"/>
          <w:sz w:val="20"/>
        </w:rPr>
        <w:t xml:space="preserve">1. Portal Access: </w:t>
      </w:r>
      <w:r>
        <w:rPr>
          <w:rFonts w:ascii="Calibri" w:hAnsi="Calibri"/>
          <w:color w:val="334155"/>
          <w:sz w:val="20"/>
        </w:rPr>
        <w:t>OMC Head Office Executive or Super Admin logs in at 11:50 PM.</w:t>
      </w:r>
    </w:p>
    <w:p>
      <w:pPr>
        <w:pStyle w:val="ListBullet"/>
        <w:spacing w:before="0" w:after="60" w:line="276" w:lineRule="auto"/>
      </w:pPr>
      <w:r>
        <w:rPr>
          <w:rFonts w:ascii="Calibri" w:hAnsi="Calibri"/>
          <w:b/>
          <w:color w:val="0F172A"/>
          <w:sz w:val="20"/>
        </w:rPr>
        <w:t xml:space="preserve">2. Price Schedule Update: </w:t>
      </w:r>
      <w:r>
        <w:rPr>
          <w:rFonts w:ascii="Calibri" w:hAnsi="Calibri"/>
          <w:color w:val="334155"/>
          <w:sz w:val="20"/>
        </w:rPr>
        <w:t>Navigates to Products &amp; Fuel Pricing tab. Selects PMS Super and AGO Diesel.</w:t>
      </w:r>
    </w:p>
    <w:p>
      <w:pPr>
        <w:pStyle w:val="ListBullet"/>
        <w:spacing w:before="0" w:after="60" w:line="276" w:lineRule="auto"/>
      </w:pPr>
      <w:r>
        <w:rPr>
          <w:rFonts w:ascii="Calibri" w:hAnsi="Calibri"/>
          <w:b/>
          <w:color w:val="0F172A"/>
          <w:sz w:val="20"/>
        </w:rPr>
        <w:t xml:space="preserve">3. Rate Definition: </w:t>
      </w:r>
      <w:r>
        <w:rPr>
          <w:rFonts w:ascii="Calibri" w:hAnsi="Calibri"/>
          <w:color w:val="334155"/>
          <w:sz w:val="20"/>
        </w:rPr>
        <w:t>Inputs new NPA unit rate in GHS/L (e.g. adjusts PMS from GHS 14.80 to GHS 15.10). Clicks 'Save Product'.</w:t>
      </w:r>
    </w:p>
    <w:p>
      <w:pPr>
        <w:pStyle w:val="ListBullet"/>
        <w:spacing w:before="0" w:after="60" w:line="276" w:lineRule="auto"/>
      </w:pPr>
      <w:r>
        <w:rPr>
          <w:rFonts w:ascii="Calibri" w:hAnsi="Calibri"/>
          <w:b/>
          <w:color w:val="0F172A"/>
          <w:sz w:val="20"/>
        </w:rPr>
        <w:t xml:space="preserve">4. Real-Time Propagation: </w:t>
      </w:r>
      <w:r>
        <w:rPr>
          <w:rFonts w:ascii="Calibri" w:hAnsi="Calibri"/>
          <w:color w:val="334155"/>
          <w:sz w:val="20"/>
        </w:rPr>
        <w:t>At midnight, all active station terminals automatically pull the new rate. Attendant keypad buttons update immediately with the new rate banner.</w:t>
      </w:r>
    </w:p>
    <w:p>
      <w:pPr>
        <w:pStyle w:val="ListBullet"/>
        <w:spacing w:before="0" w:after="60" w:line="276" w:lineRule="auto"/>
      </w:pPr>
      <w:r>
        <w:rPr>
          <w:rFonts w:ascii="Calibri" w:hAnsi="Calibri"/>
          <w:b/>
          <w:color w:val="0F172A"/>
          <w:sz w:val="20"/>
        </w:rPr>
        <w:t xml:space="preserve">5. Financial Protection: </w:t>
      </w:r>
      <w:r>
        <w:rPr>
          <w:rFonts w:ascii="Calibri" w:hAnsi="Calibri"/>
          <w:color w:val="334155"/>
          <w:sz w:val="20"/>
        </w:rPr>
        <w:t>All shifts opened after midnight calculate sales volume and expected revenue using the new GHS 15.10/L rate, guaranteeing zero pricing leakage.</w:t>
      </w:r>
    </w:p>
    <w:tbl>
      <w:tblPr>
        <w:tblW w:type="auto" w:w="0"/>
        <w:jc w:val="center"/>
        <w:tblLayout w:type="fixed"/>
        <w:tblLook w:firstColumn="1" w:firstRow="1" w:lastColumn="0" w:lastRow="0" w:noHBand="0" w:noVBand="1" w:val="04A0"/>
      </w:tblPr>
      <w:tblGrid>
        <w:gridCol w:w="9936"/>
      </w:tblGrid>
      <w:tr>
        <w:tc>
          <w:tcPr>
            <w:tcW w:type="dxa" w:w="9936"/>
            <w:shd w:fill="ECFDF5"/>
            <w:tcMar>
              <w:top w:w="140" w:type="dxa"/>
              <w:bottom w:w="140" w:type="dxa"/>
              <w:left w:w="180" w:type="dxa"/>
              <w:right w:w="180" w:type="dxa"/>
            </w:tcMar>
            <w:tcBorders>
              <w:top w:val="none" w:sz="4" w:space="0" w:color="CCCCCC"/>
              <w:left w:val="single" w:sz="36" w:space="0" w:color="10B981"/>
              <w:bottom w:val="none" w:sz="4" w:space="0" w:color="CCCCCC"/>
              <w:right w:val="none" w:sz="4" w:space="0" w:color="CCCCCC"/>
              <w:insideH w:val="none"/>
              <w:insideV w:val="none"/>
            </w:tcBorders>
          </w:tcPr>
          <w:p>
            <w:pPr>
              <w:spacing w:before="40" w:after="40" w:line="276" w:lineRule="auto"/>
            </w:pPr>
            <w:r>
              <w:rPr>
                <w:rFonts w:ascii="Calibri" w:hAnsi="Calibri"/>
                <w:b/>
                <w:color w:val="10B981"/>
                <w:sz w:val="19"/>
              </w:rPr>
              <w:t xml:space="preserve">[AUDIT INTEGRITY GUARANTEE] </w:t>
            </w:r>
            <w:r>
              <w:rPr>
                <w:rFonts w:ascii="Calibri" w:hAnsi="Calibri"/>
                <w:color w:val="334155"/>
                <w:sz w:val="19"/>
              </w:rPr>
              <w:t>PetroView's dynamic pricing engine ensures that historical shifts retain the exact historical unit rate at which fuel was sold, while future shifts automatically adopt the newly configured price schedule.</w:t>
            </w:r>
          </w:p>
        </w:tc>
      </w:tr>
    </w:tbl>
    <w:p>
      <w:pPr>
        <w:spacing w:after="80"/>
      </w:pPr>
    </w:p>
    <w:p>
      <w:pPr>
        <w:keepNext/>
        <w:spacing w:before="440" w:after="160"/>
        <w:pBrd>
          <w:bottom w:val="single" w:sz="18" w:space="4" w:color="F97316"/>
        </w:pBrd>
      </w:pPr>
      <w:r>
        <w:rPr>
          <w:rFonts w:ascii="Calibri" w:hAnsi="Calibri"/>
          <w:b/>
          <w:color w:val="0F2744"/>
          <w:sz w:val="33"/>
        </w:rPr>
        <w:t>9. Conclusion &amp; Architecture Summary</w:t>
      </w:r>
    </w:p>
    <w:p>
      <w:pPr>
        <w:spacing w:before="0" w:after="80" w:line="276" w:lineRule="auto"/>
      </w:pPr>
      <w:r>
        <w:rPr>
          <w:rFonts w:ascii="Calibri" w:hAnsi="Calibri"/>
          <w:color w:val="334155"/>
          <w:sz w:val="20"/>
        </w:rPr>
        <w:t>PetroView Forecourt OS (Master View) bridges the deep structural divide between frontline forecourt attendants, station managers, and corporate oil marketing company executives. By eliminating manual paperwork, automating 4-point meter reconciliation, providing 100% offline reliability, enforcing sequential staff code security, and unifying corporate financial rollups into a single cohesive platform, PetroView transforms downstream petroleum retail into a leak-free, transparent, and highly profitable enterprise operation.</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592"/>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System Dimension</w:t>
            </w:r>
          </w:p>
        </w:tc>
        <w:tc>
          <w:tcPr>
            <w:tcW w:type="dxa" w:w="3888"/>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Technical Specification</w:t>
            </w:r>
          </w:p>
        </w:tc>
        <w:tc>
          <w:tcPr>
            <w:tcW w:type="dxa" w:w="3456"/>
            <w:shd w:fill="0F2744"/>
            <w:tcMar>
              <w:top w:w="140" w:type="dxa"/>
              <w:bottom w:w="140" w:type="dxa"/>
              <w:left w:w="140" w:type="dxa"/>
              <w:right w:w="140" w:type="dxa"/>
            </w:tcMar>
            <w:tcBorders>
              <w:top w:val="single" w:sz="6" w:space="0" w:color="0F2744"/>
              <w:left w:val="single" w:sz="4" w:space="0" w:color="1E3A8A"/>
              <w:bottom w:val="single" w:sz="18" w:space="0" w:color="F97316"/>
              <w:right w:val="single" w:sz="4" w:space="0" w:color="1E3A8A"/>
              <w:insideH w:val="none"/>
              <w:insideV w:val="none"/>
            </w:tcBorders>
          </w:tcPr>
          <w:p>
            <w:pPr>
              <w:spacing w:before="0" w:after="0"/>
              <w:jc w:val="left"/>
            </w:pPr>
            <w:r>
              <w:rPr>
                <w:rFonts w:ascii="Calibri" w:hAnsi="Calibri"/>
                <w:b/>
                <w:color w:val="FFFFFF"/>
                <w:sz w:val="19"/>
              </w:rPr>
              <w:t>Operational Benefit</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Frontend Architecture</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React 18 + TypeScript + Vite + TailwindCSS</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Sub-50ms UI response time on rugged Android devices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Local Database Layer</w:t>
            </w:r>
          </w:p>
        </w:tc>
        <w:tc>
          <w:tcPr>
            <w:tcW w:type="dxa" w:w="388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Client-Side IndexedDB via Dexie.js</w:t>
            </w:r>
          </w:p>
        </w:tc>
        <w:tc>
          <w:tcPr>
            <w:tcW w:type="dxa" w:w="345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100% uninterrupted offline operation with zero data loss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Multi-Tenant Hierarchy</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4-Tier RBAC (Super Admin, HQ Admin, Manager, Attendant)</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Strict data segregation and tenant isolation</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Pricing Synchronization</w:t>
            </w:r>
          </w:p>
        </w:tc>
        <w:tc>
          <w:tcPr>
            <w:tcW w:type="dxa" w:w="388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Dynamic In-Memory &amp; Local Bus Event Propagation</w:t>
            </w:r>
          </w:p>
        </w:tc>
        <w:tc>
          <w:tcPr>
            <w:tcW w:type="dxa" w:w="345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Zero downtime during bi-weekly NPA fuel price window changes</w:t>
            </w:r>
          </w:p>
        </w:tc>
      </w:tr>
      <w:tr>
        <w:tc>
          <w:tcPr>
            <w:tcW w:type="dxa" w:w="2592"/>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Audit Compliance</w:t>
            </w:r>
          </w:p>
        </w:tc>
        <w:tc>
          <w:tcPr>
            <w:tcW w:type="dxa" w:w="3888"/>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Immutable Post-Submission Locking &amp; Event Logs</w:t>
            </w:r>
          </w:p>
        </w:tc>
        <w:tc>
          <w:tcPr>
            <w:tcW w:type="dxa" w:w="3456"/>
            <w:shd w:fill="FFFFFF"/>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Tamper-proof records for GRA tax authorities and auditors</w:t>
            </w:r>
          </w:p>
        </w:tc>
      </w:tr>
      <w:tr>
        <w:tc>
          <w:tcPr>
            <w:tcW w:type="dxa" w:w="2592"/>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Data Export Engine</w:t>
            </w:r>
          </w:p>
        </w:tc>
        <w:tc>
          <w:tcPr>
            <w:tcW w:type="dxa" w:w="3888"/>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Native CSV/Excel (.xlsx) and Formatted Print PDF</w:t>
            </w:r>
          </w:p>
        </w:tc>
        <w:tc>
          <w:tcPr>
            <w:tcW w:type="dxa" w:w="3456"/>
            <w:shd w:fill="F8FAFC"/>
            <w:tcMar>
              <w:top w:w="100" w:type="dxa"/>
              <w:bottom w:w="100" w:type="dxa"/>
              <w:left w:w="140" w:type="dxa"/>
              <w:right w:w="140" w:type="dxa"/>
            </w:tcMar>
            <w:tcBorders>
              <w:top w:val="single" w:sz="4" w:space="0" w:color="E2E8F0"/>
              <w:left w:val="single" w:sz="4" w:space="0" w:color="E2E8F0"/>
              <w:bottom w:val="single" w:sz="4" w:space="0" w:color="E2E8F0"/>
              <w:right w:val="single" w:sz="4" w:space="0" w:color="E2E8F0"/>
              <w:insideH w:val="none"/>
              <w:insideV w:val="none"/>
            </w:tcBorders>
          </w:tcPr>
          <w:p>
            <w:pPr>
              <w:spacing w:before="0" w:after="0"/>
              <w:jc w:val="left"/>
            </w:pPr>
            <w:r>
              <w:rPr>
                <w:rFonts w:ascii="Calibri" w:hAnsi="Calibri"/>
                <w:color w:val="334155"/>
                <w:sz w:val="18"/>
              </w:rPr>
              <w:t>Seamless integration with enterprise accounting and ERPs</w:t>
            </w:r>
          </w:p>
        </w:tc>
      </w:tr>
    </w:tbl>
    <w:p>
      <w:pPr>
        <w:spacing w:after="120"/>
      </w:pP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94A3B8"/>
        <w:sz w:val="17"/>
      </w:rPr>
      <w:t>PetroView Forecourt OS · Complete User Roles &amp; Features Specification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