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" w:hAnsi="Segoe UI"/>
          <w:b/>
          <w:color w:val="1E3A8A"/>
          <w:sz w:val="40"/>
        </w:rPr>
        <w:t>PetroView Forecourt OS — Operations &amp; Deployment Guide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Document Version:</w:t>
      </w:r>
      <w:r>
        <w:rPr>
          <w:rFonts w:ascii="Segoe UI" w:hAnsi="Segoe UI"/>
          <w:color w:val="1E293B"/>
          <w:sz w:val="20"/>
        </w:rPr>
        <w:t xml:space="preserve"> 2.0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Status:</w:t>
      </w:r>
      <w:r>
        <w:rPr>
          <w:rFonts w:ascii="Segoe UI" w:hAnsi="Segoe UI"/>
          <w:color w:val="1E293B"/>
          <w:sz w:val="20"/>
        </w:rPr>
        <w:t xml:space="preserve"> Approved / Production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Production Host: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Consolas" w:hAnsi="Consolas"/>
          <w:color w:val="C2410C"/>
          <w:sz w:val="18"/>
        </w:rPr>
        <w:t>69.62.106.189</w:t>
      </w:r>
      <w:r>
        <w:rPr>
          <w:rFonts w:ascii="Segoe UI" w:hAnsi="Segoe UI"/>
          <w:color w:val="1E293B"/>
          <w:sz w:val="20"/>
        </w:rPr>
        <w:t xml:space="preserve"> (Ubuntu Linux)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Production URL: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Consolas" w:hAnsi="Consolas"/>
          <w:color w:val="C2410C"/>
          <w:sz w:val="18"/>
        </w:rPr>
        <w:t>https://petroview.growthspheregh.com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Last Updated:</w:t>
      </w:r>
      <w:r>
        <w:rPr>
          <w:rFonts w:ascii="Segoe UI" w:hAnsi="Segoe UI"/>
          <w:color w:val="1E293B"/>
          <w:sz w:val="20"/>
        </w:rPr>
        <w:t xml:space="preserve"> September 2026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1. Production Infrastructure Topology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PetroView is hosted in a production-hardened environment managed by </w:t>
      </w:r>
      <w:r>
        <w:rPr>
          <w:rFonts w:ascii="Segoe UI" w:hAnsi="Segoe UI"/>
          <w:b/>
          <w:color w:val="1E293B"/>
          <w:sz w:val="20"/>
        </w:rPr>
        <w:t>Dokploy</w:t>
      </w:r>
      <w:r>
        <w:rPr>
          <w:rFonts w:ascii="Segoe UI" w:hAnsi="Segoe UI"/>
          <w:color w:val="1E293B"/>
          <w:sz w:val="20"/>
        </w:rPr>
        <w:t xml:space="preserve"> and orchestrated via </w:t>
      </w:r>
      <w:r>
        <w:rPr>
          <w:rFonts w:ascii="Segoe UI" w:hAnsi="Segoe UI"/>
          <w:b/>
          <w:color w:val="1E293B"/>
          <w:sz w:val="20"/>
        </w:rPr>
        <w:t>Docker Swarm/Compose</w:t>
      </w:r>
      <w:r>
        <w:rPr>
          <w:rFonts w:ascii="Segoe UI" w:hAnsi="Segoe UI"/>
          <w:color w:val="1E293B"/>
          <w:sz w:val="20"/>
        </w:rPr>
        <w:t xml:space="preserve"> with automated SSL reverse-proxying.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Internet (HTTPS / Port 443)</w:t>
              <w:br/>
              <w:t xml:space="preserve">                                     |</w:t>
              <w:br/>
              <w:t xml:space="preserve">                                     v</w:t>
              <w:br/>
              <w:t>+-----------------------------------------------------------------------------+</w:t>
              <w:br/>
              <w:t>|               HOST SERVER: 69.62.106.189 (Ubuntu 22.04 LTS)                |</w:t>
              <w:br/>
              <w:t>|                                                                             |</w:t>
              <w:br/>
              <w:t>|  +-----------------------------------------------------------------------+  |</w:t>
              <w:br/>
              <w:t>|  |             Traefik v3.6.7 (dokploy-traefik Container)                |  |</w:t>
              <w:br/>
              <w:t>|  |  - Automated Let's Encrypt TLS Certificate Generation &amp; Auto-Renewal   |  |</w:t>
              <w:br/>
              <w:t>|  |  - HTTP -&gt; HTTPS 301 Force Redirect                                   |  |</w:t>
              <w:br/>
              <w:t>|  |  - Gzip / Brotli Compression &amp; Security Headers                       |  |</w:t>
              <w:br/>
              <w:t>|  +-----------------------------------------------------------------------+  |</w:t>
              <w:br/>
              <w:t>|                                    |                                        |</w:t>
              <w:br/>
              <w:t>|         Route: petroview.growthspheregh.com (Internal Port 80)              |</w:t>
              <w:br/>
              <w:t>|                                    |                                        |</w:t>
              <w:br/>
              <w:t>|                                    v                                        |</w:t>
              <w:br/>
              <w:t>|  +-----------------------------------------------------------------------+  |</w:t>
              <w:br/>
              <w:t>|  |  Application Container: app-hack-bluetooth-monitor-pmn9xp:latest     |  |</w:t>
              <w:br/>
              <w:t>|  |  - Multi-stage build image: Node 20 builder -&gt; Nginx Alpine runtime   |  |</w:t>
              <w:br/>
              <w:t>|  |  - Zero-downtime container replacement on deployment                  |  |</w:t>
              <w:br/>
              <w:t>|  +-----------------------------------------------------------------------+  |</w:t>
              <w:br/>
              <w:t>|                                                                             |</w:t>
              <w:br/>
              <w:t>|  +-----------------------------------------------------------------------+  |</w:t>
              <w:br/>
              <w:t>|  |                 Dokploy Engine &amp; PostgreSQL Storage                   |  |</w:t>
              <w:br/>
              <w:t>|  |  - dokploy/dokploy:v0.30.5 (Port 3000 Web UI)                          |  |</w:t>
              <w:br/>
              <w:t>|  |  - postgres:16 (Internal metadata &amp; telemetry storage)                |  |</w:t>
              <w:br/>
              <w:t>|  +-----------------------------------------------------------------------+  |</w:t>
              <w:br/>
              <w:t>+-----------------------------------------------------------------------------+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2. Continuous Integration &amp; Deployment (CI/CD) Workflow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2.1 Deployment Pipeline Architecture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PetroView features fully automated continuous deployment linked to the official GitHub repository: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Developer / AI Push:</w:t>
      </w:r>
      <w:r>
        <w:rPr>
          <w:rFonts w:ascii="Segoe UI" w:hAnsi="Segoe UI"/>
          <w:color w:val="1E293B"/>
          <w:sz w:val="20"/>
        </w:rPr>
        <w:t xml:space="preserve"> Code changes are committed and pushed to </w:t>
      </w:r>
      <w:r>
        <w:rPr>
          <w:rFonts w:ascii="Consolas" w:hAnsi="Consolas"/>
          <w:color w:val="C2410C"/>
          <w:sz w:val="18"/>
        </w:rPr>
        <w:t>main</w:t>
      </w:r>
      <w:r>
        <w:rPr>
          <w:rFonts w:ascii="Segoe UI" w:hAnsi="Segoe UI"/>
          <w:color w:val="1E293B"/>
          <w:sz w:val="20"/>
        </w:rPr>
        <w:t xml:space="preserve"> at </w:t>
      </w:r>
      <w:r>
        <w:rPr>
          <w:rFonts w:ascii="Consolas" w:hAnsi="Consolas"/>
          <w:color w:val="C2410C"/>
          <w:sz w:val="18"/>
        </w:rPr>
        <w:t>https://github.com/growthsphereafrica/petroview.git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GitHub Webhook Trigger:</w:t>
      </w:r>
      <w:r>
        <w:rPr>
          <w:rFonts w:ascii="Segoe UI" w:hAnsi="Segoe UI"/>
          <w:color w:val="1E293B"/>
          <w:sz w:val="20"/>
        </w:rPr>
        <w:t xml:space="preserve"> GitHub sends an authenticated payload to the Dokploy webhook receiver on the VPS.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Dokploy Build Execution: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Clones latest commit on branch </w:t>
      </w:r>
      <w:r>
        <w:rPr>
          <w:rFonts w:ascii="Consolas" w:hAnsi="Consolas"/>
          <w:color w:val="C2410C"/>
          <w:sz w:val="18"/>
        </w:rPr>
        <w:t>main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Executes multi-stage Docker build using </w:t>
      </w:r>
      <w:r>
        <w:rPr>
          <w:rFonts w:ascii="Consolas" w:hAnsi="Consolas"/>
          <w:color w:val="C2410C"/>
          <w:sz w:val="18"/>
        </w:rPr>
        <w:t>Dockerfile.web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Step 1 (Build): </w:t>
      </w:r>
      <w:r>
        <w:rPr>
          <w:rFonts w:ascii="Consolas" w:hAnsi="Consolas"/>
          <w:color w:val="C2410C"/>
          <w:sz w:val="18"/>
        </w:rPr>
        <w:t>node:20-alpine</w:t>
      </w:r>
      <w:r>
        <w:rPr>
          <w:rFonts w:ascii="Segoe UI" w:hAnsi="Segoe UI"/>
          <w:color w:val="1E293B"/>
          <w:sz w:val="20"/>
        </w:rPr>
        <w:t xml:space="preserve"> runs </w:t>
      </w:r>
      <w:r>
        <w:rPr>
          <w:rFonts w:ascii="Consolas" w:hAnsi="Consolas"/>
          <w:color w:val="C2410C"/>
          <w:sz w:val="18"/>
        </w:rPr>
        <w:t>npm ci</w:t>
      </w:r>
      <w:r>
        <w:rPr>
          <w:rFonts w:ascii="Segoe UI" w:hAnsi="Segoe UI"/>
          <w:color w:val="1E293B"/>
          <w:sz w:val="20"/>
        </w:rPr>
        <w:t xml:space="preserve"> and </w:t>
      </w:r>
      <w:r>
        <w:rPr>
          <w:rFonts w:ascii="Consolas" w:hAnsi="Consolas"/>
          <w:color w:val="C2410C"/>
          <w:sz w:val="18"/>
        </w:rPr>
        <w:t>npm run build</w:t>
      </w:r>
      <w:r>
        <w:rPr>
          <w:rFonts w:ascii="Segoe UI" w:hAnsi="Segoe UI"/>
          <w:color w:val="1E293B"/>
          <w:sz w:val="20"/>
        </w:rPr>
        <w:t xml:space="preserve"> (invoking </w:t>
      </w:r>
      <w:r>
        <w:rPr>
          <w:rFonts w:ascii="Consolas" w:hAnsi="Consolas"/>
          <w:color w:val="C2410C"/>
          <w:sz w:val="18"/>
        </w:rPr>
        <w:t>tsc &amp;&amp; vite build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Step 2 (Runtime): Copies compiled </w:t>
      </w:r>
      <w:r>
        <w:rPr>
          <w:rFonts w:ascii="Consolas" w:hAnsi="Consolas"/>
          <w:color w:val="C2410C"/>
          <w:sz w:val="18"/>
        </w:rPr>
        <w:t>/dist</w:t>
      </w:r>
      <w:r>
        <w:rPr>
          <w:rFonts w:ascii="Segoe UI" w:hAnsi="Segoe UI"/>
          <w:color w:val="1E293B"/>
          <w:sz w:val="20"/>
        </w:rPr>
        <w:t xml:space="preserve"> directory to </w:t>
      </w:r>
      <w:r>
        <w:rPr>
          <w:rFonts w:ascii="Consolas" w:hAnsi="Consolas"/>
          <w:color w:val="C2410C"/>
          <w:sz w:val="18"/>
        </w:rPr>
        <w:t>/usr/share/nginx/html</w:t>
      </w:r>
      <w:r>
        <w:rPr>
          <w:rFonts w:ascii="Segoe UI" w:hAnsi="Segoe UI"/>
          <w:color w:val="1E293B"/>
          <w:sz w:val="20"/>
        </w:rPr>
        <w:t xml:space="preserve"> on </w:t>
      </w:r>
      <w:r>
        <w:rPr>
          <w:rFonts w:ascii="Consolas" w:hAnsi="Consolas"/>
          <w:color w:val="C2410C"/>
          <w:sz w:val="18"/>
        </w:rPr>
        <w:t>nginx:alpine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Zero-Downtime Swap:</w:t>
      </w:r>
      <w:r>
        <w:rPr>
          <w:rFonts w:ascii="Segoe UI" w:hAnsi="Segoe UI"/>
          <w:color w:val="1E293B"/>
          <w:sz w:val="20"/>
        </w:rPr>
        <w:t xml:space="preserve"> Traefik seamlessly switches incoming HTTP traffic to the newly spawned container once healthy, then terminates the previous container instance.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3. Server Configuration &amp; Dockerfile Reference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3.1 Dockerfile (`Dockerfile.web`)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# Stage 1: Build production React assets</w:t>
              <w:br/>
              <w:t>FROM node:20-alpine AS build</w:t>
              <w:br/>
              <w:t>WORKDIR /app</w:t>
              <w:br/>
              <w:t>COPY package*.json ./</w:t>
              <w:br/>
              <w:t>RUN npm ci</w:t>
              <w:br/>
              <w:t>COPY . .</w:t>
              <w:br/>
              <w:t>RUN npm run build</w:t>
              <w:br/>
              <w:br/>
              <w:t># Stage 2: Serve with lightweight Nginx web server</w:t>
              <w:br/>
              <w:t>FROM nginx:alpine</w:t>
              <w:br/>
              <w:t>COPY nginx.conf /etc/nginx/conf.d/default.conf</w:t>
              <w:br/>
              <w:t>COPY --from=build /app/dist /usr/share/nginx/html</w:t>
              <w:br/>
              <w:t>EXPOSE 80</w:t>
              <w:br/>
              <w:t>CMD ["nginx", "-g", "daemon off;"]</w:t>
            </w:r>
          </w:p>
        </w:tc>
      </w:tr>
    </w:tbl>
    <w:p/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3.2 Nginx Configuration (`nginx.conf`)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server {</w:t>
              <w:br/>
              <w:t xml:space="preserve">    listen 80;</w:t>
              <w:br/>
              <w:t xml:space="preserve">    server_name localhost;</w:t>
              <w:br/>
              <w:t xml:space="preserve">    root /usr/share/nginx/html;</w:t>
              <w:br/>
              <w:t xml:space="preserve">    index index.html;</w:t>
              <w:br/>
              <w:br/>
              <w:t xml:space="preserve">    # Enable gzip compression</w:t>
              <w:br/>
              <w:t xml:space="preserve">    gzip on;</w:t>
              <w:br/>
              <w:t xml:space="preserve">    gzip_types text/plain text/css application/json application/javascript text/xml application/xml application/xml+rss text/javascript;</w:t>
              <w:br/>
              <w:br/>
              <w:t xml:space="preserve">    # Single Page Application (SPA) routing fallback</w:t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# Cache immutable static assets</w:t>
              <w:br/>
              <w:t xml:space="preserve">    location /assets/ {</w:t>
              <w:br/>
              <w:t xml:space="preserve">        expires 1y;</w:t>
              <w:br/>
              <w:t xml:space="preserve">        add_header Cache-Control "public, immutable";</w:t>
              <w:br/>
              <w:t xml:space="preserve">    }</w:t>
              <w:br/>
              <w:br/>
              <w:t xml:space="preserve">    # Health check endpoint</w:t>
              <w:br/>
              <w:t xml:space="preserve">    location /health {</w:t>
              <w:br/>
              <w:t xml:space="preserve">        return 200 'OK';</w:t>
              <w:br/>
              <w:t xml:space="preserve">        add_header Content-Type text/plain;</w:t>
              <w:br/>
              <w:t xml:space="preserve">    }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4. Operational Runbook &amp; Maintenance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4.1 Connecting to the Production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# SSH into the VPS server</w:t>
              <w:br/>
              <w:t>ssh root@69.62.106.189</w:t>
            </w:r>
          </w:p>
        </w:tc>
      </w:tr>
    </w:tbl>
    <w:p/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4.2 Inspecting Application Containers &amp;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# Check all running containers</w:t>
              <w:br/>
              <w:t>docker ps</w:t>
              <w:br/>
              <w:br/>
              <w:t># Check Dokploy deployment build logs</w:t>
              <w:br/>
              <w:t>tail -f /etc/dokploy/logs/app-hack-bluetooth-monitor-pmn9xp/app-hack-bluetooth-monitor-pmn9xp-*.log</w:t>
              <w:br/>
              <w:br/>
              <w:t># Check live Nginx web access logs</w:t>
              <w:br/>
              <w:t>docker logs -f --tail 100 $(docker ps -q -f name=app-hack-bluetooth-monitor)</w:t>
            </w:r>
          </w:p>
        </w:tc>
      </w:tr>
    </w:tbl>
    <w:p/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4.3 Manual Trigger &amp; Force Rebuild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If an instant manual rebuild is required on the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# Trigger Dokploy redeploy via curl or CLI</w:t>
              <w:br/>
              <w:t>cd /etc/dokploy/applications/app-hack-bluetooth-monitor-pmn9xp</w:t>
              <w:br/>
              <w:t>docker build -f Dockerfile.web -t app-hack-bluetooth-monitor-pmn9xp:latest .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5. Backup, Disaster Recovery &amp; Local Data Export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5.1 Local Client Data Persistence &amp; Safety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All station forecourt data (shifts, transactions, logs) is stored in browser </w:t>
      </w:r>
      <w:r>
        <w:rPr>
          <w:rFonts w:ascii="Segoe UI" w:hAnsi="Segoe UI"/>
          <w:b/>
          <w:color w:val="1E293B"/>
          <w:sz w:val="20"/>
        </w:rPr>
        <w:t>IndexedDB (`MasterViewProductionDB`)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Clearing normal browser cookies does NOT erase IndexedDB in standard desktop/mobile browsers.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5.2 Station Emergency Data Export (JSON / CSV)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Supervisors and OMC Head Office have built-in export triggers in their respective dashboards: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Shift Summary Export:</w:t>
      </w:r>
      <w:r>
        <w:rPr>
          <w:rFonts w:ascii="Segoe UI" w:hAnsi="Segoe UI"/>
          <w:color w:val="1E293B"/>
          <w:sz w:val="20"/>
        </w:rPr>
        <w:t xml:space="preserve"> Downloads </w:t>
      </w:r>
      <w:r>
        <w:rPr>
          <w:rFonts w:ascii="Consolas" w:hAnsi="Consolas"/>
          <w:color w:val="C2410C"/>
          <w:sz w:val="18"/>
        </w:rPr>
        <w:t>.xlsx</w:t>
      </w:r>
      <w:r>
        <w:rPr>
          <w:rFonts w:ascii="Segoe UI" w:hAnsi="Segoe UI"/>
          <w:color w:val="1E293B"/>
          <w:sz w:val="20"/>
        </w:rPr>
        <w:t xml:space="preserve"> / </w:t>
      </w:r>
      <w:r>
        <w:rPr>
          <w:rFonts w:ascii="Consolas" w:hAnsi="Consolas"/>
          <w:color w:val="C2410C"/>
          <w:sz w:val="18"/>
        </w:rPr>
        <w:t>.pdf</w:t>
      </w:r>
      <w:r>
        <w:rPr>
          <w:rFonts w:ascii="Segoe UI" w:hAnsi="Segoe UI"/>
          <w:color w:val="1E293B"/>
          <w:sz w:val="20"/>
        </w:rPr>
        <w:t xml:space="preserve"> reports containing full meter records and cash reconciliations.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Audit Log Export:</w:t>
      </w:r>
      <w:r>
        <w:rPr>
          <w:rFonts w:ascii="Segoe UI" w:hAnsi="Segoe UI"/>
          <w:color w:val="1E293B"/>
          <w:sz w:val="20"/>
        </w:rPr>
        <w:t xml:space="preserve"> Downloads complete chronological event logs for compliance reporting.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Segoe UI" w:hAnsi="Segoe UI"/>
          <w:i/>
          <w:color w:val="1E293B"/>
          <w:sz w:val="20"/>
        </w:rPr>
        <w:t>End of Operations &amp; Deployment Guide.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&amp; Proprietary — PetroView Technologies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PetroView Forecourt OS — Operations &amp;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