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667EB98" w14:textId="77777777" w:rsidR="000C091D" w:rsidRDefault="000C091D" w:rsidP="00467E4E">
      <w:pPr>
        <w:jc w:val="center"/>
        <w:rPr>
          <w:rFonts w:asciiTheme="minorHAnsi" w:hAnsiTheme="minorHAnsi" w:cs="Arial"/>
          <w:b/>
          <w:sz w:val="72"/>
          <w:szCs w:val="160"/>
        </w:rPr>
      </w:pPr>
    </w:p>
    <w:p w14:paraId="6B915188" w14:textId="77777777" w:rsidR="00E82B77" w:rsidRPr="001E3F56" w:rsidRDefault="00E82B77" w:rsidP="00467E4E">
      <w:pPr>
        <w:jc w:val="center"/>
        <w:rPr>
          <w:rFonts w:asciiTheme="minorHAnsi" w:hAnsiTheme="minorHAnsi" w:cs="Arial"/>
          <w:b/>
          <w:sz w:val="72"/>
          <w:szCs w:val="160"/>
        </w:rPr>
      </w:pPr>
    </w:p>
    <w:p w14:paraId="0BC60E13" w14:textId="77777777" w:rsidR="0098602B" w:rsidRPr="00033AAC" w:rsidRDefault="007F74E6" w:rsidP="007F74E6">
      <w:pPr>
        <w:tabs>
          <w:tab w:val="left" w:pos="8850"/>
        </w:tabs>
        <w:rPr>
          <w:rFonts w:asciiTheme="minorHAnsi" w:hAnsiTheme="minorHAnsi" w:cs="Arial"/>
          <w:b/>
          <w:sz w:val="80"/>
          <w:szCs w:val="80"/>
        </w:rPr>
      </w:pPr>
      <w:r w:rsidRPr="001E3F56">
        <w:rPr>
          <w:rFonts w:asciiTheme="minorHAnsi" w:hAnsiTheme="minorHAnsi" w:cs="Arial"/>
          <w:b/>
          <w:sz w:val="72"/>
          <w:szCs w:val="80"/>
        </w:rPr>
        <w:tab/>
      </w:r>
    </w:p>
    <w:p w14:paraId="48169916" w14:textId="7AC59DBE" w:rsidR="00054AD2" w:rsidRPr="002D0136" w:rsidRDefault="00E976BB" w:rsidP="00467E4E">
      <w:pPr>
        <w:jc w:val="center"/>
        <w:rPr>
          <w:rFonts w:asciiTheme="minorHAnsi" w:hAnsiTheme="minorHAnsi" w:cs="Arial"/>
          <w:b/>
          <w:sz w:val="68"/>
          <w:szCs w:val="68"/>
        </w:rPr>
      </w:pPr>
      <w:r w:rsidRPr="002D0136">
        <w:rPr>
          <w:rFonts w:asciiTheme="minorHAnsi" w:hAnsiTheme="minorHAnsi" w:cs="Arial"/>
          <w:b/>
          <w:sz w:val="68"/>
          <w:szCs w:val="68"/>
        </w:rPr>
        <w:t xml:space="preserve">REGLAMENTO INTERNO </w:t>
      </w:r>
      <w:r w:rsidR="000F1C26" w:rsidRPr="002D0136">
        <w:rPr>
          <w:rFonts w:asciiTheme="minorHAnsi" w:hAnsiTheme="minorHAnsi" w:cs="Arial"/>
          <w:b/>
          <w:sz w:val="68"/>
          <w:szCs w:val="68"/>
        </w:rPr>
        <w:t xml:space="preserve">PARA LA GESTIÓN </w:t>
      </w:r>
      <w:r w:rsidR="00D03277" w:rsidRPr="002D0136">
        <w:rPr>
          <w:rFonts w:asciiTheme="minorHAnsi" w:hAnsiTheme="minorHAnsi" w:cs="Arial"/>
          <w:b/>
          <w:sz w:val="68"/>
          <w:szCs w:val="68"/>
        </w:rPr>
        <w:t>DEL RIESGO CREDITICIO</w:t>
      </w:r>
    </w:p>
    <w:p w14:paraId="25FBC4F3" w14:textId="77777777" w:rsidR="00DC7368" w:rsidRPr="00033AAC" w:rsidRDefault="00DC7368" w:rsidP="00467E4E">
      <w:pPr>
        <w:jc w:val="center"/>
        <w:rPr>
          <w:rFonts w:asciiTheme="minorHAnsi" w:hAnsiTheme="minorHAnsi" w:cs="Arial"/>
          <w:color w:val="FF0000"/>
          <w:sz w:val="72"/>
          <w:szCs w:val="72"/>
        </w:rPr>
      </w:pPr>
    </w:p>
    <w:p w14:paraId="46BF5D97" w14:textId="77777777" w:rsidR="002B5083" w:rsidRPr="00033AAC" w:rsidRDefault="002B5083" w:rsidP="002C5F8F">
      <w:pPr>
        <w:spacing w:before="360"/>
        <w:jc w:val="center"/>
        <w:rPr>
          <w:rFonts w:asciiTheme="minorHAnsi" w:hAnsiTheme="minorHAnsi" w:cs="Arial"/>
          <w:b/>
          <w:sz w:val="44"/>
          <w:szCs w:val="56"/>
        </w:rPr>
      </w:pPr>
    </w:p>
    <w:p w14:paraId="3676565A" w14:textId="77777777" w:rsidR="002B5083" w:rsidRPr="00033AAC" w:rsidRDefault="002B5083" w:rsidP="00467E4E">
      <w:pPr>
        <w:jc w:val="both"/>
        <w:rPr>
          <w:rFonts w:asciiTheme="minorHAnsi" w:hAnsiTheme="minorHAnsi" w:cs="Arial"/>
          <w:color w:val="FF0000"/>
          <w:sz w:val="24"/>
          <w:szCs w:val="24"/>
        </w:rPr>
      </w:pPr>
    </w:p>
    <w:p w14:paraId="74DB9522" w14:textId="77777777" w:rsidR="002B5083" w:rsidRPr="00033AAC" w:rsidRDefault="002B5083" w:rsidP="00467E4E">
      <w:pPr>
        <w:jc w:val="both"/>
        <w:rPr>
          <w:rFonts w:asciiTheme="minorHAnsi" w:hAnsiTheme="minorHAnsi" w:cs="Arial"/>
          <w:color w:val="FF0000"/>
          <w:sz w:val="24"/>
          <w:szCs w:val="24"/>
        </w:rPr>
      </w:pPr>
    </w:p>
    <w:p w14:paraId="26F51C69" w14:textId="77777777" w:rsidR="00D06297" w:rsidRPr="00033AAC" w:rsidRDefault="002B5083" w:rsidP="00D06297">
      <w:pPr>
        <w:jc w:val="center"/>
        <w:rPr>
          <w:rFonts w:asciiTheme="minorHAnsi" w:hAnsiTheme="minorHAnsi" w:cs="Arial"/>
          <w:color w:val="FF0000"/>
          <w:sz w:val="24"/>
          <w:szCs w:val="24"/>
        </w:rPr>
      </w:pPr>
      <w:r w:rsidRPr="00033AAC">
        <w:rPr>
          <w:rFonts w:asciiTheme="minorHAnsi" w:hAnsiTheme="minorHAnsi" w:cs="Arial"/>
          <w:color w:val="FF0000"/>
          <w:sz w:val="24"/>
          <w:szCs w:val="24"/>
        </w:rPr>
        <w:br w:type="page"/>
      </w:r>
    </w:p>
    <w:p w14:paraId="244FA0B8" w14:textId="77777777" w:rsidR="00D06297" w:rsidRPr="00033AAC" w:rsidRDefault="00D06297" w:rsidP="00D06297">
      <w:pPr>
        <w:jc w:val="center"/>
        <w:rPr>
          <w:rFonts w:asciiTheme="minorHAnsi" w:hAnsiTheme="minorHAnsi" w:cs="Arial"/>
          <w:b/>
          <w:sz w:val="40"/>
        </w:rPr>
      </w:pPr>
      <w:r w:rsidRPr="00033AAC">
        <w:rPr>
          <w:rFonts w:asciiTheme="minorHAnsi" w:hAnsiTheme="minorHAnsi" w:cs="Arial"/>
          <w:b/>
          <w:sz w:val="40"/>
        </w:rPr>
        <w:lastRenderedPageBreak/>
        <w:t>DOCUMENTO CONTROLADO</w:t>
      </w:r>
    </w:p>
    <w:p w14:paraId="1DD56BA4" w14:textId="77777777" w:rsidR="00D119BC" w:rsidRPr="00033AAC" w:rsidRDefault="00D119BC" w:rsidP="00D06297">
      <w:pPr>
        <w:jc w:val="center"/>
        <w:rPr>
          <w:rFonts w:asciiTheme="minorHAnsi" w:hAnsiTheme="minorHAnsi" w:cs="Arial"/>
          <w:b/>
          <w:vanish/>
          <w:sz w:val="40"/>
        </w:rPr>
      </w:pPr>
      <w:r w:rsidRPr="00033AAC">
        <w:rPr>
          <w:rFonts w:asciiTheme="minorHAnsi" w:hAnsiTheme="minorHAnsi" w:cs="Arial"/>
          <w:b/>
          <w:vanish/>
          <w:color w:val="FFFF00"/>
          <w:sz w:val="28"/>
          <w:highlight w:val="green"/>
        </w:rPr>
        <w:t>Autor de documento original: LOGC750219</w:t>
      </w:r>
    </w:p>
    <w:p w14:paraId="1F8F4048" w14:textId="77777777" w:rsidR="00444503" w:rsidRPr="00033AAC" w:rsidRDefault="00444503" w:rsidP="00D06297">
      <w:pPr>
        <w:jc w:val="center"/>
        <w:rPr>
          <w:rFonts w:asciiTheme="minorHAnsi" w:hAnsiTheme="minorHAnsi" w:cs="Arial"/>
          <w:b/>
          <w:color w:val="000000"/>
          <w:sz w:val="28"/>
          <w:szCs w:val="28"/>
        </w:rPr>
      </w:pPr>
    </w:p>
    <w:p w14:paraId="55A1CB7E" w14:textId="77777777" w:rsidR="00D06297" w:rsidRDefault="00C50279" w:rsidP="00D06297">
      <w:pPr>
        <w:jc w:val="center"/>
        <w:rPr>
          <w:rFonts w:asciiTheme="minorHAnsi" w:hAnsiTheme="minorHAnsi" w:cs="Arial"/>
          <w:b/>
          <w:color w:val="FF0000"/>
          <w:sz w:val="24"/>
          <w:szCs w:val="24"/>
          <w:u w:val="single"/>
        </w:rPr>
      </w:pPr>
      <w:bookmarkStart w:id="0" w:name="_Hlk514161764"/>
      <w:r w:rsidRPr="00033AAC">
        <w:rPr>
          <w:rFonts w:asciiTheme="minorHAnsi" w:hAnsiTheme="minorHAnsi" w:cs="Arial"/>
          <w:b/>
          <w:color w:val="000000"/>
          <w:sz w:val="24"/>
        </w:rPr>
        <w:t xml:space="preserve">Copia </w:t>
      </w:r>
      <w:r w:rsidR="004A7AD0" w:rsidRPr="00033AAC">
        <w:rPr>
          <w:rFonts w:asciiTheme="minorHAnsi" w:hAnsiTheme="minorHAnsi" w:cs="Arial"/>
          <w:b/>
          <w:color w:val="000000"/>
          <w:sz w:val="24"/>
        </w:rPr>
        <w:t>c</w:t>
      </w:r>
      <w:r w:rsidR="007775CC" w:rsidRPr="00033AAC">
        <w:rPr>
          <w:rFonts w:asciiTheme="minorHAnsi" w:hAnsiTheme="minorHAnsi" w:cs="Arial"/>
          <w:b/>
          <w:color w:val="000000"/>
          <w:sz w:val="24"/>
        </w:rPr>
        <w:t>ontrolada N</w:t>
      </w:r>
      <w:r w:rsidR="00A17183" w:rsidRPr="00033AAC">
        <w:rPr>
          <w:rFonts w:asciiTheme="minorHAnsi" w:hAnsiTheme="minorHAnsi" w:cs="Arial"/>
          <w:b/>
          <w:color w:val="000000"/>
          <w:sz w:val="24"/>
        </w:rPr>
        <w:t xml:space="preserve">o.: </w:t>
      </w:r>
      <w:r w:rsidR="00123C42" w:rsidRPr="00033AAC">
        <w:rPr>
          <w:rFonts w:asciiTheme="minorHAnsi" w:hAnsiTheme="minorHAnsi" w:cs="Arial"/>
          <w:b/>
          <w:color w:val="FF0000"/>
          <w:sz w:val="24"/>
          <w:szCs w:val="24"/>
          <w:u w:val="single"/>
        </w:rPr>
        <w:t>Original</w:t>
      </w:r>
    </w:p>
    <w:p w14:paraId="18BD3B5A" w14:textId="77777777" w:rsidR="002D0136" w:rsidRDefault="002D0136" w:rsidP="00D06297">
      <w:pPr>
        <w:jc w:val="center"/>
        <w:rPr>
          <w:rFonts w:asciiTheme="minorHAnsi" w:hAnsiTheme="minorHAnsi" w:cs="Arial"/>
          <w:b/>
          <w:color w:val="FF0000"/>
          <w:sz w:val="24"/>
          <w:szCs w:val="24"/>
          <w:u w:val="single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23"/>
        <w:gridCol w:w="579"/>
        <w:gridCol w:w="1275"/>
        <w:gridCol w:w="1447"/>
        <w:gridCol w:w="800"/>
        <w:gridCol w:w="730"/>
        <w:gridCol w:w="1398"/>
        <w:gridCol w:w="1219"/>
      </w:tblGrid>
      <w:tr w:rsidR="002D0136" w:rsidRPr="00B257A5" w14:paraId="4547BD14" w14:textId="77777777" w:rsidTr="00401E6A">
        <w:trPr>
          <w:jc w:val="center"/>
        </w:trPr>
        <w:tc>
          <w:tcPr>
            <w:tcW w:w="1423" w:type="dxa"/>
            <w:vAlign w:val="center"/>
          </w:tcPr>
          <w:p w14:paraId="20610997" w14:textId="77777777" w:rsidR="002D0136" w:rsidRPr="00B257A5" w:rsidRDefault="002D0136" w:rsidP="00401E6A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854" w:type="dxa"/>
            <w:gridSpan w:val="2"/>
            <w:vAlign w:val="center"/>
          </w:tcPr>
          <w:p w14:paraId="45B9A146" w14:textId="77777777" w:rsidR="002D0136" w:rsidRPr="00B257A5" w:rsidRDefault="002D0136" w:rsidP="00401E6A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B257A5">
              <w:rPr>
                <w:rFonts w:asciiTheme="minorHAnsi" w:hAnsiTheme="minorHAnsi" w:cstheme="minorHAnsi"/>
                <w:b/>
                <w:color w:val="000000"/>
              </w:rPr>
              <w:t>Nombre</w:t>
            </w:r>
          </w:p>
        </w:tc>
        <w:tc>
          <w:tcPr>
            <w:tcW w:w="2247" w:type="dxa"/>
            <w:gridSpan w:val="2"/>
            <w:vAlign w:val="center"/>
          </w:tcPr>
          <w:p w14:paraId="7D6CD5D7" w14:textId="77777777" w:rsidR="002D0136" w:rsidRPr="00B257A5" w:rsidRDefault="002D0136" w:rsidP="00401E6A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B257A5">
              <w:rPr>
                <w:rFonts w:asciiTheme="minorHAnsi" w:hAnsiTheme="minorHAnsi" w:cstheme="minorHAnsi"/>
                <w:b/>
                <w:color w:val="000000"/>
              </w:rPr>
              <w:t xml:space="preserve">Puesto o Cargo </w:t>
            </w:r>
          </w:p>
        </w:tc>
        <w:tc>
          <w:tcPr>
            <w:tcW w:w="2128" w:type="dxa"/>
            <w:gridSpan w:val="2"/>
            <w:vAlign w:val="center"/>
          </w:tcPr>
          <w:p w14:paraId="53548A06" w14:textId="77777777" w:rsidR="002D0136" w:rsidRPr="00B257A5" w:rsidRDefault="002D0136" w:rsidP="00401E6A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B257A5">
              <w:rPr>
                <w:rFonts w:asciiTheme="minorHAnsi" w:hAnsiTheme="minorHAnsi" w:cstheme="minorHAnsi"/>
                <w:b/>
                <w:color w:val="000000"/>
              </w:rPr>
              <w:t>Firma</w:t>
            </w:r>
          </w:p>
        </w:tc>
        <w:tc>
          <w:tcPr>
            <w:tcW w:w="1219" w:type="dxa"/>
            <w:vAlign w:val="center"/>
          </w:tcPr>
          <w:p w14:paraId="6D3FD7D3" w14:textId="77777777" w:rsidR="002D0136" w:rsidRPr="00B257A5" w:rsidRDefault="002D0136" w:rsidP="00401E6A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B257A5">
              <w:rPr>
                <w:rFonts w:asciiTheme="minorHAnsi" w:hAnsiTheme="minorHAnsi" w:cstheme="minorHAnsi"/>
                <w:b/>
                <w:color w:val="000000"/>
              </w:rPr>
              <w:t>Fecha</w:t>
            </w:r>
          </w:p>
        </w:tc>
      </w:tr>
      <w:tr w:rsidR="00A05BBF" w:rsidRPr="00B257A5" w14:paraId="0D7E8B7F" w14:textId="77777777" w:rsidTr="00401E6A">
        <w:trPr>
          <w:jc w:val="center"/>
        </w:trPr>
        <w:tc>
          <w:tcPr>
            <w:tcW w:w="1423" w:type="dxa"/>
            <w:vAlign w:val="center"/>
          </w:tcPr>
          <w:p w14:paraId="6C2D72D1" w14:textId="77777777" w:rsidR="00A05BBF" w:rsidRPr="00B257A5" w:rsidRDefault="00A05BBF" w:rsidP="00A05BBF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B257A5">
              <w:rPr>
                <w:rFonts w:asciiTheme="minorHAnsi" w:hAnsiTheme="minorHAnsi" w:cstheme="minorHAnsi"/>
                <w:b/>
                <w:color w:val="000000"/>
              </w:rPr>
              <w:t>Elaborado:</w:t>
            </w:r>
          </w:p>
        </w:tc>
        <w:tc>
          <w:tcPr>
            <w:tcW w:w="1854" w:type="dxa"/>
            <w:gridSpan w:val="2"/>
            <w:vAlign w:val="center"/>
          </w:tcPr>
          <w:p w14:paraId="269AB1DD" w14:textId="785A5DE2" w:rsidR="00A05BBF" w:rsidRPr="00B257A5" w:rsidRDefault="00A05BBF" w:rsidP="00A05BBF">
            <w:pPr>
              <w:spacing w:before="120" w:after="120"/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  <w:r w:rsidRPr="009F44D9">
              <w:rPr>
                <w:rFonts w:asciiTheme="minorHAnsi" w:hAnsiTheme="minorHAnsi" w:cs="Calibri"/>
                <w:color w:val="000000"/>
                <w:sz w:val="18"/>
              </w:rPr>
              <w:t>Angeles Beatriz Guillen A.</w:t>
            </w:r>
          </w:p>
        </w:tc>
        <w:tc>
          <w:tcPr>
            <w:tcW w:w="2247" w:type="dxa"/>
            <w:gridSpan w:val="2"/>
            <w:vAlign w:val="center"/>
          </w:tcPr>
          <w:p w14:paraId="17A64188" w14:textId="77777777" w:rsidR="00A05BBF" w:rsidRPr="00B257A5" w:rsidRDefault="00A05BBF" w:rsidP="00A05BBF">
            <w:pPr>
              <w:spacing w:before="120" w:after="120"/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</w:rPr>
              <w:t>Subgerente Nacional de Gestión de Riesgos</w:t>
            </w:r>
          </w:p>
        </w:tc>
        <w:tc>
          <w:tcPr>
            <w:tcW w:w="2128" w:type="dxa"/>
            <w:gridSpan w:val="2"/>
            <w:vAlign w:val="center"/>
          </w:tcPr>
          <w:p w14:paraId="602CB481" w14:textId="77777777" w:rsidR="00A05BBF" w:rsidRPr="00B257A5" w:rsidRDefault="00A05BBF" w:rsidP="00A05BBF">
            <w:pPr>
              <w:spacing w:before="120" w:after="120"/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</w:p>
        </w:tc>
        <w:tc>
          <w:tcPr>
            <w:tcW w:w="1219" w:type="dxa"/>
            <w:vAlign w:val="center"/>
          </w:tcPr>
          <w:p w14:paraId="2E159840" w14:textId="74BA4A8A" w:rsidR="00A05BBF" w:rsidRPr="00B257A5" w:rsidRDefault="00A05BBF" w:rsidP="00A05BBF">
            <w:pPr>
              <w:spacing w:before="120" w:after="120"/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</w:rPr>
              <w:t>02/08/2023</w:t>
            </w:r>
          </w:p>
        </w:tc>
      </w:tr>
      <w:tr w:rsidR="00A05BBF" w:rsidRPr="00B257A5" w14:paraId="2A82BE7C" w14:textId="77777777" w:rsidTr="00401E6A">
        <w:trPr>
          <w:jc w:val="center"/>
        </w:trPr>
        <w:tc>
          <w:tcPr>
            <w:tcW w:w="1423" w:type="dxa"/>
            <w:vAlign w:val="center"/>
          </w:tcPr>
          <w:p w14:paraId="4ABA3C1C" w14:textId="77777777" w:rsidR="00A05BBF" w:rsidRPr="00B257A5" w:rsidRDefault="00A05BBF" w:rsidP="00A05BBF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B257A5">
              <w:rPr>
                <w:rFonts w:asciiTheme="minorHAnsi" w:hAnsiTheme="minorHAnsi" w:cstheme="minorHAnsi"/>
                <w:b/>
                <w:color w:val="000000"/>
              </w:rPr>
              <w:t>Revisado:</w:t>
            </w:r>
          </w:p>
        </w:tc>
        <w:tc>
          <w:tcPr>
            <w:tcW w:w="1854" w:type="dxa"/>
            <w:gridSpan w:val="2"/>
            <w:vAlign w:val="center"/>
          </w:tcPr>
          <w:p w14:paraId="65A0E81E" w14:textId="3E277716" w:rsidR="00A05BBF" w:rsidRPr="00B257A5" w:rsidRDefault="00A05BBF" w:rsidP="00A05BBF">
            <w:pPr>
              <w:spacing w:before="120" w:after="120"/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  <w:r w:rsidRPr="00470142">
              <w:rPr>
                <w:rFonts w:asciiTheme="minorHAnsi" w:hAnsiTheme="minorHAnsi" w:cs="Calibri"/>
                <w:color w:val="000000"/>
                <w:sz w:val="18"/>
              </w:rPr>
              <w:t>Comité de Gestión Integral de Riesgos</w:t>
            </w:r>
          </w:p>
        </w:tc>
        <w:tc>
          <w:tcPr>
            <w:tcW w:w="2247" w:type="dxa"/>
            <w:gridSpan w:val="2"/>
            <w:vAlign w:val="center"/>
          </w:tcPr>
          <w:p w14:paraId="68F5C0F4" w14:textId="0E00C152" w:rsidR="00A05BBF" w:rsidRPr="00B257A5" w:rsidRDefault="00A05BBF" w:rsidP="00A05BBF">
            <w:pPr>
              <w:spacing w:before="120" w:after="120"/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  <w:r w:rsidRPr="00470142">
              <w:rPr>
                <w:rFonts w:asciiTheme="minorHAnsi" w:hAnsiTheme="minorHAnsi" w:cs="Calibri"/>
                <w:color w:val="000000"/>
                <w:sz w:val="18"/>
              </w:rPr>
              <w:t>N/A</w:t>
            </w:r>
          </w:p>
        </w:tc>
        <w:tc>
          <w:tcPr>
            <w:tcW w:w="2128" w:type="dxa"/>
            <w:gridSpan w:val="2"/>
            <w:vAlign w:val="center"/>
          </w:tcPr>
          <w:p w14:paraId="36F84CB9" w14:textId="37DE3112" w:rsidR="00A05BBF" w:rsidRPr="00B257A5" w:rsidRDefault="00A05BBF" w:rsidP="00A05BBF">
            <w:pPr>
              <w:spacing w:before="120" w:after="120"/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  <w:r w:rsidRPr="00470142">
              <w:rPr>
                <w:rFonts w:asciiTheme="minorHAnsi" w:hAnsiTheme="minorHAnsi" w:cs="Calibri"/>
                <w:color w:val="000000"/>
                <w:sz w:val="18"/>
              </w:rPr>
              <w:t>N/A</w:t>
            </w:r>
          </w:p>
        </w:tc>
        <w:tc>
          <w:tcPr>
            <w:tcW w:w="1219" w:type="dxa"/>
            <w:vAlign w:val="center"/>
          </w:tcPr>
          <w:p w14:paraId="6EA42740" w14:textId="5755AFED" w:rsidR="00A05BBF" w:rsidRPr="00BD450E" w:rsidRDefault="00A05BBF" w:rsidP="00A05BBF">
            <w:pPr>
              <w:spacing w:before="120" w:after="120"/>
              <w:jc w:val="center"/>
              <w:rPr>
                <w:rFonts w:asciiTheme="minorHAnsi" w:hAnsiTheme="minorHAnsi" w:cstheme="minorHAnsi"/>
                <w:color w:val="000000"/>
                <w:sz w:val="18"/>
                <w:highlight w:val="yellow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</w:rPr>
              <w:t>11/08/2023</w:t>
            </w:r>
          </w:p>
        </w:tc>
      </w:tr>
      <w:tr w:rsidR="00A05BBF" w:rsidRPr="00B257A5" w14:paraId="22F3A39C" w14:textId="77777777" w:rsidTr="00401E6A">
        <w:trPr>
          <w:jc w:val="center"/>
        </w:trPr>
        <w:tc>
          <w:tcPr>
            <w:tcW w:w="1423" w:type="dxa"/>
            <w:vAlign w:val="center"/>
          </w:tcPr>
          <w:p w14:paraId="74D254D0" w14:textId="77777777" w:rsidR="00A05BBF" w:rsidRPr="00B257A5" w:rsidRDefault="00A05BBF" w:rsidP="00A05BBF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B257A5">
              <w:rPr>
                <w:rFonts w:asciiTheme="minorHAnsi" w:hAnsiTheme="minorHAnsi" w:cstheme="minorHAnsi"/>
                <w:b/>
                <w:color w:val="000000"/>
              </w:rPr>
              <w:t>Aprobado:</w:t>
            </w:r>
          </w:p>
        </w:tc>
        <w:tc>
          <w:tcPr>
            <w:tcW w:w="1854" w:type="dxa"/>
            <w:gridSpan w:val="2"/>
            <w:vAlign w:val="center"/>
          </w:tcPr>
          <w:p w14:paraId="440CB17D" w14:textId="5D2BAD7B" w:rsidR="00A05BBF" w:rsidRPr="00B257A5" w:rsidRDefault="00A05BBF" w:rsidP="00A05BBF">
            <w:pPr>
              <w:spacing w:before="120" w:after="120"/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  <w:r w:rsidRPr="00470142">
              <w:rPr>
                <w:rFonts w:asciiTheme="minorHAnsi" w:hAnsiTheme="minorHAnsi" w:cs="Calibri"/>
                <w:color w:val="000000"/>
                <w:sz w:val="18"/>
              </w:rPr>
              <w:t>Directorio</w:t>
            </w:r>
            <w:r>
              <w:rPr>
                <w:rFonts w:asciiTheme="minorHAnsi" w:hAnsiTheme="minorHAnsi" w:cs="Calibri"/>
                <w:color w:val="000000"/>
                <w:sz w:val="18"/>
              </w:rPr>
              <w:t xml:space="preserve"> CIDRE IFD</w:t>
            </w:r>
          </w:p>
        </w:tc>
        <w:tc>
          <w:tcPr>
            <w:tcW w:w="2247" w:type="dxa"/>
            <w:gridSpan w:val="2"/>
            <w:vAlign w:val="center"/>
          </w:tcPr>
          <w:p w14:paraId="3601E10D" w14:textId="652DB8FD" w:rsidR="00A05BBF" w:rsidRPr="00B257A5" w:rsidRDefault="00A05BBF" w:rsidP="00A05BBF">
            <w:pPr>
              <w:spacing w:before="120" w:after="120"/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  <w:r w:rsidRPr="00470142">
              <w:rPr>
                <w:rFonts w:asciiTheme="minorHAnsi" w:hAnsiTheme="minorHAnsi" w:cs="Calibri"/>
                <w:color w:val="000000"/>
                <w:sz w:val="18"/>
              </w:rPr>
              <w:t>N/A</w:t>
            </w:r>
          </w:p>
        </w:tc>
        <w:tc>
          <w:tcPr>
            <w:tcW w:w="2128" w:type="dxa"/>
            <w:gridSpan w:val="2"/>
            <w:vAlign w:val="center"/>
          </w:tcPr>
          <w:p w14:paraId="012384FF" w14:textId="038595AC" w:rsidR="00A05BBF" w:rsidRPr="00B257A5" w:rsidRDefault="00A05BBF" w:rsidP="00A05BBF">
            <w:pPr>
              <w:spacing w:before="120" w:after="120"/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  <w:r w:rsidRPr="00470142">
              <w:rPr>
                <w:rFonts w:asciiTheme="minorHAnsi" w:hAnsiTheme="minorHAnsi" w:cs="Calibri"/>
                <w:color w:val="000000"/>
                <w:sz w:val="18"/>
              </w:rPr>
              <w:t>N/A</w:t>
            </w:r>
          </w:p>
        </w:tc>
        <w:tc>
          <w:tcPr>
            <w:tcW w:w="1219" w:type="dxa"/>
            <w:vAlign w:val="center"/>
          </w:tcPr>
          <w:p w14:paraId="4AB1D2DF" w14:textId="0E15A3DB" w:rsidR="00A05BBF" w:rsidRPr="00BD450E" w:rsidRDefault="00A05BBF" w:rsidP="00A05BBF">
            <w:pPr>
              <w:spacing w:before="120" w:after="120"/>
              <w:jc w:val="center"/>
              <w:rPr>
                <w:rFonts w:asciiTheme="minorHAnsi" w:hAnsiTheme="minorHAnsi" w:cstheme="minorHAnsi"/>
                <w:color w:val="000000"/>
                <w:sz w:val="18"/>
                <w:highlight w:val="yellow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</w:rPr>
              <w:t>11/08/2023</w:t>
            </w:r>
          </w:p>
        </w:tc>
      </w:tr>
      <w:tr w:rsidR="00A05BBF" w:rsidRPr="00B257A5" w14:paraId="5ECD5335" w14:textId="77777777" w:rsidTr="00401E6A">
        <w:trPr>
          <w:jc w:val="center"/>
        </w:trPr>
        <w:tc>
          <w:tcPr>
            <w:tcW w:w="2002" w:type="dxa"/>
            <w:gridSpan w:val="2"/>
            <w:shd w:val="clear" w:color="auto" w:fill="C4BC96" w:themeFill="background2" w:themeFillShade="BF"/>
            <w:vAlign w:val="center"/>
          </w:tcPr>
          <w:p w14:paraId="77D85A81" w14:textId="77777777" w:rsidR="00A05BBF" w:rsidRPr="00B257A5" w:rsidRDefault="00A05BBF" w:rsidP="00A05BBF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AE1A51">
              <w:rPr>
                <w:rFonts w:asciiTheme="minorHAnsi" w:hAnsiTheme="minorHAnsi" w:cstheme="minorHAnsi"/>
                <w:b/>
                <w:color w:val="000000"/>
              </w:rPr>
              <w:t>Acta y Resolución de Directorio</w:t>
            </w:r>
          </w:p>
        </w:tc>
        <w:tc>
          <w:tcPr>
            <w:tcW w:w="2722" w:type="dxa"/>
            <w:gridSpan w:val="2"/>
            <w:vAlign w:val="center"/>
          </w:tcPr>
          <w:p w14:paraId="5F3A887B" w14:textId="77777777" w:rsidR="00A05BBF" w:rsidRPr="00753384" w:rsidRDefault="00A05BBF" w:rsidP="00A05BBF">
            <w:pPr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  <w:r w:rsidRPr="00753384">
              <w:rPr>
                <w:rFonts w:asciiTheme="minorHAnsi" w:hAnsiTheme="minorHAnsi" w:cstheme="minorHAnsi"/>
                <w:color w:val="000000"/>
                <w:sz w:val="18"/>
              </w:rPr>
              <w:t xml:space="preserve">Acta </w:t>
            </w:r>
            <w:proofErr w:type="spellStart"/>
            <w:r w:rsidRPr="00753384">
              <w:rPr>
                <w:rFonts w:asciiTheme="minorHAnsi" w:hAnsiTheme="minorHAnsi" w:cstheme="minorHAnsi"/>
                <w:color w:val="000000"/>
                <w:sz w:val="18"/>
              </w:rPr>
              <w:t>N°</w:t>
            </w:r>
            <w:proofErr w:type="spellEnd"/>
            <w:r w:rsidRPr="00753384">
              <w:rPr>
                <w:rFonts w:asciiTheme="minorHAnsi" w:hAnsiTheme="minorHAnsi" w:cstheme="minorHAnsi"/>
                <w:color w:val="00000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18"/>
              </w:rPr>
              <w:t>27</w:t>
            </w:r>
            <w:r w:rsidRPr="00753384">
              <w:rPr>
                <w:rFonts w:asciiTheme="minorHAnsi" w:hAnsiTheme="minorHAnsi" w:cstheme="minorHAnsi"/>
                <w:color w:val="000000"/>
                <w:sz w:val="18"/>
              </w:rPr>
              <w:t>/202</w:t>
            </w:r>
            <w:r>
              <w:rPr>
                <w:rFonts w:asciiTheme="minorHAnsi" w:hAnsiTheme="minorHAnsi" w:cstheme="minorHAnsi"/>
                <w:color w:val="000000"/>
                <w:sz w:val="18"/>
              </w:rPr>
              <w:t>3</w:t>
            </w:r>
            <w:r w:rsidRPr="00753384">
              <w:rPr>
                <w:rFonts w:asciiTheme="minorHAnsi" w:hAnsiTheme="minorHAnsi" w:cstheme="minorHAnsi"/>
                <w:color w:val="000000"/>
                <w:sz w:val="18"/>
              </w:rPr>
              <w:t xml:space="preserve"> </w:t>
            </w:r>
          </w:p>
          <w:p w14:paraId="3BDF675F" w14:textId="0F0F6DC1" w:rsidR="00A05BBF" w:rsidRPr="00B257A5" w:rsidRDefault="00A05BBF" w:rsidP="00A05BBF">
            <w:pPr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  <w:r w:rsidRPr="00753384">
              <w:rPr>
                <w:rFonts w:asciiTheme="minorHAnsi" w:hAnsiTheme="minorHAnsi" w:cstheme="minorHAnsi"/>
                <w:color w:val="000000"/>
                <w:sz w:val="18"/>
              </w:rPr>
              <w:t xml:space="preserve">Resolución </w:t>
            </w:r>
            <w:proofErr w:type="spellStart"/>
            <w:r w:rsidRPr="00753384">
              <w:rPr>
                <w:rFonts w:asciiTheme="minorHAnsi" w:hAnsiTheme="minorHAnsi" w:cstheme="minorHAnsi"/>
                <w:color w:val="000000"/>
                <w:sz w:val="18"/>
              </w:rPr>
              <w:t>N°</w:t>
            </w:r>
            <w:proofErr w:type="spellEnd"/>
            <w:r w:rsidRPr="00753384">
              <w:rPr>
                <w:rFonts w:asciiTheme="minorHAnsi" w:hAnsiTheme="minorHAnsi" w:cstheme="minorHAnsi"/>
                <w:color w:val="00000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18"/>
              </w:rPr>
              <w:t>99</w:t>
            </w:r>
            <w:r w:rsidRPr="00753384">
              <w:rPr>
                <w:rFonts w:asciiTheme="minorHAnsi" w:hAnsiTheme="minorHAnsi" w:cstheme="minorHAnsi"/>
                <w:color w:val="000000"/>
                <w:sz w:val="18"/>
              </w:rPr>
              <w:t>/202</w:t>
            </w:r>
            <w:r>
              <w:rPr>
                <w:rFonts w:asciiTheme="minorHAnsi" w:hAnsiTheme="minorHAnsi" w:cstheme="minorHAnsi"/>
                <w:color w:val="000000"/>
                <w:sz w:val="18"/>
              </w:rPr>
              <w:t>3</w:t>
            </w:r>
          </w:p>
        </w:tc>
        <w:tc>
          <w:tcPr>
            <w:tcW w:w="1530" w:type="dxa"/>
            <w:gridSpan w:val="2"/>
            <w:shd w:val="clear" w:color="auto" w:fill="C4BC96" w:themeFill="background2" w:themeFillShade="BF"/>
            <w:vAlign w:val="center"/>
          </w:tcPr>
          <w:p w14:paraId="048D7CC9" w14:textId="360DAB5E" w:rsidR="00A05BBF" w:rsidRPr="00B257A5" w:rsidRDefault="00A05BBF" w:rsidP="00A05BBF">
            <w:pPr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  <w:r w:rsidRPr="00AE1A51">
              <w:rPr>
                <w:rFonts w:asciiTheme="minorHAnsi" w:hAnsiTheme="minorHAnsi" w:cstheme="minorHAnsi"/>
                <w:b/>
                <w:color w:val="000000"/>
              </w:rPr>
              <w:t>Fecha inicio de vigencia</w:t>
            </w:r>
          </w:p>
        </w:tc>
        <w:tc>
          <w:tcPr>
            <w:tcW w:w="2617" w:type="dxa"/>
            <w:gridSpan w:val="2"/>
            <w:vAlign w:val="center"/>
          </w:tcPr>
          <w:p w14:paraId="42F8D342" w14:textId="3E2D4552" w:rsidR="00A05BBF" w:rsidRPr="00B257A5" w:rsidRDefault="00A05BBF" w:rsidP="00A05BBF">
            <w:pPr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</w:rPr>
              <w:t>05/09/2023</w:t>
            </w:r>
          </w:p>
        </w:tc>
      </w:tr>
    </w:tbl>
    <w:p w14:paraId="6EF2BF1E" w14:textId="77777777" w:rsidR="003205CE" w:rsidRPr="00033AAC" w:rsidRDefault="003205CE" w:rsidP="003205CE">
      <w:pPr>
        <w:spacing w:before="240" w:after="240"/>
        <w:jc w:val="center"/>
        <w:rPr>
          <w:rFonts w:asciiTheme="minorHAnsi" w:hAnsiTheme="minorHAnsi" w:cs="Arial"/>
          <w:b/>
          <w:color w:val="000000"/>
          <w:sz w:val="28"/>
        </w:rPr>
      </w:pPr>
      <w:r w:rsidRPr="00033AAC">
        <w:rPr>
          <w:rFonts w:asciiTheme="minorHAnsi" w:hAnsiTheme="minorHAnsi" w:cs="Arial"/>
          <w:b/>
          <w:color w:val="000000"/>
          <w:sz w:val="28"/>
        </w:rPr>
        <w:t>Control de Cambios</w:t>
      </w:r>
    </w:p>
    <w:tbl>
      <w:tblPr>
        <w:tblStyle w:val="Tablaconcuadrcula"/>
        <w:tblW w:w="4624" w:type="pct"/>
        <w:jc w:val="center"/>
        <w:tblLook w:val="04A0" w:firstRow="1" w:lastRow="0" w:firstColumn="1" w:lastColumn="0" w:noHBand="0" w:noVBand="1"/>
      </w:tblPr>
      <w:tblGrid>
        <w:gridCol w:w="963"/>
        <w:gridCol w:w="956"/>
        <w:gridCol w:w="1784"/>
        <w:gridCol w:w="1372"/>
        <w:gridCol w:w="1375"/>
        <w:gridCol w:w="2919"/>
      </w:tblGrid>
      <w:tr w:rsidR="002D0136" w:rsidRPr="00BE2D7B" w14:paraId="36339DE9" w14:textId="77777777" w:rsidTr="002D0136">
        <w:trPr>
          <w:jc w:val="center"/>
        </w:trPr>
        <w:tc>
          <w:tcPr>
            <w:tcW w:w="514" w:type="pct"/>
            <w:vAlign w:val="center"/>
          </w:tcPr>
          <w:bookmarkEnd w:id="0"/>
          <w:p w14:paraId="719AC660" w14:textId="77777777" w:rsidR="00725566" w:rsidRPr="00BE2D7B" w:rsidRDefault="00725566" w:rsidP="009C1922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E2D7B">
              <w:rPr>
                <w:rFonts w:asciiTheme="minorHAnsi" w:hAnsiTheme="minorHAnsi" w:cstheme="minorHAnsi"/>
                <w:b/>
                <w:sz w:val="18"/>
                <w:szCs w:val="18"/>
              </w:rPr>
              <w:t>Estado</w:t>
            </w:r>
          </w:p>
        </w:tc>
        <w:tc>
          <w:tcPr>
            <w:tcW w:w="510" w:type="pct"/>
            <w:vAlign w:val="center"/>
          </w:tcPr>
          <w:p w14:paraId="59B9410B" w14:textId="77777777" w:rsidR="00725566" w:rsidRPr="00BE2D7B" w:rsidRDefault="00725566" w:rsidP="009C1922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E2D7B">
              <w:rPr>
                <w:rFonts w:asciiTheme="minorHAnsi" w:hAnsiTheme="minorHAnsi" w:cstheme="minorHAnsi"/>
                <w:b/>
                <w:sz w:val="18"/>
                <w:szCs w:val="18"/>
              </w:rPr>
              <w:t>Versión</w:t>
            </w:r>
          </w:p>
        </w:tc>
        <w:tc>
          <w:tcPr>
            <w:tcW w:w="952" w:type="pct"/>
            <w:vAlign w:val="center"/>
          </w:tcPr>
          <w:p w14:paraId="330119B0" w14:textId="77777777" w:rsidR="00725566" w:rsidRPr="00BE2D7B" w:rsidRDefault="00725566" w:rsidP="009C1922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E2D7B">
              <w:rPr>
                <w:rFonts w:asciiTheme="minorHAnsi" w:hAnsiTheme="minorHAnsi" w:cstheme="minorHAnsi"/>
                <w:b/>
                <w:sz w:val="18"/>
                <w:szCs w:val="18"/>
              </w:rPr>
              <w:t>Acta y Res. de Aprobación</w:t>
            </w:r>
          </w:p>
        </w:tc>
        <w:tc>
          <w:tcPr>
            <w:tcW w:w="732" w:type="pct"/>
            <w:vAlign w:val="center"/>
          </w:tcPr>
          <w:p w14:paraId="4C4354D8" w14:textId="77777777" w:rsidR="00725566" w:rsidRPr="00BE2D7B" w:rsidRDefault="00725566" w:rsidP="009C1922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E2D7B">
              <w:rPr>
                <w:rFonts w:asciiTheme="minorHAnsi" w:hAnsiTheme="minorHAnsi" w:cstheme="minorHAnsi"/>
                <w:b/>
                <w:sz w:val="18"/>
                <w:szCs w:val="18"/>
              </w:rPr>
              <w:t>Fecha de Aprobación</w:t>
            </w:r>
          </w:p>
        </w:tc>
        <w:tc>
          <w:tcPr>
            <w:tcW w:w="734" w:type="pct"/>
            <w:vAlign w:val="center"/>
          </w:tcPr>
          <w:p w14:paraId="4E1ACF7D" w14:textId="77777777" w:rsidR="00725566" w:rsidRPr="00BE2D7B" w:rsidRDefault="00725566" w:rsidP="009C1922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E2D7B">
              <w:rPr>
                <w:rFonts w:asciiTheme="minorHAnsi" w:hAnsiTheme="minorHAnsi" w:cstheme="minorHAnsi"/>
                <w:b/>
                <w:sz w:val="18"/>
                <w:szCs w:val="18"/>
              </w:rPr>
              <w:t>Fecha de Inicio de vigencia</w:t>
            </w:r>
          </w:p>
        </w:tc>
        <w:tc>
          <w:tcPr>
            <w:tcW w:w="1558" w:type="pct"/>
            <w:vAlign w:val="center"/>
          </w:tcPr>
          <w:p w14:paraId="7596D343" w14:textId="77777777" w:rsidR="00725566" w:rsidRPr="00BE2D7B" w:rsidRDefault="00725566" w:rsidP="009C1922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E2D7B">
              <w:rPr>
                <w:rFonts w:asciiTheme="minorHAnsi" w:hAnsiTheme="minorHAnsi" w:cstheme="minorHAnsi"/>
                <w:b/>
                <w:sz w:val="18"/>
                <w:szCs w:val="18"/>
              </w:rPr>
              <w:t>Descripción del cambio realizado</w:t>
            </w:r>
          </w:p>
        </w:tc>
      </w:tr>
      <w:tr w:rsidR="002D0136" w:rsidRPr="00BE2D7B" w14:paraId="1F7A84E1" w14:textId="77777777" w:rsidTr="002D0136">
        <w:trPr>
          <w:trHeight w:val="361"/>
          <w:jc w:val="center"/>
        </w:trPr>
        <w:tc>
          <w:tcPr>
            <w:tcW w:w="514" w:type="pct"/>
            <w:vAlign w:val="center"/>
          </w:tcPr>
          <w:p w14:paraId="295CE87B" w14:textId="316F0E58" w:rsidR="002D0136" w:rsidRPr="002D0136" w:rsidRDefault="002D0136" w:rsidP="002D013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 v</w:t>
            </w:r>
            <w:r w:rsidRPr="00BE2D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igente</w:t>
            </w:r>
          </w:p>
        </w:tc>
        <w:tc>
          <w:tcPr>
            <w:tcW w:w="510" w:type="pct"/>
            <w:vAlign w:val="center"/>
          </w:tcPr>
          <w:p w14:paraId="6C4F6DC1" w14:textId="43A5A36B" w:rsidR="002D0136" w:rsidRPr="002D0136" w:rsidRDefault="002D0136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D0136">
              <w:rPr>
                <w:rFonts w:asciiTheme="minorHAnsi" w:hAnsiTheme="minorHAnsi" w:cs="Calibri"/>
                <w:sz w:val="16"/>
                <w:szCs w:val="16"/>
              </w:rPr>
              <w:t>1.0.15</w:t>
            </w:r>
          </w:p>
        </w:tc>
        <w:tc>
          <w:tcPr>
            <w:tcW w:w="952" w:type="pct"/>
            <w:vAlign w:val="center"/>
          </w:tcPr>
          <w:p w14:paraId="3E32725C" w14:textId="6156CD40" w:rsidR="002D0136" w:rsidRPr="002D0136" w:rsidRDefault="002D0136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D0136">
              <w:rPr>
                <w:rFonts w:asciiTheme="minorHAnsi" w:hAnsiTheme="minorHAnsi" w:cs="Calibri"/>
                <w:sz w:val="16"/>
                <w:szCs w:val="16"/>
              </w:rPr>
              <w:t>A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ct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a 17/2015</w:t>
            </w:r>
          </w:p>
        </w:tc>
        <w:tc>
          <w:tcPr>
            <w:tcW w:w="732" w:type="pct"/>
            <w:vAlign w:val="center"/>
          </w:tcPr>
          <w:p w14:paraId="305A06F8" w14:textId="7EDACE40" w:rsidR="002D0136" w:rsidRPr="002D0136" w:rsidRDefault="002D0136" w:rsidP="009C1922">
            <w:pPr>
              <w:jc w:val="center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r w:rsidRPr="002D0136">
              <w:rPr>
                <w:rFonts w:asciiTheme="minorHAnsi" w:hAnsiTheme="minorHAnsi" w:cs="Calibri"/>
                <w:sz w:val="16"/>
                <w:szCs w:val="16"/>
              </w:rPr>
              <w:t>16/10</w:t>
            </w:r>
            <w:r w:rsidRPr="002D0136">
              <w:rPr>
                <w:rFonts w:asciiTheme="minorHAnsi" w:hAnsiTheme="minorHAnsi" w:cs="Calibri"/>
                <w:spacing w:val="-2"/>
                <w:sz w:val="16"/>
                <w:szCs w:val="16"/>
              </w:rPr>
              <w:t>/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2015</w:t>
            </w:r>
          </w:p>
        </w:tc>
        <w:tc>
          <w:tcPr>
            <w:tcW w:w="734" w:type="pct"/>
            <w:vAlign w:val="center"/>
          </w:tcPr>
          <w:p w14:paraId="08CA1FE1" w14:textId="77777777" w:rsidR="002D0136" w:rsidRPr="002D0136" w:rsidRDefault="002D0136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58" w:type="pct"/>
            <w:vAlign w:val="center"/>
          </w:tcPr>
          <w:p w14:paraId="4D35AEAA" w14:textId="77989766" w:rsidR="002D0136" w:rsidRPr="002D0136" w:rsidRDefault="002D0136" w:rsidP="002D013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>P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ri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>m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er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 xml:space="preserve">a 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ver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s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ió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n</w:t>
            </w:r>
          </w:p>
        </w:tc>
      </w:tr>
      <w:tr w:rsidR="002D0136" w:rsidRPr="00BE2D7B" w14:paraId="69BC9631" w14:textId="77777777" w:rsidTr="002D0136">
        <w:trPr>
          <w:jc w:val="center"/>
        </w:trPr>
        <w:tc>
          <w:tcPr>
            <w:tcW w:w="514" w:type="pct"/>
            <w:vAlign w:val="center"/>
          </w:tcPr>
          <w:p w14:paraId="55122C96" w14:textId="2CF4920F" w:rsidR="002D0136" w:rsidRPr="002D0136" w:rsidRDefault="002D0136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91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 vigente</w:t>
            </w:r>
          </w:p>
        </w:tc>
        <w:tc>
          <w:tcPr>
            <w:tcW w:w="510" w:type="pct"/>
            <w:vAlign w:val="center"/>
          </w:tcPr>
          <w:p w14:paraId="3545665C" w14:textId="447B294C" w:rsidR="002D0136" w:rsidRPr="002D0136" w:rsidRDefault="002D0136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D0136">
              <w:rPr>
                <w:rFonts w:asciiTheme="minorHAnsi" w:hAnsiTheme="minorHAnsi" w:cs="Calibri"/>
                <w:sz w:val="16"/>
                <w:szCs w:val="16"/>
              </w:rPr>
              <w:t>2.0.16</w:t>
            </w:r>
          </w:p>
        </w:tc>
        <w:tc>
          <w:tcPr>
            <w:tcW w:w="952" w:type="pct"/>
            <w:vAlign w:val="center"/>
          </w:tcPr>
          <w:p w14:paraId="4274B887" w14:textId="5A0CF806" w:rsidR="002D0136" w:rsidRPr="002D0136" w:rsidRDefault="002D0136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D0136">
              <w:rPr>
                <w:rFonts w:asciiTheme="minorHAnsi" w:hAnsiTheme="minorHAnsi" w:cs="Calibri"/>
                <w:sz w:val="16"/>
                <w:szCs w:val="16"/>
              </w:rPr>
              <w:t>A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ct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a 06/2016</w:t>
            </w:r>
          </w:p>
        </w:tc>
        <w:tc>
          <w:tcPr>
            <w:tcW w:w="732" w:type="pct"/>
            <w:vAlign w:val="center"/>
          </w:tcPr>
          <w:p w14:paraId="12D7FC78" w14:textId="2B2756C0" w:rsidR="002D0136" w:rsidRPr="002D0136" w:rsidRDefault="002D0136" w:rsidP="009C1922">
            <w:pPr>
              <w:jc w:val="center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r w:rsidRPr="002D0136">
              <w:rPr>
                <w:rFonts w:asciiTheme="minorHAnsi" w:hAnsiTheme="minorHAnsi" w:cs="Calibri"/>
                <w:sz w:val="16"/>
                <w:szCs w:val="16"/>
              </w:rPr>
              <w:t>15/04</w:t>
            </w:r>
            <w:r w:rsidRPr="002D0136">
              <w:rPr>
                <w:rFonts w:asciiTheme="minorHAnsi" w:hAnsiTheme="minorHAnsi" w:cs="Calibri"/>
                <w:spacing w:val="-2"/>
                <w:sz w:val="16"/>
                <w:szCs w:val="16"/>
              </w:rPr>
              <w:t>/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2016</w:t>
            </w:r>
          </w:p>
        </w:tc>
        <w:tc>
          <w:tcPr>
            <w:tcW w:w="734" w:type="pct"/>
            <w:vAlign w:val="center"/>
          </w:tcPr>
          <w:p w14:paraId="02FD50E1" w14:textId="77777777" w:rsidR="002D0136" w:rsidRPr="002D0136" w:rsidRDefault="002D0136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58" w:type="pct"/>
            <w:vAlign w:val="center"/>
          </w:tcPr>
          <w:p w14:paraId="33F520F6" w14:textId="77777777" w:rsidR="002D0136" w:rsidRPr="002D0136" w:rsidRDefault="002D0136" w:rsidP="002D0136">
            <w:pPr>
              <w:widowControl w:val="0"/>
              <w:spacing w:line="193" w:lineRule="exact"/>
              <w:ind w:right="422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D0136">
              <w:rPr>
                <w:rFonts w:asciiTheme="minorHAnsi" w:hAnsiTheme="minorHAnsi" w:cs="Calibri"/>
                <w:sz w:val="16"/>
                <w:szCs w:val="16"/>
              </w:rPr>
              <w:t>A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ct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u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aliz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a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c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>i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ó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n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 xml:space="preserve"> lí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>m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ite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s</w:t>
            </w:r>
            <w:r w:rsidRPr="002D0136">
              <w:rPr>
                <w:rFonts w:asciiTheme="minorHAnsi" w:hAnsiTheme="minorHAnsi" w:cs="Calibri"/>
                <w:spacing w:val="2"/>
                <w:sz w:val="16"/>
                <w:szCs w:val="16"/>
              </w:rPr>
              <w:t xml:space="preserve"> 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i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n</w:t>
            </w:r>
            <w:r w:rsidRPr="002D0136">
              <w:rPr>
                <w:rFonts w:asciiTheme="minorHAnsi" w:hAnsiTheme="minorHAnsi" w:cs="Calibri"/>
                <w:spacing w:val="-2"/>
                <w:sz w:val="16"/>
                <w:szCs w:val="16"/>
              </w:rPr>
              <w:t>t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>e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r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n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o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s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 xml:space="preserve"> 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/ L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i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s</w:t>
            </w:r>
            <w:r w:rsidRPr="002D0136">
              <w:rPr>
                <w:rFonts w:asciiTheme="minorHAnsi" w:hAnsiTheme="minorHAnsi" w:cs="Calibri"/>
                <w:spacing w:val="-2"/>
                <w:sz w:val="16"/>
                <w:szCs w:val="16"/>
              </w:rPr>
              <w:t>t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a</w:t>
            </w:r>
            <w:r w:rsidRPr="002D0136">
              <w:rPr>
                <w:rFonts w:asciiTheme="minorHAnsi" w:hAnsiTheme="minorHAnsi" w:cs="Calibri"/>
                <w:spacing w:val="2"/>
                <w:sz w:val="16"/>
                <w:szCs w:val="16"/>
              </w:rPr>
              <w:t xml:space="preserve"> 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de</w:t>
            </w:r>
          </w:p>
          <w:p w14:paraId="4B146D94" w14:textId="5DFE4F6A" w:rsidR="002D0136" w:rsidRPr="002D0136" w:rsidRDefault="002D0136" w:rsidP="002D013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Di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s</w:t>
            </w:r>
            <w:r w:rsidRPr="002D0136">
              <w:rPr>
                <w:rFonts w:asciiTheme="minorHAnsi" w:hAnsiTheme="minorHAnsi" w:cs="Calibri"/>
                <w:spacing w:val="-2"/>
                <w:sz w:val="16"/>
                <w:szCs w:val="16"/>
              </w:rPr>
              <w:t>t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ri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b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>u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ció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n d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>e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l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 xml:space="preserve"> doc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um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e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n</w:t>
            </w:r>
            <w:r w:rsidRPr="002D0136">
              <w:rPr>
                <w:rFonts w:asciiTheme="minorHAnsi" w:hAnsiTheme="minorHAnsi" w:cs="Calibri"/>
                <w:spacing w:val="-2"/>
                <w:sz w:val="16"/>
                <w:szCs w:val="16"/>
              </w:rPr>
              <w:t>t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o</w:t>
            </w:r>
          </w:p>
        </w:tc>
      </w:tr>
      <w:tr w:rsidR="002D0136" w:rsidRPr="00BE2D7B" w14:paraId="7F606BEA" w14:textId="77777777" w:rsidTr="002D0136">
        <w:trPr>
          <w:trHeight w:val="302"/>
          <w:jc w:val="center"/>
        </w:trPr>
        <w:tc>
          <w:tcPr>
            <w:tcW w:w="514" w:type="pct"/>
            <w:vAlign w:val="center"/>
          </w:tcPr>
          <w:p w14:paraId="6E289BC0" w14:textId="3D941367" w:rsidR="002D0136" w:rsidRPr="002D0136" w:rsidRDefault="002D0136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91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 vigente</w:t>
            </w:r>
          </w:p>
        </w:tc>
        <w:tc>
          <w:tcPr>
            <w:tcW w:w="510" w:type="pct"/>
            <w:vAlign w:val="center"/>
          </w:tcPr>
          <w:p w14:paraId="26EBFD80" w14:textId="43EC11E4" w:rsidR="002D0136" w:rsidRPr="002D0136" w:rsidRDefault="002D0136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D0136">
              <w:rPr>
                <w:rFonts w:asciiTheme="minorHAnsi" w:hAnsiTheme="minorHAnsi" w:cs="Calibri"/>
                <w:sz w:val="16"/>
                <w:szCs w:val="16"/>
              </w:rPr>
              <w:t>2.1.16</w:t>
            </w:r>
          </w:p>
        </w:tc>
        <w:tc>
          <w:tcPr>
            <w:tcW w:w="952" w:type="pct"/>
            <w:vAlign w:val="center"/>
          </w:tcPr>
          <w:p w14:paraId="4668EEF1" w14:textId="3E93EDF9" w:rsidR="002D0136" w:rsidRPr="002D0136" w:rsidRDefault="002D0136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D0136">
              <w:rPr>
                <w:rFonts w:asciiTheme="minorHAnsi" w:hAnsiTheme="minorHAnsi" w:cs="Calibri"/>
                <w:sz w:val="16"/>
                <w:szCs w:val="16"/>
              </w:rPr>
              <w:t>A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>E</w:t>
            </w:r>
            <w:r w:rsidRPr="002D0136">
              <w:rPr>
                <w:rFonts w:asciiTheme="minorHAnsi" w:hAnsiTheme="minorHAnsi" w:cs="Calibri"/>
                <w:spacing w:val="-2"/>
                <w:sz w:val="16"/>
                <w:szCs w:val="16"/>
              </w:rPr>
              <w:t>A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>-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0</w:t>
            </w:r>
            <w:r w:rsidRPr="002D0136">
              <w:rPr>
                <w:rFonts w:asciiTheme="minorHAnsi" w:hAnsiTheme="minorHAnsi" w:cs="Calibri"/>
                <w:spacing w:val="-2"/>
                <w:sz w:val="16"/>
                <w:szCs w:val="16"/>
              </w:rPr>
              <w:t>8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/2016</w:t>
            </w:r>
          </w:p>
        </w:tc>
        <w:tc>
          <w:tcPr>
            <w:tcW w:w="732" w:type="pct"/>
            <w:vAlign w:val="center"/>
          </w:tcPr>
          <w:p w14:paraId="42A36C6A" w14:textId="1F37D400" w:rsidR="002D0136" w:rsidRPr="002D0136" w:rsidRDefault="002D0136" w:rsidP="009C1922">
            <w:pPr>
              <w:jc w:val="center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r w:rsidRPr="002D0136">
              <w:rPr>
                <w:rFonts w:asciiTheme="minorHAnsi" w:hAnsiTheme="minorHAnsi" w:cs="Calibri"/>
                <w:sz w:val="16"/>
                <w:szCs w:val="16"/>
              </w:rPr>
              <w:t>24/06</w:t>
            </w:r>
            <w:r w:rsidRPr="002D0136">
              <w:rPr>
                <w:rFonts w:asciiTheme="minorHAnsi" w:hAnsiTheme="minorHAnsi" w:cs="Calibri"/>
                <w:spacing w:val="-2"/>
                <w:sz w:val="16"/>
                <w:szCs w:val="16"/>
              </w:rPr>
              <w:t>/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2016</w:t>
            </w:r>
          </w:p>
        </w:tc>
        <w:tc>
          <w:tcPr>
            <w:tcW w:w="734" w:type="pct"/>
            <w:vAlign w:val="center"/>
          </w:tcPr>
          <w:p w14:paraId="128308AF" w14:textId="77777777" w:rsidR="002D0136" w:rsidRPr="002D0136" w:rsidRDefault="002D0136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58" w:type="pct"/>
            <w:vAlign w:val="center"/>
          </w:tcPr>
          <w:p w14:paraId="47F0E3D0" w14:textId="00396B61" w:rsidR="002D0136" w:rsidRPr="002D0136" w:rsidRDefault="002D0136" w:rsidP="002D013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D0136">
              <w:rPr>
                <w:rFonts w:asciiTheme="minorHAnsi" w:hAnsiTheme="minorHAnsi" w:cs="Calibri"/>
                <w:sz w:val="16"/>
                <w:szCs w:val="16"/>
              </w:rPr>
              <w:t>Ad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ec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u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ació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n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 xml:space="preserve"> 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n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uev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 xml:space="preserve">a 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e</w:t>
            </w:r>
            <w:r w:rsidRPr="002D0136">
              <w:rPr>
                <w:rFonts w:asciiTheme="minorHAnsi" w:hAnsiTheme="minorHAnsi" w:cs="Calibri"/>
                <w:spacing w:val="2"/>
                <w:sz w:val="16"/>
                <w:szCs w:val="16"/>
              </w:rPr>
              <w:t>s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tr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u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ct</w:t>
            </w:r>
            <w:r w:rsidRPr="002D0136">
              <w:rPr>
                <w:rFonts w:asciiTheme="minorHAnsi" w:hAnsiTheme="minorHAnsi" w:cs="Calibri"/>
                <w:spacing w:val="2"/>
                <w:sz w:val="16"/>
                <w:szCs w:val="16"/>
              </w:rPr>
              <w:t>u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r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 xml:space="preserve">a 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or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>g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a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ni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>z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a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cio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n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a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l</w:t>
            </w:r>
          </w:p>
        </w:tc>
      </w:tr>
      <w:tr w:rsidR="002D0136" w:rsidRPr="00BE2D7B" w14:paraId="35D8ADD2" w14:textId="77777777" w:rsidTr="002D0136">
        <w:trPr>
          <w:jc w:val="center"/>
        </w:trPr>
        <w:tc>
          <w:tcPr>
            <w:tcW w:w="514" w:type="pct"/>
            <w:vAlign w:val="center"/>
          </w:tcPr>
          <w:p w14:paraId="537CB00F" w14:textId="74B93AF8" w:rsidR="002D0136" w:rsidRPr="002D0136" w:rsidRDefault="002D0136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91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 vigente</w:t>
            </w:r>
          </w:p>
        </w:tc>
        <w:tc>
          <w:tcPr>
            <w:tcW w:w="510" w:type="pct"/>
            <w:vAlign w:val="center"/>
          </w:tcPr>
          <w:p w14:paraId="717B0E02" w14:textId="52772408" w:rsidR="002D0136" w:rsidRPr="002D0136" w:rsidRDefault="002D0136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D0136">
              <w:rPr>
                <w:rFonts w:asciiTheme="minorHAnsi" w:hAnsiTheme="minorHAnsi" w:cs="Calibri"/>
                <w:sz w:val="16"/>
                <w:szCs w:val="16"/>
              </w:rPr>
              <w:t>3.0.17</w:t>
            </w:r>
          </w:p>
        </w:tc>
        <w:tc>
          <w:tcPr>
            <w:tcW w:w="952" w:type="pct"/>
            <w:vAlign w:val="center"/>
          </w:tcPr>
          <w:p w14:paraId="18D54569" w14:textId="4C1D4398" w:rsidR="002D0136" w:rsidRPr="002D0136" w:rsidRDefault="002D0136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D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I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R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/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>C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ID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R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>E</w:t>
            </w:r>
            <w:r w:rsidRPr="002D0136">
              <w:rPr>
                <w:rFonts w:asciiTheme="minorHAnsi" w:hAnsiTheme="minorHAnsi" w:cs="Calibri"/>
                <w:spacing w:val="-2"/>
                <w:sz w:val="16"/>
                <w:szCs w:val="16"/>
              </w:rPr>
              <w:t>/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I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>F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D 1</w:t>
            </w:r>
            <w:r w:rsidRPr="002D0136">
              <w:rPr>
                <w:rFonts w:asciiTheme="minorHAnsi" w:hAnsiTheme="minorHAnsi" w:cs="Calibri"/>
                <w:spacing w:val="-3"/>
                <w:sz w:val="16"/>
                <w:szCs w:val="16"/>
              </w:rPr>
              <w:t>1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/2017</w:t>
            </w:r>
          </w:p>
        </w:tc>
        <w:tc>
          <w:tcPr>
            <w:tcW w:w="732" w:type="pct"/>
            <w:vAlign w:val="center"/>
          </w:tcPr>
          <w:p w14:paraId="48D48929" w14:textId="3BCCCC15" w:rsidR="002D0136" w:rsidRPr="002D0136" w:rsidRDefault="002D0136" w:rsidP="009C1922">
            <w:pPr>
              <w:jc w:val="center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r w:rsidRPr="002D0136">
              <w:rPr>
                <w:rFonts w:asciiTheme="minorHAnsi" w:hAnsiTheme="minorHAnsi" w:cs="Calibri"/>
                <w:sz w:val="16"/>
                <w:szCs w:val="16"/>
              </w:rPr>
              <w:t>17/03</w:t>
            </w:r>
            <w:r w:rsidRPr="002D0136">
              <w:rPr>
                <w:rFonts w:asciiTheme="minorHAnsi" w:hAnsiTheme="minorHAnsi" w:cs="Calibri"/>
                <w:spacing w:val="-2"/>
                <w:sz w:val="16"/>
                <w:szCs w:val="16"/>
              </w:rPr>
              <w:t>/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2017</w:t>
            </w:r>
          </w:p>
        </w:tc>
        <w:tc>
          <w:tcPr>
            <w:tcW w:w="734" w:type="pct"/>
            <w:vAlign w:val="center"/>
          </w:tcPr>
          <w:p w14:paraId="1C9ED6B1" w14:textId="77777777" w:rsidR="002D0136" w:rsidRPr="002D0136" w:rsidRDefault="002D0136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58" w:type="pct"/>
            <w:vAlign w:val="center"/>
          </w:tcPr>
          <w:p w14:paraId="149F1441" w14:textId="35D921DC" w:rsidR="002D0136" w:rsidRPr="002D0136" w:rsidRDefault="002D0136" w:rsidP="002D013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D0136">
              <w:rPr>
                <w:rFonts w:asciiTheme="minorHAnsi" w:hAnsiTheme="minorHAnsi" w:cs="Calibri"/>
                <w:sz w:val="16"/>
                <w:szCs w:val="16"/>
              </w:rPr>
              <w:t>C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o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d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ific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a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ció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n</w:t>
            </w:r>
            <w:r w:rsidRPr="002D0136">
              <w:rPr>
                <w:rFonts w:asciiTheme="minorHAnsi" w:hAnsiTheme="minorHAnsi" w:cs="Calibri"/>
                <w:spacing w:val="2"/>
                <w:sz w:val="16"/>
                <w:szCs w:val="16"/>
              </w:rPr>
              <w:t xml:space="preserve"> 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/ A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ct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u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aliz</w:t>
            </w:r>
            <w:r w:rsidRPr="002D0136">
              <w:rPr>
                <w:rFonts w:asciiTheme="minorHAnsi" w:hAnsiTheme="minorHAnsi" w:cs="Calibri"/>
                <w:spacing w:val="2"/>
                <w:sz w:val="16"/>
                <w:szCs w:val="16"/>
              </w:rPr>
              <w:t>a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ció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n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 xml:space="preserve"> 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>l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í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>m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ite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s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 xml:space="preserve"> i</w:t>
            </w:r>
            <w:r w:rsidRPr="002D0136">
              <w:rPr>
                <w:rFonts w:asciiTheme="minorHAnsi" w:hAnsiTheme="minorHAnsi" w:cs="Calibri"/>
                <w:spacing w:val="2"/>
                <w:sz w:val="16"/>
                <w:szCs w:val="16"/>
              </w:rPr>
              <w:t>n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ter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n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o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s</w:t>
            </w:r>
          </w:p>
        </w:tc>
      </w:tr>
      <w:tr w:rsidR="002D0136" w:rsidRPr="00BE2D7B" w14:paraId="090B6899" w14:textId="77777777" w:rsidTr="002D0136">
        <w:trPr>
          <w:jc w:val="center"/>
        </w:trPr>
        <w:tc>
          <w:tcPr>
            <w:tcW w:w="514" w:type="pct"/>
            <w:vAlign w:val="center"/>
          </w:tcPr>
          <w:p w14:paraId="1A1227D5" w14:textId="01183329" w:rsidR="002D0136" w:rsidRPr="002D0136" w:rsidRDefault="002D0136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91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 vigente</w:t>
            </w:r>
          </w:p>
        </w:tc>
        <w:tc>
          <w:tcPr>
            <w:tcW w:w="510" w:type="pct"/>
            <w:vAlign w:val="center"/>
          </w:tcPr>
          <w:p w14:paraId="458ECAAE" w14:textId="3FAE1655" w:rsidR="002D0136" w:rsidRPr="002D0136" w:rsidRDefault="002D0136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D0136">
              <w:rPr>
                <w:rFonts w:asciiTheme="minorHAnsi" w:hAnsiTheme="minorHAnsi" w:cs="Calibri"/>
                <w:sz w:val="16"/>
                <w:szCs w:val="16"/>
              </w:rPr>
              <w:t>3.1.17</w:t>
            </w:r>
          </w:p>
        </w:tc>
        <w:tc>
          <w:tcPr>
            <w:tcW w:w="952" w:type="pct"/>
            <w:vAlign w:val="center"/>
          </w:tcPr>
          <w:p w14:paraId="120246D0" w14:textId="19B70BC4" w:rsidR="002D0136" w:rsidRPr="002D0136" w:rsidRDefault="002D0136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D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I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R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/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>C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ID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R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>E</w:t>
            </w:r>
            <w:r w:rsidRPr="002D0136">
              <w:rPr>
                <w:rFonts w:asciiTheme="minorHAnsi" w:hAnsiTheme="minorHAnsi" w:cs="Calibri"/>
                <w:spacing w:val="-2"/>
                <w:sz w:val="16"/>
                <w:szCs w:val="16"/>
              </w:rPr>
              <w:t>/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I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>F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D 3</w:t>
            </w:r>
            <w:r w:rsidRPr="002D0136">
              <w:rPr>
                <w:rFonts w:asciiTheme="minorHAnsi" w:hAnsiTheme="minorHAnsi" w:cs="Calibri"/>
                <w:spacing w:val="-2"/>
                <w:sz w:val="16"/>
                <w:szCs w:val="16"/>
              </w:rPr>
              <w:t>0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/2017</w:t>
            </w:r>
          </w:p>
        </w:tc>
        <w:tc>
          <w:tcPr>
            <w:tcW w:w="732" w:type="pct"/>
            <w:vAlign w:val="center"/>
          </w:tcPr>
          <w:p w14:paraId="7C63459E" w14:textId="3ABE116E" w:rsidR="002D0136" w:rsidRPr="002D0136" w:rsidRDefault="002D0136" w:rsidP="009C1922">
            <w:pPr>
              <w:jc w:val="center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r w:rsidRPr="002D0136">
              <w:rPr>
                <w:rFonts w:asciiTheme="minorHAnsi" w:hAnsiTheme="minorHAnsi" w:cs="Calibri"/>
                <w:sz w:val="16"/>
                <w:szCs w:val="16"/>
              </w:rPr>
              <w:t>13/09</w:t>
            </w:r>
            <w:r w:rsidRPr="002D0136">
              <w:rPr>
                <w:rFonts w:asciiTheme="minorHAnsi" w:hAnsiTheme="minorHAnsi" w:cs="Calibri"/>
                <w:spacing w:val="-2"/>
                <w:sz w:val="16"/>
                <w:szCs w:val="16"/>
              </w:rPr>
              <w:t>/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2017</w:t>
            </w:r>
          </w:p>
        </w:tc>
        <w:tc>
          <w:tcPr>
            <w:tcW w:w="734" w:type="pct"/>
            <w:vAlign w:val="center"/>
          </w:tcPr>
          <w:p w14:paraId="0772B71D" w14:textId="77777777" w:rsidR="002D0136" w:rsidRPr="002D0136" w:rsidRDefault="002D0136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58" w:type="pct"/>
            <w:vAlign w:val="center"/>
          </w:tcPr>
          <w:p w14:paraId="56E778A0" w14:textId="29009857" w:rsidR="002D0136" w:rsidRPr="002D0136" w:rsidRDefault="002D0136" w:rsidP="002D0136">
            <w:pPr>
              <w:widowControl w:val="0"/>
              <w:spacing w:line="193" w:lineRule="exact"/>
              <w:ind w:right="9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Mo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d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ific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a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>c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io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n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e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s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 xml:space="preserve"> 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a</w:t>
            </w:r>
            <w:r w:rsidRPr="002D0136">
              <w:rPr>
                <w:rFonts w:asciiTheme="minorHAnsi" w:hAnsiTheme="minorHAnsi" w:cs="Calibri"/>
                <w:spacing w:val="2"/>
                <w:sz w:val="16"/>
                <w:szCs w:val="16"/>
              </w:rPr>
              <w:t xml:space="preserve"> 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l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 xml:space="preserve">a 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>m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eto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d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olo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>g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í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a de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 xml:space="preserve"> 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>e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v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a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l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u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ació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n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 xml:space="preserve"> 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al</w:t>
            </w:r>
            <w:r>
              <w:rPr>
                <w:rFonts w:asciiTheme="minorHAnsi" w:hAnsiTheme="minorHAnsi" w:cs="Calibri"/>
                <w:sz w:val="16"/>
                <w:szCs w:val="16"/>
              </w:rPr>
              <w:t xml:space="preserve"> 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c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ump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li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>m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ie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n</w:t>
            </w:r>
            <w:r w:rsidRPr="002D0136">
              <w:rPr>
                <w:rFonts w:asciiTheme="minorHAnsi" w:hAnsiTheme="minorHAnsi" w:cs="Calibri"/>
                <w:spacing w:val="-2"/>
                <w:sz w:val="16"/>
                <w:szCs w:val="16"/>
              </w:rPr>
              <w:t>t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o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 xml:space="preserve"> d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e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 xml:space="preserve"> po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>l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ític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as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 xml:space="preserve"> 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cre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d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>i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tici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as</w:t>
            </w:r>
          </w:p>
        </w:tc>
      </w:tr>
      <w:tr w:rsidR="002D0136" w:rsidRPr="00BE2D7B" w14:paraId="4A9F5A5B" w14:textId="77777777" w:rsidTr="002D0136">
        <w:trPr>
          <w:jc w:val="center"/>
        </w:trPr>
        <w:tc>
          <w:tcPr>
            <w:tcW w:w="514" w:type="pct"/>
            <w:vAlign w:val="center"/>
          </w:tcPr>
          <w:p w14:paraId="148E1BAE" w14:textId="186F5123" w:rsidR="002D0136" w:rsidRPr="002D0136" w:rsidRDefault="002D0136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91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 vigente</w:t>
            </w:r>
          </w:p>
        </w:tc>
        <w:tc>
          <w:tcPr>
            <w:tcW w:w="510" w:type="pct"/>
            <w:vAlign w:val="center"/>
          </w:tcPr>
          <w:p w14:paraId="2AC89550" w14:textId="149B830A" w:rsidR="002D0136" w:rsidRPr="002D0136" w:rsidRDefault="002D0136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D0136">
              <w:rPr>
                <w:rFonts w:asciiTheme="minorHAnsi" w:hAnsiTheme="minorHAnsi" w:cs="Calibri"/>
                <w:sz w:val="16"/>
                <w:szCs w:val="16"/>
              </w:rPr>
              <w:t>4.0.18</w:t>
            </w:r>
          </w:p>
        </w:tc>
        <w:tc>
          <w:tcPr>
            <w:tcW w:w="952" w:type="pct"/>
            <w:vAlign w:val="center"/>
          </w:tcPr>
          <w:p w14:paraId="6C14F341" w14:textId="1E4B271C" w:rsidR="002D0136" w:rsidRPr="002D0136" w:rsidRDefault="002D0136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D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I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R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/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>C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ID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R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>E</w:t>
            </w:r>
            <w:r w:rsidRPr="002D0136">
              <w:rPr>
                <w:rFonts w:asciiTheme="minorHAnsi" w:hAnsiTheme="minorHAnsi" w:cs="Calibri"/>
                <w:spacing w:val="-2"/>
                <w:sz w:val="16"/>
                <w:szCs w:val="16"/>
              </w:rPr>
              <w:t>/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I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>F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D 0</w:t>
            </w:r>
            <w:r w:rsidRPr="002D0136">
              <w:rPr>
                <w:rFonts w:asciiTheme="minorHAnsi" w:hAnsiTheme="minorHAnsi" w:cs="Calibri"/>
                <w:spacing w:val="-2"/>
                <w:sz w:val="16"/>
                <w:szCs w:val="16"/>
              </w:rPr>
              <w:t>3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/20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>1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8</w:t>
            </w:r>
          </w:p>
        </w:tc>
        <w:tc>
          <w:tcPr>
            <w:tcW w:w="732" w:type="pct"/>
            <w:vAlign w:val="center"/>
          </w:tcPr>
          <w:p w14:paraId="7AC4F29B" w14:textId="28AF6D99" w:rsidR="002D0136" w:rsidRPr="002D0136" w:rsidRDefault="002D0136" w:rsidP="009C1922">
            <w:pPr>
              <w:jc w:val="center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r w:rsidRPr="002D0136">
              <w:rPr>
                <w:rFonts w:asciiTheme="minorHAnsi" w:hAnsiTheme="minorHAnsi" w:cs="Calibri"/>
                <w:sz w:val="16"/>
                <w:szCs w:val="16"/>
              </w:rPr>
              <w:t>12/01</w:t>
            </w:r>
            <w:r w:rsidRPr="002D0136">
              <w:rPr>
                <w:rFonts w:asciiTheme="minorHAnsi" w:hAnsiTheme="minorHAnsi" w:cs="Calibri"/>
                <w:spacing w:val="-2"/>
                <w:sz w:val="16"/>
                <w:szCs w:val="16"/>
              </w:rPr>
              <w:t>/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2018</w:t>
            </w:r>
          </w:p>
        </w:tc>
        <w:tc>
          <w:tcPr>
            <w:tcW w:w="734" w:type="pct"/>
            <w:vAlign w:val="center"/>
          </w:tcPr>
          <w:p w14:paraId="709C1705" w14:textId="77777777" w:rsidR="002D0136" w:rsidRPr="002D0136" w:rsidRDefault="002D0136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58" w:type="pct"/>
            <w:vAlign w:val="center"/>
          </w:tcPr>
          <w:p w14:paraId="2F2C1E9E" w14:textId="4FD3708A" w:rsidR="002D0136" w:rsidRPr="002D0136" w:rsidRDefault="002D0136" w:rsidP="002D0136">
            <w:pPr>
              <w:widowControl w:val="0"/>
              <w:spacing w:line="193" w:lineRule="exact"/>
              <w:ind w:right="284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D0136">
              <w:rPr>
                <w:rFonts w:asciiTheme="minorHAnsi" w:hAnsiTheme="minorHAnsi" w:cs="Calibri"/>
                <w:sz w:val="16"/>
                <w:szCs w:val="16"/>
              </w:rPr>
              <w:t>A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ct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u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aliz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a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c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>i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ó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n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 xml:space="preserve"> 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de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 xml:space="preserve"> 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>l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í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>m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ite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s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 xml:space="preserve"> 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de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="Calibri"/>
                <w:spacing w:val="-1"/>
                <w:sz w:val="16"/>
                <w:szCs w:val="16"/>
              </w:rPr>
              <w:t>d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>i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ver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s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>i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fic</w:t>
            </w:r>
            <w:r w:rsidRPr="002D0136">
              <w:rPr>
                <w:rFonts w:asciiTheme="minorHAnsi" w:hAnsiTheme="minorHAnsi" w:cs="Calibri"/>
                <w:spacing w:val="2"/>
                <w:sz w:val="16"/>
                <w:szCs w:val="16"/>
              </w:rPr>
              <w:t>a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ció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n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 xml:space="preserve"> 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y</w:t>
            </w:r>
            <w:r>
              <w:rPr>
                <w:rFonts w:asciiTheme="minorHAnsi" w:hAnsiTheme="minorHAnsi" w:cs="Calibri"/>
                <w:sz w:val="16"/>
                <w:szCs w:val="16"/>
              </w:rPr>
              <w:t xml:space="preserve"> 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co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n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ce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n</w:t>
            </w:r>
            <w:r w:rsidRPr="002D0136">
              <w:rPr>
                <w:rFonts w:asciiTheme="minorHAnsi" w:hAnsiTheme="minorHAnsi" w:cs="Calibri"/>
                <w:spacing w:val="-2"/>
                <w:sz w:val="16"/>
                <w:szCs w:val="16"/>
              </w:rPr>
              <w:t>t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r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a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>c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ió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n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 xml:space="preserve"> 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de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 xml:space="preserve"> 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c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a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rter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a</w:t>
            </w:r>
          </w:p>
        </w:tc>
      </w:tr>
      <w:tr w:rsidR="002D0136" w:rsidRPr="00BE2D7B" w14:paraId="78DE109D" w14:textId="77777777" w:rsidTr="002D0136">
        <w:trPr>
          <w:jc w:val="center"/>
        </w:trPr>
        <w:tc>
          <w:tcPr>
            <w:tcW w:w="514" w:type="pct"/>
            <w:vAlign w:val="center"/>
          </w:tcPr>
          <w:p w14:paraId="55E4E1B7" w14:textId="018869C3" w:rsidR="002D0136" w:rsidRPr="002D0136" w:rsidRDefault="002D0136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91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 vigente</w:t>
            </w:r>
          </w:p>
        </w:tc>
        <w:tc>
          <w:tcPr>
            <w:tcW w:w="510" w:type="pct"/>
            <w:vAlign w:val="center"/>
          </w:tcPr>
          <w:p w14:paraId="48B41514" w14:textId="2CFEC70A" w:rsidR="002D0136" w:rsidRPr="002D0136" w:rsidRDefault="002D0136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D0136">
              <w:rPr>
                <w:rFonts w:asciiTheme="minorHAnsi" w:hAnsiTheme="minorHAnsi" w:cs="Calibri"/>
                <w:sz w:val="16"/>
                <w:szCs w:val="16"/>
              </w:rPr>
              <w:t>5.0.19</w:t>
            </w:r>
          </w:p>
        </w:tc>
        <w:tc>
          <w:tcPr>
            <w:tcW w:w="952" w:type="pct"/>
            <w:vAlign w:val="center"/>
          </w:tcPr>
          <w:p w14:paraId="3F9973D0" w14:textId="44282CE5" w:rsidR="002D0136" w:rsidRPr="002D0136" w:rsidRDefault="002D0136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D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I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R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/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>C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ID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R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>E</w:t>
            </w:r>
            <w:r w:rsidRPr="002D0136">
              <w:rPr>
                <w:rFonts w:asciiTheme="minorHAnsi" w:hAnsiTheme="minorHAnsi" w:cs="Calibri"/>
                <w:spacing w:val="-2"/>
                <w:sz w:val="16"/>
                <w:szCs w:val="16"/>
              </w:rPr>
              <w:t>/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I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>F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D 1</w:t>
            </w:r>
            <w:r w:rsidRPr="002D0136">
              <w:rPr>
                <w:rFonts w:asciiTheme="minorHAnsi" w:hAnsiTheme="minorHAnsi" w:cs="Calibri"/>
                <w:spacing w:val="-2"/>
                <w:sz w:val="16"/>
                <w:szCs w:val="16"/>
              </w:rPr>
              <w:t>6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/20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>1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9</w:t>
            </w:r>
          </w:p>
        </w:tc>
        <w:tc>
          <w:tcPr>
            <w:tcW w:w="732" w:type="pct"/>
            <w:vAlign w:val="center"/>
          </w:tcPr>
          <w:p w14:paraId="7CFCBA57" w14:textId="6D0C48BE" w:rsidR="002D0136" w:rsidRPr="002D0136" w:rsidRDefault="002D0136" w:rsidP="009C1922">
            <w:pPr>
              <w:jc w:val="center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r w:rsidRPr="002D0136">
              <w:rPr>
                <w:rFonts w:asciiTheme="minorHAnsi" w:hAnsiTheme="minorHAnsi" w:cs="Calibri"/>
                <w:sz w:val="16"/>
                <w:szCs w:val="16"/>
              </w:rPr>
              <w:t>14/06</w:t>
            </w:r>
            <w:r w:rsidRPr="002D0136">
              <w:rPr>
                <w:rFonts w:asciiTheme="minorHAnsi" w:hAnsiTheme="minorHAnsi" w:cs="Calibri"/>
                <w:spacing w:val="-2"/>
                <w:sz w:val="16"/>
                <w:szCs w:val="16"/>
              </w:rPr>
              <w:t>/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2019</w:t>
            </w:r>
          </w:p>
        </w:tc>
        <w:tc>
          <w:tcPr>
            <w:tcW w:w="734" w:type="pct"/>
            <w:vAlign w:val="center"/>
          </w:tcPr>
          <w:p w14:paraId="06859C43" w14:textId="19D915DE" w:rsidR="002D0136" w:rsidRPr="002D0136" w:rsidRDefault="002D0136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D0136">
              <w:rPr>
                <w:rFonts w:asciiTheme="minorHAnsi" w:hAnsiTheme="minorHAnsi" w:cs="Calibri"/>
                <w:sz w:val="16"/>
                <w:szCs w:val="16"/>
              </w:rPr>
              <w:t>14/06</w:t>
            </w:r>
            <w:r w:rsidRPr="002D0136">
              <w:rPr>
                <w:rFonts w:asciiTheme="minorHAnsi" w:hAnsiTheme="minorHAnsi" w:cs="Calibri"/>
                <w:spacing w:val="-2"/>
                <w:sz w:val="16"/>
                <w:szCs w:val="16"/>
              </w:rPr>
              <w:t>/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2019</w:t>
            </w:r>
          </w:p>
        </w:tc>
        <w:tc>
          <w:tcPr>
            <w:tcW w:w="1558" w:type="pct"/>
            <w:vAlign w:val="center"/>
          </w:tcPr>
          <w:p w14:paraId="1F1A5680" w14:textId="77777777" w:rsidR="002D0136" w:rsidRPr="002D0136" w:rsidRDefault="002D0136" w:rsidP="002D0136">
            <w:pPr>
              <w:widowControl w:val="0"/>
              <w:spacing w:line="193" w:lineRule="exact"/>
              <w:rPr>
                <w:rFonts w:asciiTheme="minorHAnsi" w:hAnsiTheme="minorHAnsi" w:cs="Calibri"/>
                <w:sz w:val="16"/>
                <w:szCs w:val="16"/>
              </w:rPr>
            </w:pP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Retir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o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 xml:space="preserve"> 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de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 xml:space="preserve"> lí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>m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it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>e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s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 xml:space="preserve"> 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de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 xml:space="preserve"> div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>e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r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s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i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>f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ic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a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c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>i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ó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n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 xml:space="preserve"> 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y</w:t>
            </w:r>
          </w:p>
          <w:p w14:paraId="4EC8652B" w14:textId="50753448" w:rsidR="002D0136" w:rsidRPr="002D0136" w:rsidRDefault="002D0136" w:rsidP="002D013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co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n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ce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n</w:t>
            </w:r>
            <w:r w:rsidRPr="002D0136">
              <w:rPr>
                <w:rFonts w:asciiTheme="minorHAnsi" w:hAnsiTheme="minorHAnsi" w:cs="Calibri"/>
                <w:spacing w:val="-2"/>
                <w:sz w:val="16"/>
                <w:szCs w:val="16"/>
              </w:rPr>
              <w:t>t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r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a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>c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ió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n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 xml:space="preserve"> 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de</w:t>
            </w:r>
            <w:r w:rsidRPr="002D0136">
              <w:rPr>
                <w:rFonts w:asciiTheme="minorHAnsi" w:hAnsiTheme="minorHAnsi" w:cs="Calibri"/>
                <w:spacing w:val="1"/>
                <w:sz w:val="16"/>
                <w:szCs w:val="16"/>
              </w:rPr>
              <w:t xml:space="preserve"> 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c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a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rter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a</w:t>
            </w:r>
            <w:r w:rsidRPr="002D0136">
              <w:rPr>
                <w:rFonts w:asciiTheme="minorHAnsi" w:hAnsiTheme="minorHAnsi" w:cs="Calibri"/>
                <w:spacing w:val="2"/>
                <w:sz w:val="16"/>
                <w:szCs w:val="16"/>
              </w:rPr>
              <w:t xml:space="preserve"> 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(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An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>e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xo</w:t>
            </w:r>
            <w:r w:rsidRPr="002D0136">
              <w:rPr>
                <w:rFonts w:asciiTheme="minorHAnsi" w:hAnsiTheme="minorHAnsi" w:cs="Calibri"/>
                <w:spacing w:val="-1"/>
                <w:sz w:val="16"/>
                <w:szCs w:val="16"/>
              </w:rPr>
              <w:t xml:space="preserve"> </w:t>
            </w:r>
            <w:r w:rsidRPr="002D0136">
              <w:rPr>
                <w:rFonts w:asciiTheme="minorHAnsi" w:hAnsiTheme="minorHAnsi" w:cs="Calibri"/>
                <w:sz w:val="16"/>
                <w:szCs w:val="16"/>
              </w:rPr>
              <w:t>9)</w:t>
            </w:r>
          </w:p>
        </w:tc>
      </w:tr>
      <w:tr w:rsidR="002D0136" w:rsidRPr="00BE2D7B" w14:paraId="0299DD00" w14:textId="77777777" w:rsidTr="002D0136">
        <w:trPr>
          <w:jc w:val="center"/>
        </w:trPr>
        <w:tc>
          <w:tcPr>
            <w:tcW w:w="514" w:type="pct"/>
            <w:vAlign w:val="center"/>
          </w:tcPr>
          <w:p w14:paraId="52C591F9" w14:textId="4B31B9E5" w:rsidR="002D0136" w:rsidRPr="002D0136" w:rsidRDefault="008E774C" w:rsidP="00CA3E6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 vigente</w:t>
            </w:r>
          </w:p>
        </w:tc>
        <w:tc>
          <w:tcPr>
            <w:tcW w:w="510" w:type="pct"/>
            <w:vAlign w:val="center"/>
          </w:tcPr>
          <w:p w14:paraId="007DF08D" w14:textId="4FEDD1C6" w:rsidR="002D0136" w:rsidRPr="002D0136" w:rsidRDefault="006D6534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</w:t>
            </w:r>
            <w:r w:rsidR="002D0136" w:rsidRPr="002D013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1.09.19</w:t>
            </w:r>
          </w:p>
        </w:tc>
        <w:tc>
          <w:tcPr>
            <w:tcW w:w="952" w:type="pct"/>
            <w:vAlign w:val="center"/>
          </w:tcPr>
          <w:p w14:paraId="1F04B46F" w14:textId="77777777" w:rsidR="002D0136" w:rsidRPr="002D0136" w:rsidRDefault="002D0136" w:rsidP="002D013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D013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Acta </w:t>
            </w:r>
            <w:proofErr w:type="spellStart"/>
            <w:r w:rsidRPr="002D013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N°</w:t>
            </w:r>
            <w:proofErr w:type="spellEnd"/>
            <w:r w:rsidRPr="002D013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27/2019 </w:t>
            </w:r>
          </w:p>
          <w:p w14:paraId="7A8204B2" w14:textId="128AD993" w:rsidR="002D0136" w:rsidRPr="002D0136" w:rsidRDefault="002D0136" w:rsidP="002D013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D013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Resolución </w:t>
            </w:r>
            <w:proofErr w:type="spellStart"/>
            <w:r w:rsidRPr="002D013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N°</w:t>
            </w:r>
            <w:proofErr w:type="spellEnd"/>
            <w:r w:rsidRPr="002D013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78/2019</w:t>
            </w:r>
          </w:p>
        </w:tc>
        <w:tc>
          <w:tcPr>
            <w:tcW w:w="732" w:type="pct"/>
            <w:vAlign w:val="center"/>
          </w:tcPr>
          <w:p w14:paraId="68FB18B3" w14:textId="73814EF4" w:rsidR="002D0136" w:rsidRPr="002D0136" w:rsidRDefault="002D0136" w:rsidP="009C1922">
            <w:pPr>
              <w:jc w:val="center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r w:rsidRPr="002D013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13/09/2019</w:t>
            </w:r>
          </w:p>
        </w:tc>
        <w:tc>
          <w:tcPr>
            <w:tcW w:w="734" w:type="pct"/>
            <w:vAlign w:val="center"/>
          </w:tcPr>
          <w:p w14:paraId="03EF6FF6" w14:textId="4A66DAA7" w:rsidR="002D0136" w:rsidRPr="002D0136" w:rsidRDefault="002D0136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D013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01/11/2019</w:t>
            </w:r>
          </w:p>
        </w:tc>
        <w:tc>
          <w:tcPr>
            <w:tcW w:w="1558" w:type="pct"/>
            <w:vAlign w:val="center"/>
          </w:tcPr>
          <w:p w14:paraId="48B95503" w14:textId="333E5F53" w:rsidR="002D0136" w:rsidRPr="002D0136" w:rsidRDefault="002D0136" w:rsidP="002D013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D013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Cambio de formato a partir de documento original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2D013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Manual de Políticas y Procedimientos de Gestión de Riesgo Crediticio.</w:t>
            </w:r>
          </w:p>
          <w:p w14:paraId="7ED82887" w14:textId="77777777" w:rsidR="002D0136" w:rsidRDefault="002D0136" w:rsidP="002D013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D013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Ajustes y modificaciones generales a la reglamentación y a diferentes conceptos relacionados al Marco Interno para la Gestión Integral de Riesgos (MIGIR). Se separaron políticas y reglamentos</w:t>
            </w:r>
            <w:proofErr w:type="gramStart"/>
            <w:r w:rsidRPr="002D013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 .</w:t>
            </w:r>
            <w:proofErr w:type="gramEnd"/>
          </w:p>
          <w:p w14:paraId="13A6D72F" w14:textId="4597CF4F" w:rsidR="00564C56" w:rsidRPr="002D0136" w:rsidRDefault="00564C56" w:rsidP="002D013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531D0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Ratificación:</w:t>
            </w:r>
            <w:r w:rsidRPr="00B531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Directorio Acta </w:t>
            </w:r>
            <w:proofErr w:type="spellStart"/>
            <w:r w:rsidRPr="00B531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N°</w:t>
            </w:r>
            <w:proofErr w:type="spellEnd"/>
            <w:r w:rsidRPr="00B531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11/2020, Resolución </w:t>
            </w:r>
            <w:proofErr w:type="spellStart"/>
            <w:r w:rsidRPr="00B531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N°</w:t>
            </w:r>
            <w:proofErr w:type="spellEnd"/>
            <w:r w:rsidRPr="00B531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48/2020, Fecha 17/04/2020</w:t>
            </w:r>
            <w:r w:rsidRPr="00B531D0">
              <w:rPr>
                <w:rFonts w:asciiTheme="minorHAnsi" w:hAnsiTheme="minorHAnsi" w:cs="Arial"/>
                <w:color w:val="000000"/>
                <w:sz w:val="16"/>
                <w:szCs w:val="16"/>
              </w:rPr>
              <w:t>.</w:t>
            </w:r>
          </w:p>
        </w:tc>
      </w:tr>
      <w:tr w:rsidR="00CA3E68" w:rsidRPr="00BE2D7B" w14:paraId="15F09020" w14:textId="77777777" w:rsidTr="002D0136">
        <w:trPr>
          <w:jc w:val="center"/>
        </w:trPr>
        <w:tc>
          <w:tcPr>
            <w:tcW w:w="514" w:type="pct"/>
            <w:vAlign w:val="center"/>
          </w:tcPr>
          <w:p w14:paraId="790B5683" w14:textId="047FCBB3" w:rsidR="00CA3E68" w:rsidRPr="00BE2D7B" w:rsidRDefault="008E774C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 v</w:t>
            </w:r>
            <w:r w:rsidR="00CA3E68" w:rsidRPr="002D013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igente</w:t>
            </w:r>
          </w:p>
        </w:tc>
        <w:tc>
          <w:tcPr>
            <w:tcW w:w="510" w:type="pct"/>
            <w:vAlign w:val="center"/>
          </w:tcPr>
          <w:p w14:paraId="4302C8B7" w14:textId="7F25E241" w:rsidR="00CA3E68" w:rsidRDefault="00CA3E68" w:rsidP="00CA3E6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</w:t>
            </w:r>
            <w:r w:rsidRPr="002D013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1.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</w:t>
            </w:r>
            <w:r w:rsidRPr="002D013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52" w:type="pct"/>
            <w:vAlign w:val="center"/>
          </w:tcPr>
          <w:p w14:paraId="207EFC5F" w14:textId="77777777" w:rsidR="00CA3E68" w:rsidRPr="00CA3E68" w:rsidRDefault="00CA3E68" w:rsidP="00CA3E6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A3E6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Acta </w:t>
            </w:r>
            <w:proofErr w:type="spellStart"/>
            <w:r w:rsidRPr="00CA3E6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</w:t>
            </w:r>
            <w:proofErr w:type="gramStart"/>
            <w:r w:rsidRPr="00CA3E6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°</w:t>
            </w:r>
            <w:proofErr w:type="spellEnd"/>
            <w:r w:rsidRPr="00CA3E6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 34</w:t>
            </w:r>
            <w:proofErr w:type="gramEnd"/>
            <w:r w:rsidRPr="00CA3E6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/2020</w:t>
            </w:r>
          </w:p>
          <w:p w14:paraId="5CDAE853" w14:textId="42A496F6" w:rsidR="00CA3E68" w:rsidRPr="00BE2D7B" w:rsidRDefault="00CA3E68" w:rsidP="00CA3E6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A3E6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Resolución </w:t>
            </w:r>
            <w:proofErr w:type="spellStart"/>
            <w:r w:rsidRPr="00CA3E6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N°</w:t>
            </w:r>
            <w:proofErr w:type="spellEnd"/>
            <w:r w:rsidRPr="00CA3E6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156/2020</w:t>
            </w:r>
          </w:p>
        </w:tc>
        <w:tc>
          <w:tcPr>
            <w:tcW w:w="732" w:type="pct"/>
            <w:vAlign w:val="center"/>
          </w:tcPr>
          <w:p w14:paraId="550F9BCE" w14:textId="2A331036" w:rsidR="00CA3E68" w:rsidRPr="00BE2D7B" w:rsidRDefault="00CA3E68" w:rsidP="009C1922">
            <w:pPr>
              <w:jc w:val="center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28/12/2020</w:t>
            </w:r>
          </w:p>
        </w:tc>
        <w:tc>
          <w:tcPr>
            <w:tcW w:w="734" w:type="pct"/>
            <w:vAlign w:val="center"/>
          </w:tcPr>
          <w:p w14:paraId="52D91E01" w14:textId="52D2B330" w:rsidR="00CA3E68" w:rsidRPr="00BE2D7B" w:rsidRDefault="00CA3E68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0756CC">
              <w:rPr>
                <w:rFonts w:asciiTheme="minorHAnsi" w:hAnsiTheme="minorHAnsi" w:cstheme="minorHAnsi"/>
                <w:sz w:val="16"/>
                <w:szCs w:val="16"/>
              </w:rPr>
              <w:t>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Pr="000756CC">
              <w:rPr>
                <w:rFonts w:asciiTheme="minorHAnsi" w:hAnsiTheme="minorHAnsi" w:cstheme="minorHAnsi"/>
                <w:sz w:val="16"/>
                <w:szCs w:val="16"/>
              </w:rPr>
              <w:t>/01/202</w:t>
            </w:r>
            <w:r w:rsidR="00562E7C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1558" w:type="pct"/>
            <w:vAlign w:val="center"/>
          </w:tcPr>
          <w:p w14:paraId="4B56D889" w14:textId="77777777" w:rsidR="00CA3E68" w:rsidRDefault="00CA3E68" w:rsidP="00F07142">
            <w:pPr>
              <w:jc w:val="both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Inclusión de métodos internos de calificación de clientes o deudores como base alternativa para la evaluación de solicitudes de crédito.</w:t>
            </w:r>
          </w:p>
          <w:p w14:paraId="2FD523CE" w14:textId="77777777" w:rsidR="00C8610D" w:rsidRDefault="00C8610D" w:rsidP="00DF49EF">
            <w:pPr>
              <w:rPr>
                <w:rFonts w:asciiTheme="minorHAnsi" w:hAnsiTheme="minorHAnsi" w:cs="Arial"/>
                <w:color w:val="000000"/>
                <w:sz w:val="16"/>
                <w:szCs w:val="16"/>
              </w:rPr>
            </w:pPr>
            <w:r w:rsidRPr="00B531D0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Ratificación:</w:t>
            </w:r>
            <w:r w:rsidRPr="00B531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Directorio Acta </w:t>
            </w:r>
            <w:proofErr w:type="spellStart"/>
            <w:r w:rsidRPr="00B531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N°</w:t>
            </w:r>
            <w:proofErr w:type="spellEnd"/>
            <w:r w:rsidRPr="00B531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  <w:r w:rsidRPr="00B531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/202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  <w:r w:rsidRPr="00B531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r w:rsidRPr="00B531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 xml:space="preserve">Resolución </w:t>
            </w:r>
            <w:proofErr w:type="spellStart"/>
            <w:r w:rsidRPr="00B531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N°</w:t>
            </w:r>
            <w:proofErr w:type="spellEnd"/>
            <w:r w:rsidRPr="00B531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4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  <w:r w:rsidRPr="00B531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/202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  <w:r w:rsidRPr="00B531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, Fecha 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  <w:r w:rsidRPr="00B531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/04/202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  <w:r w:rsidRPr="00B531D0">
              <w:rPr>
                <w:rFonts w:asciiTheme="minorHAnsi" w:hAnsiTheme="minorHAnsi" w:cs="Arial"/>
                <w:color w:val="000000"/>
                <w:sz w:val="16"/>
                <w:szCs w:val="16"/>
              </w:rPr>
              <w:t>.</w:t>
            </w:r>
          </w:p>
          <w:p w14:paraId="6E60E2FA" w14:textId="4B4F5D89" w:rsidR="00DF49EF" w:rsidRPr="00BE2D7B" w:rsidRDefault="00DF49EF" w:rsidP="00DF49E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531D0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Ratificación:</w:t>
            </w:r>
            <w:r w:rsidRPr="00B531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Directorio Acta </w:t>
            </w:r>
            <w:proofErr w:type="spellStart"/>
            <w:r w:rsidRPr="00B531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N°</w:t>
            </w:r>
            <w:proofErr w:type="spellEnd"/>
            <w:r w:rsidRPr="00B531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06</w:t>
            </w:r>
            <w:r w:rsidRPr="00B531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/202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  <w:r w:rsidRPr="00B531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Resolución </w:t>
            </w:r>
            <w:proofErr w:type="spellStart"/>
            <w:r w:rsidRPr="00B531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N°</w:t>
            </w:r>
            <w:proofErr w:type="spellEnd"/>
            <w:r w:rsidRPr="00B531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29</w:t>
            </w:r>
            <w:r w:rsidRPr="00B531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/202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  <w:r w:rsidRPr="00B531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Fecha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18</w:t>
            </w:r>
            <w:r w:rsidRPr="00B531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/0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  <w:r w:rsidRPr="00B531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/202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  <w:r w:rsidRPr="00B531D0">
              <w:rPr>
                <w:rFonts w:asciiTheme="minorHAnsi" w:hAnsiTheme="minorHAnsi" w:cs="Arial"/>
                <w:color w:val="000000"/>
                <w:sz w:val="16"/>
                <w:szCs w:val="16"/>
              </w:rPr>
              <w:t>.</w:t>
            </w:r>
          </w:p>
        </w:tc>
      </w:tr>
      <w:tr w:rsidR="00C625A3" w:rsidRPr="00BE2D7B" w14:paraId="1FEB4F79" w14:textId="77777777" w:rsidTr="002D0136">
        <w:trPr>
          <w:jc w:val="center"/>
        </w:trPr>
        <w:tc>
          <w:tcPr>
            <w:tcW w:w="514" w:type="pct"/>
            <w:vAlign w:val="center"/>
          </w:tcPr>
          <w:p w14:paraId="763A8274" w14:textId="0EA5491C" w:rsidR="00C625A3" w:rsidRPr="00BE2D7B" w:rsidRDefault="00A05BBF" w:rsidP="00C625A3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No v</w:t>
            </w:r>
            <w:r w:rsidR="00C625A3" w:rsidRPr="002D013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igente</w:t>
            </w:r>
          </w:p>
        </w:tc>
        <w:tc>
          <w:tcPr>
            <w:tcW w:w="510" w:type="pct"/>
            <w:vAlign w:val="center"/>
          </w:tcPr>
          <w:p w14:paraId="3DAB9141" w14:textId="3DB1957B" w:rsidR="00C625A3" w:rsidRDefault="00C625A3" w:rsidP="00C625A3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</w:t>
            </w:r>
            <w:r w:rsidRPr="002D013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1.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03</w:t>
            </w:r>
            <w:r w:rsidRPr="002D013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52" w:type="pct"/>
            <w:vAlign w:val="center"/>
          </w:tcPr>
          <w:p w14:paraId="74BB7FF3" w14:textId="77777777" w:rsidR="00C625A3" w:rsidRPr="006E7E30" w:rsidRDefault="00C625A3" w:rsidP="00C625A3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6E7E3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Acta </w:t>
            </w:r>
            <w:proofErr w:type="spellStart"/>
            <w:r w:rsidRPr="006E7E3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N°</w:t>
            </w:r>
            <w:proofErr w:type="spellEnd"/>
            <w:r w:rsidRPr="006E7E3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09/2023 </w:t>
            </w:r>
          </w:p>
          <w:p w14:paraId="79F040DA" w14:textId="58287D98" w:rsidR="00C625A3" w:rsidRPr="00BE2D7B" w:rsidRDefault="00C625A3" w:rsidP="00C625A3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6E7E3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Resolución </w:t>
            </w:r>
            <w:proofErr w:type="spellStart"/>
            <w:r w:rsidRPr="006E7E3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N°</w:t>
            </w:r>
            <w:proofErr w:type="spellEnd"/>
            <w:r w:rsidRPr="006E7E3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35/2023</w:t>
            </w:r>
          </w:p>
        </w:tc>
        <w:tc>
          <w:tcPr>
            <w:tcW w:w="732" w:type="pct"/>
            <w:vAlign w:val="center"/>
          </w:tcPr>
          <w:p w14:paraId="10F4EE06" w14:textId="2197A080" w:rsidR="00C625A3" w:rsidRPr="008E774C" w:rsidRDefault="00C625A3" w:rsidP="00C625A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17/03/2023</w:t>
            </w:r>
          </w:p>
        </w:tc>
        <w:tc>
          <w:tcPr>
            <w:tcW w:w="734" w:type="pct"/>
            <w:vAlign w:val="center"/>
          </w:tcPr>
          <w:p w14:paraId="1F5C155A" w14:textId="6DC22743" w:rsidR="00C625A3" w:rsidRPr="008E774C" w:rsidRDefault="00B64A51" w:rsidP="00C625A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27/03/2023</w:t>
            </w:r>
          </w:p>
        </w:tc>
        <w:tc>
          <w:tcPr>
            <w:tcW w:w="1558" w:type="pct"/>
            <w:vAlign w:val="center"/>
          </w:tcPr>
          <w:p w14:paraId="2AABE7E0" w14:textId="7DCBE026" w:rsidR="00C625A3" w:rsidRPr="00BE2D7B" w:rsidRDefault="00C625A3" w:rsidP="00C625A3">
            <w:pPr>
              <w:jc w:val="both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Modificaciones Parte I en Capítulos II y III. Parte II en Capítulo II. </w:t>
            </w:r>
          </w:p>
        </w:tc>
      </w:tr>
      <w:tr w:rsidR="00A05BBF" w:rsidRPr="00BE2D7B" w14:paraId="70E0B0AA" w14:textId="77777777" w:rsidTr="002D0136">
        <w:trPr>
          <w:jc w:val="center"/>
        </w:trPr>
        <w:tc>
          <w:tcPr>
            <w:tcW w:w="514" w:type="pct"/>
            <w:vAlign w:val="center"/>
          </w:tcPr>
          <w:p w14:paraId="6C9D555A" w14:textId="5E7C6B18" w:rsidR="00A05BBF" w:rsidRPr="002D0136" w:rsidRDefault="00A05BBF" w:rsidP="00A05BBF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D013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Vigente</w:t>
            </w:r>
          </w:p>
        </w:tc>
        <w:tc>
          <w:tcPr>
            <w:tcW w:w="510" w:type="pct"/>
            <w:vAlign w:val="center"/>
          </w:tcPr>
          <w:p w14:paraId="6AE04ED6" w14:textId="3893A04A" w:rsidR="00A05BBF" w:rsidRDefault="00A05BBF" w:rsidP="00A05BBF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  <w:r w:rsidRPr="002D013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  <w:r w:rsidRPr="002D013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52" w:type="pct"/>
            <w:vAlign w:val="center"/>
          </w:tcPr>
          <w:p w14:paraId="42435AC6" w14:textId="1703346A" w:rsidR="00A05BBF" w:rsidRPr="006E7E30" w:rsidRDefault="00A05BBF" w:rsidP="00A05BBF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6E7E3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Acta </w:t>
            </w:r>
            <w:proofErr w:type="spellStart"/>
            <w:r w:rsidRPr="006E7E3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N°</w:t>
            </w:r>
            <w:proofErr w:type="spellEnd"/>
            <w:r w:rsidRPr="006E7E3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27</w:t>
            </w:r>
            <w:r w:rsidRPr="006E7E3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/2023 </w:t>
            </w:r>
          </w:p>
          <w:p w14:paraId="3A3D634D" w14:textId="705EA852" w:rsidR="00A05BBF" w:rsidRPr="006E7E30" w:rsidRDefault="00A05BBF" w:rsidP="00A05BBF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6E7E3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Resolución </w:t>
            </w:r>
            <w:proofErr w:type="spellStart"/>
            <w:r w:rsidRPr="006E7E3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N°</w:t>
            </w:r>
            <w:proofErr w:type="spellEnd"/>
            <w:r w:rsidRPr="006E7E3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99</w:t>
            </w:r>
            <w:r w:rsidRPr="006E7E3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/2023</w:t>
            </w:r>
          </w:p>
        </w:tc>
        <w:tc>
          <w:tcPr>
            <w:tcW w:w="732" w:type="pct"/>
            <w:vAlign w:val="center"/>
          </w:tcPr>
          <w:p w14:paraId="601748AD" w14:textId="534F993A" w:rsidR="00A05BBF" w:rsidRDefault="00A05BBF" w:rsidP="00A05BB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11/08/2023</w:t>
            </w:r>
          </w:p>
        </w:tc>
        <w:tc>
          <w:tcPr>
            <w:tcW w:w="734" w:type="pct"/>
            <w:vAlign w:val="center"/>
          </w:tcPr>
          <w:p w14:paraId="784C0E87" w14:textId="499FD0E9" w:rsidR="00A05BBF" w:rsidRDefault="00A05BBF" w:rsidP="00A05BB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05/09/2023</w:t>
            </w:r>
          </w:p>
        </w:tc>
        <w:tc>
          <w:tcPr>
            <w:tcW w:w="1558" w:type="pct"/>
            <w:vAlign w:val="center"/>
          </w:tcPr>
          <w:p w14:paraId="18D650A6" w14:textId="521B1E03" w:rsidR="00A05BBF" w:rsidRDefault="00A05BBF" w:rsidP="00A05BBF">
            <w:pPr>
              <w:jc w:val="both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Modificaci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ón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Capítulo II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de Parte II.</w:t>
            </w:r>
          </w:p>
        </w:tc>
      </w:tr>
    </w:tbl>
    <w:p w14:paraId="15651E92" w14:textId="5BD61790" w:rsidR="00C26F19" w:rsidRDefault="00C26F19" w:rsidP="001B658B">
      <w:pPr>
        <w:jc w:val="center"/>
        <w:rPr>
          <w:rFonts w:asciiTheme="minorHAnsi" w:hAnsiTheme="minorHAnsi" w:cs="Arial"/>
          <w:b/>
          <w:szCs w:val="24"/>
        </w:rPr>
      </w:pPr>
    </w:p>
    <w:p w14:paraId="3F52D451" w14:textId="77777777" w:rsidR="008E774C" w:rsidRPr="00033AAC" w:rsidRDefault="008E774C" w:rsidP="001B658B">
      <w:pPr>
        <w:jc w:val="center"/>
        <w:rPr>
          <w:rFonts w:asciiTheme="minorHAnsi" w:hAnsiTheme="minorHAnsi" w:cs="Arial"/>
          <w:b/>
          <w:szCs w:val="24"/>
        </w:rPr>
      </w:pPr>
    </w:p>
    <w:p w14:paraId="6352884D" w14:textId="67A7FB91" w:rsidR="00C26F19" w:rsidRDefault="00C26F19" w:rsidP="00C26F19">
      <w:pPr>
        <w:rPr>
          <w:rFonts w:asciiTheme="minorHAnsi" w:hAnsiTheme="minorHAnsi" w:cs="Arial"/>
          <w:b/>
        </w:rPr>
      </w:pPr>
      <w:r w:rsidRPr="00033AAC">
        <w:rPr>
          <w:rFonts w:asciiTheme="minorHAnsi" w:hAnsiTheme="minorHAnsi" w:cs="Arial"/>
          <w:b/>
        </w:rPr>
        <w:t>CLASIFICACION DE LA INFORMACIÓN</w:t>
      </w:r>
      <w:r w:rsidR="00596D53" w:rsidRPr="00033AAC">
        <w:rPr>
          <w:rFonts w:asciiTheme="minorHAnsi" w:hAnsiTheme="minorHAnsi" w:cs="Arial"/>
          <w:b/>
        </w:rPr>
        <w:t>:</w:t>
      </w:r>
    </w:p>
    <w:p w14:paraId="326AE934" w14:textId="77777777" w:rsidR="008E774C" w:rsidRPr="00033AAC" w:rsidRDefault="008E774C" w:rsidP="00C26F19">
      <w:pPr>
        <w:rPr>
          <w:rFonts w:asciiTheme="minorHAnsi" w:hAnsiTheme="minorHAnsi" w:cs="Arial"/>
          <w:b/>
        </w:rPr>
      </w:pPr>
    </w:p>
    <w:tbl>
      <w:tblPr>
        <w:tblW w:w="10206" w:type="dxa"/>
        <w:tblInd w:w="-5" w:type="dxa"/>
        <w:tblLook w:val="04A0" w:firstRow="1" w:lastRow="0" w:firstColumn="1" w:lastColumn="0" w:noHBand="0" w:noVBand="1"/>
      </w:tblPr>
      <w:tblGrid>
        <w:gridCol w:w="9639"/>
        <w:gridCol w:w="567"/>
      </w:tblGrid>
      <w:tr w:rsidR="00C26F19" w:rsidRPr="00033AAC" w14:paraId="40266590" w14:textId="77777777" w:rsidTr="00033AAC">
        <w:trPr>
          <w:trHeight w:val="20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043D3D4" w14:textId="77777777" w:rsidR="00C26F19" w:rsidRPr="00033AAC" w:rsidRDefault="00C26F19" w:rsidP="00902009">
            <w:pPr>
              <w:jc w:val="both"/>
              <w:rPr>
                <w:rFonts w:asciiTheme="minorHAnsi" w:hAnsiTheme="minorHAnsi"/>
                <w:iCs/>
                <w:sz w:val="18"/>
                <w:szCs w:val="18"/>
              </w:rPr>
            </w:pPr>
            <w:r w:rsidRPr="00033AAC">
              <w:rPr>
                <w:rFonts w:asciiTheme="minorHAnsi" w:hAnsiTheme="minorHAnsi"/>
                <w:b/>
                <w:iCs/>
                <w:sz w:val="18"/>
                <w:szCs w:val="18"/>
              </w:rPr>
              <w:t>Confidencial</w:t>
            </w:r>
            <w:r w:rsidRPr="00033AAC">
              <w:rPr>
                <w:rFonts w:asciiTheme="minorHAnsi" w:hAnsiTheme="minorHAnsi"/>
                <w:iCs/>
                <w:sz w:val="18"/>
                <w:szCs w:val="18"/>
              </w:rPr>
              <w:t xml:space="preserve"> - Es el más alto nivel de clasificación de la información; el presente documento se encuentra estrictamente limitado para su acceso a un número restringido de personas, que se encuentran detalladas en la Lista de Distribución de este documento.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45E5E"/>
            <w:vAlign w:val="center"/>
          </w:tcPr>
          <w:p w14:paraId="75224E65" w14:textId="77777777" w:rsidR="00C26F19" w:rsidRPr="00033AAC" w:rsidRDefault="00C26F19" w:rsidP="00902009">
            <w:pPr>
              <w:jc w:val="center"/>
              <w:rPr>
                <w:rStyle w:val="nfasis"/>
                <w:rFonts w:asciiTheme="minorHAnsi" w:hAnsiTheme="minorHAnsi" w:cs="Arial"/>
                <w:b/>
                <w:i w:val="0"/>
              </w:rPr>
            </w:pPr>
            <w:r w:rsidRPr="00033AAC">
              <w:rPr>
                <w:rStyle w:val="nfasis"/>
                <w:rFonts w:asciiTheme="minorHAnsi" w:hAnsiTheme="minorHAnsi" w:cs="Arial"/>
                <w:b/>
                <w:shd w:val="clear" w:color="auto" w:fill="F45E5E"/>
              </w:rPr>
              <w:t>[   ]</w:t>
            </w:r>
          </w:p>
        </w:tc>
      </w:tr>
      <w:tr w:rsidR="00C26F19" w:rsidRPr="00033AAC" w14:paraId="217D15A7" w14:textId="77777777" w:rsidTr="00033AAC">
        <w:trPr>
          <w:trHeight w:val="20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C131C4F" w14:textId="77777777" w:rsidR="00C26F19" w:rsidRPr="00033AAC" w:rsidRDefault="00C26F19" w:rsidP="00902009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33AAC">
              <w:rPr>
                <w:rFonts w:asciiTheme="minorHAnsi" w:hAnsiTheme="minorHAnsi"/>
                <w:b/>
                <w:sz w:val="18"/>
                <w:szCs w:val="18"/>
              </w:rPr>
              <w:t>Reservada</w:t>
            </w:r>
            <w:r w:rsidRPr="00033AAC">
              <w:rPr>
                <w:rFonts w:asciiTheme="minorHAnsi" w:hAnsiTheme="minorHAnsi"/>
                <w:sz w:val="18"/>
                <w:szCs w:val="18"/>
              </w:rPr>
              <w:t xml:space="preserve"> - Información cuya divulgación debe ser restringida únicamente al personal que la requiere conocer (unidad organizacional y/o proceso). La divulgación externa es posible previa autorización de la instancia responsable de la seguridad de información de la entidad.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0BE30"/>
            <w:vAlign w:val="center"/>
          </w:tcPr>
          <w:p w14:paraId="2431B1C2" w14:textId="77777777" w:rsidR="00C26F19" w:rsidRPr="00033AAC" w:rsidRDefault="000F1C26" w:rsidP="00902009">
            <w:pPr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>
              <w:rPr>
                <w:rStyle w:val="nfasis"/>
                <w:rFonts w:asciiTheme="minorHAnsi" w:hAnsiTheme="minorHAnsi" w:cs="Arial"/>
                <w:b/>
              </w:rPr>
              <w:t xml:space="preserve">[ </w:t>
            </w:r>
            <w:proofErr w:type="gramStart"/>
            <w:r w:rsidR="00B3585A">
              <w:rPr>
                <w:rStyle w:val="nfasis"/>
                <w:rFonts w:asciiTheme="minorHAnsi" w:hAnsiTheme="minorHAnsi" w:cs="Arial"/>
                <w:b/>
              </w:rPr>
              <w:t>x</w:t>
            </w:r>
            <w:r w:rsidR="00C26F19" w:rsidRPr="00033AAC">
              <w:rPr>
                <w:rStyle w:val="nfasis"/>
                <w:rFonts w:asciiTheme="minorHAnsi" w:hAnsiTheme="minorHAnsi" w:cs="Arial"/>
                <w:b/>
              </w:rPr>
              <w:t xml:space="preserve"> ]</w:t>
            </w:r>
            <w:proofErr w:type="gramEnd"/>
          </w:p>
        </w:tc>
      </w:tr>
      <w:tr w:rsidR="00C26F19" w:rsidRPr="00033AAC" w14:paraId="3A4481AB" w14:textId="77777777" w:rsidTr="00033AAC">
        <w:trPr>
          <w:trHeight w:val="20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6B467A8" w14:textId="77777777" w:rsidR="00C26F19" w:rsidRPr="00033AAC" w:rsidRDefault="00C26F19" w:rsidP="00902009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33AAC">
              <w:rPr>
                <w:rFonts w:asciiTheme="minorHAnsi" w:hAnsiTheme="minorHAnsi"/>
                <w:b/>
                <w:sz w:val="18"/>
                <w:szCs w:val="18"/>
              </w:rPr>
              <w:t>Pública</w:t>
            </w:r>
            <w:r w:rsidRPr="00033AAC">
              <w:rPr>
                <w:rFonts w:asciiTheme="minorHAnsi" w:hAnsiTheme="minorHAnsi"/>
                <w:sz w:val="18"/>
                <w:szCs w:val="18"/>
              </w:rPr>
              <w:t xml:space="preserve"> - Información de uso general que por su contenido o contexto no requiere de protección especial y su distribución pública es permitida o por la aprobación de las instancias que corresponda o por política.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2D050"/>
            <w:vAlign w:val="center"/>
          </w:tcPr>
          <w:p w14:paraId="61F97684" w14:textId="77777777" w:rsidR="00C26F19" w:rsidRPr="00033AAC" w:rsidRDefault="00C26F19" w:rsidP="00902009">
            <w:pPr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 w:rsidRPr="00033AAC">
              <w:rPr>
                <w:rStyle w:val="nfasis"/>
                <w:rFonts w:asciiTheme="minorHAnsi" w:hAnsiTheme="minorHAnsi" w:cs="Arial"/>
                <w:b/>
              </w:rPr>
              <w:t>[   ]</w:t>
            </w:r>
          </w:p>
        </w:tc>
      </w:tr>
    </w:tbl>
    <w:p w14:paraId="712F3D2F" w14:textId="77777777" w:rsidR="00C26F19" w:rsidRPr="00033AAC" w:rsidRDefault="00C26F19" w:rsidP="00C26F19">
      <w:pPr>
        <w:rPr>
          <w:rFonts w:asciiTheme="minorHAnsi" w:hAnsiTheme="minorHAnsi" w:cs="Arial"/>
          <w:b/>
        </w:rPr>
      </w:pPr>
    </w:p>
    <w:p w14:paraId="3C4B1987" w14:textId="4A814F93" w:rsidR="00C26F19" w:rsidRDefault="00C26F19" w:rsidP="00C26F19">
      <w:pPr>
        <w:rPr>
          <w:rFonts w:asciiTheme="minorHAnsi" w:hAnsiTheme="minorHAnsi" w:cs="Arial"/>
          <w:b/>
        </w:rPr>
      </w:pPr>
      <w:r w:rsidRPr="00033AAC">
        <w:rPr>
          <w:rFonts w:asciiTheme="minorHAnsi" w:hAnsiTheme="minorHAnsi" w:cs="Arial"/>
          <w:b/>
        </w:rPr>
        <w:t>LISTA DE DISTRIBUCIÓN</w:t>
      </w:r>
      <w:r w:rsidR="00596D53" w:rsidRPr="00033AAC">
        <w:rPr>
          <w:rFonts w:asciiTheme="minorHAnsi" w:hAnsiTheme="minorHAnsi" w:cs="Arial"/>
          <w:b/>
        </w:rPr>
        <w:t>:</w:t>
      </w:r>
    </w:p>
    <w:p w14:paraId="5DD69284" w14:textId="77777777" w:rsidR="008E774C" w:rsidRPr="00033AAC" w:rsidRDefault="008E774C" w:rsidP="00C26F19">
      <w:pPr>
        <w:rPr>
          <w:rFonts w:asciiTheme="minorHAnsi" w:hAnsiTheme="minorHAnsi" w:cs="Arial"/>
          <w:b/>
        </w:rPr>
      </w:pP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8"/>
        <w:gridCol w:w="5528"/>
      </w:tblGrid>
      <w:tr w:rsidR="00C26F19" w:rsidRPr="00033AAC" w14:paraId="7222B461" w14:textId="77777777" w:rsidTr="00654C8E">
        <w:trPr>
          <w:tblHeader/>
        </w:trPr>
        <w:tc>
          <w:tcPr>
            <w:tcW w:w="4678" w:type="dxa"/>
            <w:shd w:val="clear" w:color="auto" w:fill="auto"/>
          </w:tcPr>
          <w:p w14:paraId="281F27C9" w14:textId="77777777" w:rsidR="00C26F19" w:rsidRPr="00033AAC" w:rsidRDefault="00C26F19" w:rsidP="00902009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033AAC">
              <w:rPr>
                <w:rFonts w:asciiTheme="minorHAnsi" w:hAnsiTheme="minorHAnsi" w:cs="Arial"/>
                <w:b/>
                <w:sz w:val="18"/>
                <w:szCs w:val="18"/>
              </w:rPr>
              <w:t>Área</w:t>
            </w:r>
          </w:p>
        </w:tc>
        <w:tc>
          <w:tcPr>
            <w:tcW w:w="5528" w:type="dxa"/>
            <w:shd w:val="clear" w:color="auto" w:fill="auto"/>
          </w:tcPr>
          <w:p w14:paraId="4E461865" w14:textId="77777777" w:rsidR="00C26F19" w:rsidRPr="00033AAC" w:rsidRDefault="00C26F19" w:rsidP="00902009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033AAC">
              <w:rPr>
                <w:rFonts w:asciiTheme="minorHAnsi" w:hAnsiTheme="minorHAnsi" w:cs="Arial"/>
                <w:b/>
                <w:sz w:val="18"/>
                <w:szCs w:val="18"/>
              </w:rPr>
              <w:t xml:space="preserve">Cargos y/o </w:t>
            </w:r>
            <w:r w:rsidR="00654C8E" w:rsidRPr="00033AAC">
              <w:rPr>
                <w:rFonts w:asciiTheme="minorHAnsi" w:hAnsiTheme="minorHAnsi" w:cs="Arial"/>
                <w:b/>
                <w:sz w:val="18"/>
                <w:szCs w:val="18"/>
              </w:rPr>
              <w:t>funcionarios</w:t>
            </w:r>
          </w:p>
        </w:tc>
      </w:tr>
      <w:tr w:rsidR="00A569D3" w:rsidRPr="00033AAC" w14:paraId="536461DA" w14:textId="77777777" w:rsidTr="00596D53">
        <w:tc>
          <w:tcPr>
            <w:tcW w:w="4678" w:type="dxa"/>
            <w:shd w:val="clear" w:color="auto" w:fill="auto"/>
          </w:tcPr>
          <w:p w14:paraId="386ED756" w14:textId="77777777" w:rsidR="00A569D3" w:rsidRPr="00033AAC" w:rsidRDefault="00A569D3" w:rsidP="00A569D3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Directorio</w:t>
            </w:r>
          </w:p>
        </w:tc>
        <w:tc>
          <w:tcPr>
            <w:tcW w:w="5528" w:type="dxa"/>
            <w:shd w:val="clear" w:color="auto" w:fill="auto"/>
          </w:tcPr>
          <w:p w14:paraId="0F47DFE1" w14:textId="77777777" w:rsidR="00A569D3" w:rsidRPr="00033AAC" w:rsidRDefault="00A569D3" w:rsidP="00A569D3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Directores</w:t>
            </w:r>
          </w:p>
        </w:tc>
      </w:tr>
      <w:tr w:rsidR="00A569D3" w:rsidRPr="00033AAC" w14:paraId="3863A938" w14:textId="77777777" w:rsidTr="00596D53">
        <w:tc>
          <w:tcPr>
            <w:tcW w:w="4678" w:type="dxa"/>
            <w:shd w:val="clear" w:color="auto" w:fill="auto"/>
          </w:tcPr>
          <w:p w14:paraId="4D0ABAFE" w14:textId="77777777" w:rsidR="00A569D3" w:rsidRPr="00033AAC" w:rsidRDefault="00A569D3" w:rsidP="00A569D3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Comité de Gestión Integral de Riesgos</w:t>
            </w:r>
          </w:p>
        </w:tc>
        <w:tc>
          <w:tcPr>
            <w:tcW w:w="5528" w:type="dxa"/>
            <w:shd w:val="clear" w:color="auto" w:fill="auto"/>
          </w:tcPr>
          <w:p w14:paraId="2FB47119" w14:textId="77777777" w:rsidR="00A569D3" w:rsidRPr="00033AAC" w:rsidRDefault="00A569D3" w:rsidP="00A569D3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Miembros del comité</w:t>
            </w:r>
          </w:p>
        </w:tc>
      </w:tr>
      <w:tr w:rsidR="00A569D3" w:rsidRPr="00033AAC" w14:paraId="2C61A222" w14:textId="77777777" w:rsidTr="00596D53">
        <w:tc>
          <w:tcPr>
            <w:tcW w:w="4678" w:type="dxa"/>
            <w:shd w:val="clear" w:color="auto" w:fill="auto"/>
          </w:tcPr>
          <w:p w14:paraId="625F9AB7" w14:textId="77777777" w:rsidR="00A569D3" w:rsidRPr="00033AAC" w:rsidRDefault="00A569D3" w:rsidP="00A569D3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033AAC">
              <w:rPr>
                <w:rFonts w:asciiTheme="minorHAnsi" w:hAnsiTheme="minorHAnsi" w:cs="Arial"/>
                <w:sz w:val="18"/>
                <w:szCs w:val="18"/>
              </w:rPr>
              <w:t>Gerencia General</w:t>
            </w:r>
          </w:p>
        </w:tc>
        <w:tc>
          <w:tcPr>
            <w:tcW w:w="5528" w:type="dxa"/>
            <w:shd w:val="clear" w:color="auto" w:fill="auto"/>
          </w:tcPr>
          <w:p w14:paraId="08BF425D" w14:textId="77777777" w:rsidR="00A569D3" w:rsidRPr="00033AAC" w:rsidRDefault="00A569D3" w:rsidP="00A569D3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033AAC">
              <w:rPr>
                <w:rFonts w:asciiTheme="minorHAnsi" w:hAnsiTheme="minorHAnsi" w:cs="Arial"/>
                <w:sz w:val="18"/>
                <w:szCs w:val="18"/>
              </w:rPr>
              <w:t>Gerente General</w:t>
            </w:r>
          </w:p>
        </w:tc>
      </w:tr>
      <w:tr w:rsidR="00A569D3" w:rsidRPr="00033AAC" w14:paraId="0F8B0318" w14:textId="77777777" w:rsidTr="00596D53">
        <w:tc>
          <w:tcPr>
            <w:tcW w:w="4678" w:type="dxa"/>
            <w:shd w:val="clear" w:color="auto" w:fill="auto"/>
          </w:tcPr>
          <w:p w14:paraId="3895BC9B" w14:textId="77777777" w:rsidR="00A569D3" w:rsidRPr="00033AAC" w:rsidRDefault="00A569D3" w:rsidP="00A569D3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033AAC">
              <w:rPr>
                <w:rFonts w:asciiTheme="minorHAnsi" w:hAnsiTheme="minorHAnsi" w:cs="Arial"/>
                <w:sz w:val="18"/>
                <w:szCs w:val="18"/>
              </w:rPr>
              <w:t>Gerencia Nacional de Servicios Financieros</w:t>
            </w:r>
          </w:p>
        </w:tc>
        <w:tc>
          <w:tcPr>
            <w:tcW w:w="5528" w:type="dxa"/>
            <w:shd w:val="clear" w:color="auto" w:fill="auto"/>
          </w:tcPr>
          <w:p w14:paraId="6371605F" w14:textId="77777777" w:rsidR="00A569D3" w:rsidRPr="00033AAC" w:rsidRDefault="00A569D3" w:rsidP="00A569D3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033AAC">
              <w:rPr>
                <w:rFonts w:asciiTheme="minorHAnsi" w:hAnsiTheme="minorHAnsi" w:cs="Arial"/>
                <w:sz w:val="18"/>
                <w:szCs w:val="18"/>
              </w:rPr>
              <w:t>Gerente Nacional de Servicios Financieros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y personal dependiente</w:t>
            </w:r>
          </w:p>
        </w:tc>
      </w:tr>
      <w:tr w:rsidR="00A569D3" w:rsidRPr="00033AAC" w14:paraId="29359DD4" w14:textId="77777777" w:rsidTr="00596D53">
        <w:tc>
          <w:tcPr>
            <w:tcW w:w="4678" w:type="dxa"/>
            <w:shd w:val="clear" w:color="auto" w:fill="auto"/>
          </w:tcPr>
          <w:p w14:paraId="63025661" w14:textId="1BC9857B" w:rsidR="00A569D3" w:rsidRPr="00033AAC" w:rsidRDefault="00A569D3" w:rsidP="00A569D3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033AAC">
              <w:rPr>
                <w:rFonts w:asciiTheme="minorHAnsi" w:hAnsiTheme="minorHAnsi" w:cs="Arial"/>
                <w:sz w:val="18"/>
                <w:szCs w:val="18"/>
              </w:rPr>
              <w:t>Gerencia Nacional de Finanzas</w:t>
            </w:r>
            <w:r w:rsidR="008E774C">
              <w:rPr>
                <w:rFonts w:asciiTheme="minorHAnsi" w:hAnsiTheme="minorHAnsi" w:cs="Arial"/>
                <w:sz w:val="18"/>
                <w:szCs w:val="18"/>
              </w:rPr>
              <w:t xml:space="preserve"> y Administración</w:t>
            </w:r>
          </w:p>
        </w:tc>
        <w:tc>
          <w:tcPr>
            <w:tcW w:w="5528" w:type="dxa"/>
            <w:shd w:val="clear" w:color="auto" w:fill="auto"/>
          </w:tcPr>
          <w:p w14:paraId="6BB8BCF3" w14:textId="41FFCC34" w:rsidR="00A569D3" w:rsidRPr="00033AAC" w:rsidRDefault="00A569D3" w:rsidP="00A569D3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033AAC">
              <w:rPr>
                <w:rFonts w:asciiTheme="minorHAnsi" w:hAnsiTheme="minorHAnsi" w:cs="Arial"/>
                <w:sz w:val="18"/>
                <w:szCs w:val="18"/>
              </w:rPr>
              <w:t xml:space="preserve">Gerente Nacional de </w:t>
            </w:r>
            <w:r w:rsidR="008E774C" w:rsidRPr="00033AAC">
              <w:rPr>
                <w:rFonts w:asciiTheme="minorHAnsi" w:hAnsiTheme="minorHAnsi" w:cs="Arial"/>
                <w:sz w:val="18"/>
                <w:szCs w:val="18"/>
              </w:rPr>
              <w:t>Finanzas</w:t>
            </w:r>
            <w:r w:rsidR="008E774C">
              <w:rPr>
                <w:rFonts w:asciiTheme="minorHAnsi" w:hAnsiTheme="minorHAnsi" w:cs="Arial"/>
                <w:sz w:val="18"/>
                <w:szCs w:val="18"/>
              </w:rPr>
              <w:t xml:space="preserve"> y Administración</w:t>
            </w:r>
          </w:p>
        </w:tc>
      </w:tr>
      <w:tr w:rsidR="00A569D3" w:rsidRPr="00033AAC" w14:paraId="65A4A512" w14:textId="77777777" w:rsidTr="00596D53">
        <w:tc>
          <w:tcPr>
            <w:tcW w:w="4678" w:type="dxa"/>
            <w:shd w:val="clear" w:color="auto" w:fill="auto"/>
          </w:tcPr>
          <w:p w14:paraId="08F4A90F" w14:textId="5F6FA0BE" w:rsidR="00A569D3" w:rsidRPr="00033AAC" w:rsidRDefault="00A569D3" w:rsidP="00A569D3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033AAC">
              <w:rPr>
                <w:rFonts w:asciiTheme="minorHAnsi" w:hAnsiTheme="minorHAnsi" w:cs="Arial"/>
                <w:sz w:val="18"/>
                <w:szCs w:val="18"/>
              </w:rPr>
              <w:t>Gerencia Nacional de P</w:t>
            </w:r>
            <w:r w:rsidR="008E774C">
              <w:rPr>
                <w:rFonts w:asciiTheme="minorHAnsi" w:hAnsiTheme="minorHAnsi" w:cs="Arial"/>
                <w:sz w:val="18"/>
                <w:szCs w:val="18"/>
              </w:rPr>
              <w:t xml:space="preserve">lanificación </w:t>
            </w:r>
            <w:r w:rsidRPr="00033AAC">
              <w:rPr>
                <w:rFonts w:asciiTheme="minorHAnsi" w:hAnsiTheme="minorHAnsi" w:cs="Arial"/>
                <w:sz w:val="18"/>
                <w:szCs w:val="18"/>
              </w:rPr>
              <w:t>e Innovaciones</w:t>
            </w:r>
          </w:p>
        </w:tc>
        <w:tc>
          <w:tcPr>
            <w:tcW w:w="5528" w:type="dxa"/>
            <w:shd w:val="clear" w:color="auto" w:fill="auto"/>
          </w:tcPr>
          <w:p w14:paraId="2D064C2A" w14:textId="36204AA5" w:rsidR="00A569D3" w:rsidRPr="00033AAC" w:rsidRDefault="00A569D3" w:rsidP="00A569D3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033AAC">
              <w:rPr>
                <w:rFonts w:asciiTheme="minorHAnsi" w:hAnsiTheme="minorHAnsi" w:cs="Arial"/>
                <w:sz w:val="18"/>
                <w:szCs w:val="18"/>
              </w:rPr>
              <w:t xml:space="preserve">Gerente Nacional de </w:t>
            </w:r>
            <w:r w:rsidR="008E774C" w:rsidRPr="00033AAC">
              <w:rPr>
                <w:rFonts w:asciiTheme="minorHAnsi" w:hAnsiTheme="minorHAnsi" w:cs="Arial"/>
                <w:sz w:val="18"/>
                <w:szCs w:val="18"/>
              </w:rPr>
              <w:t>P</w:t>
            </w:r>
            <w:r w:rsidR="008E774C">
              <w:rPr>
                <w:rFonts w:asciiTheme="minorHAnsi" w:hAnsiTheme="minorHAnsi" w:cs="Arial"/>
                <w:sz w:val="18"/>
                <w:szCs w:val="18"/>
              </w:rPr>
              <w:t>lanificación</w:t>
            </w:r>
            <w:r w:rsidR="008E774C" w:rsidRPr="00033AAC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033AAC">
              <w:rPr>
                <w:rFonts w:asciiTheme="minorHAnsi" w:hAnsiTheme="minorHAnsi" w:cs="Arial"/>
                <w:sz w:val="18"/>
                <w:szCs w:val="18"/>
              </w:rPr>
              <w:t>e Innovaciones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</w:tc>
      </w:tr>
      <w:tr w:rsidR="008E774C" w:rsidRPr="00033AAC" w14:paraId="7B095230" w14:textId="77777777" w:rsidTr="00596D53">
        <w:tc>
          <w:tcPr>
            <w:tcW w:w="4678" w:type="dxa"/>
            <w:shd w:val="clear" w:color="auto" w:fill="auto"/>
          </w:tcPr>
          <w:p w14:paraId="3E3C2A2E" w14:textId="25974D40" w:rsidR="008E774C" w:rsidRPr="00033AAC" w:rsidRDefault="008E774C" w:rsidP="008E774C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033AAC">
              <w:rPr>
                <w:rFonts w:asciiTheme="minorHAnsi" w:hAnsiTheme="minorHAnsi" w:cs="Arial"/>
                <w:sz w:val="18"/>
                <w:szCs w:val="18"/>
              </w:rPr>
              <w:t>Sub</w:t>
            </w:r>
            <w:r>
              <w:rPr>
                <w:rFonts w:asciiTheme="minorHAnsi" w:hAnsiTheme="minorHAnsi" w:cs="Arial"/>
                <w:sz w:val="18"/>
                <w:szCs w:val="18"/>
              </w:rPr>
              <w:t>g</w:t>
            </w:r>
            <w:r w:rsidRPr="00033AAC">
              <w:rPr>
                <w:rFonts w:asciiTheme="minorHAnsi" w:hAnsiTheme="minorHAnsi" w:cs="Arial"/>
                <w:sz w:val="18"/>
                <w:szCs w:val="18"/>
              </w:rPr>
              <w:t>erencia Nacional de Gestión de Riesgos</w:t>
            </w:r>
          </w:p>
        </w:tc>
        <w:tc>
          <w:tcPr>
            <w:tcW w:w="5528" w:type="dxa"/>
            <w:shd w:val="clear" w:color="auto" w:fill="auto"/>
          </w:tcPr>
          <w:p w14:paraId="252AEE6B" w14:textId="387B5E1A" w:rsidR="008E774C" w:rsidRPr="008558AC" w:rsidRDefault="008E774C" w:rsidP="008E774C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Subgerente Nacional de Gestión de Riesgos y personal dependiente</w:t>
            </w:r>
          </w:p>
        </w:tc>
      </w:tr>
      <w:tr w:rsidR="008E774C" w:rsidRPr="00033AAC" w14:paraId="0C6850D8" w14:textId="77777777" w:rsidTr="00596D53">
        <w:tc>
          <w:tcPr>
            <w:tcW w:w="4678" w:type="dxa"/>
            <w:shd w:val="clear" w:color="auto" w:fill="auto"/>
          </w:tcPr>
          <w:p w14:paraId="11BFC563" w14:textId="6FD5DAB8" w:rsidR="008E774C" w:rsidRPr="00033AAC" w:rsidRDefault="008E774C" w:rsidP="008E774C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Subgerencia Nacional de Asesoría Legal</w:t>
            </w:r>
          </w:p>
        </w:tc>
        <w:tc>
          <w:tcPr>
            <w:tcW w:w="5528" w:type="dxa"/>
            <w:shd w:val="clear" w:color="auto" w:fill="auto"/>
          </w:tcPr>
          <w:p w14:paraId="05042E13" w14:textId="7A34A56C" w:rsidR="008E774C" w:rsidRPr="008558AC" w:rsidRDefault="008E774C" w:rsidP="008E774C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Subgerente Nacional de Asesoría Legal y personal dependiente</w:t>
            </w:r>
          </w:p>
        </w:tc>
      </w:tr>
      <w:tr w:rsidR="008E774C" w:rsidRPr="00033AAC" w14:paraId="0B5E5D55" w14:textId="77777777" w:rsidTr="00596D53">
        <w:tc>
          <w:tcPr>
            <w:tcW w:w="4678" w:type="dxa"/>
            <w:shd w:val="clear" w:color="auto" w:fill="auto"/>
          </w:tcPr>
          <w:p w14:paraId="785D9E1E" w14:textId="62A16628" w:rsidR="008E774C" w:rsidRPr="00033AAC" w:rsidRDefault="008E774C" w:rsidP="008E774C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Subgerencia Nacional de Operaciones y Captaciones</w:t>
            </w:r>
          </w:p>
        </w:tc>
        <w:tc>
          <w:tcPr>
            <w:tcW w:w="5528" w:type="dxa"/>
            <w:shd w:val="clear" w:color="auto" w:fill="auto"/>
          </w:tcPr>
          <w:p w14:paraId="3A87EB65" w14:textId="11FDE895" w:rsidR="008E774C" w:rsidRPr="00033AAC" w:rsidRDefault="008E774C" w:rsidP="008E774C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Subgerente Nacional de Operaciones y Captaciones</w:t>
            </w:r>
          </w:p>
        </w:tc>
      </w:tr>
      <w:tr w:rsidR="008E774C" w:rsidRPr="00033AAC" w14:paraId="66C6CA1F" w14:textId="77777777" w:rsidTr="00596D53">
        <w:tc>
          <w:tcPr>
            <w:tcW w:w="4678" w:type="dxa"/>
            <w:shd w:val="clear" w:color="auto" w:fill="auto"/>
          </w:tcPr>
          <w:p w14:paraId="3E2F3EFA" w14:textId="696AAACE" w:rsidR="008E774C" w:rsidRPr="00033AAC" w:rsidRDefault="008E774C" w:rsidP="008E774C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033AAC">
              <w:rPr>
                <w:rFonts w:asciiTheme="minorHAnsi" w:hAnsiTheme="minorHAnsi" w:cs="Arial"/>
                <w:sz w:val="18"/>
                <w:szCs w:val="18"/>
              </w:rPr>
              <w:t>Sub</w:t>
            </w:r>
            <w:r>
              <w:rPr>
                <w:rFonts w:asciiTheme="minorHAnsi" w:hAnsiTheme="minorHAnsi" w:cs="Arial"/>
                <w:sz w:val="18"/>
                <w:szCs w:val="18"/>
              </w:rPr>
              <w:t>g</w:t>
            </w:r>
            <w:r w:rsidRPr="00033AAC">
              <w:rPr>
                <w:rFonts w:asciiTheme="minorHAnsi" w:hAnsiTheme="minorHAnsi" w:cs="Arial"/>
                <w:sz w:val="18"/>
                <w:szCs w:val="18"/>
              </w:rPr>
              <w:t>erencia Nacional de Auditoría Interna</w:t>
            </w:r>
          </w:p>
        </w:tc>
        <w:tc>
          <w:tcPr>
            <w:tcW w:w="5528" w:type="dxa"/>
            <w:shd w:val="clear" w:color="auto" w:fill="auto"/>
          </w:tcPr>
          <w:p w14:paraId="358FC008" w14:textId="3C27816B" w:rsidR="008E774C" w:rsidRPr="00033AAC" w:rsidRDefault="008E774C" w:rsidP="008E774C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8558AC">
              <w:rPr>
                <w:rFonts w:asciiTheme="minorHAnsi" w:hAnsiTheme="minorHAnsi" w:cs="Arial"/>
                <w:sz w:val="18"/>
                <w:szCs w:val="18"/>
              </w:rPr>
              <w:t xml:space="preserve">Subgerente Nacional </w:t>
            </w:r>
            <w:r>
              <w:rPr>
                <w:rFonts w:asciiTheme="minorHAnsi" w:hAnsiTheme="minorHAnsi" w:cs="Arial"/>
                <w:sz w:val="18"/>
                <w:szCs w:val="18"/>
              </w:rPr>
              <w:t>de Auditoría Interna</w:t>
            </w:r>
          </w:p>
        </w:tc>
      </w:tr>
      <w:tr w:rsidR="008E774C" w:rsidRPr="00033AAC" w14:paraId="6A027C62" w14:textId="77777777" w:rsidTr="00596D53">
        <w:tc>
          <w:tcPr>
            <w:tcW w:w="4678" w:type="dxa"/>
            <w:shd w:val="clear" w:color="auto" w:fill="auto"/>
          </w:tcPr>
          <w:p w14:paraId="7344F195" w14:textId="529CC4E1" w:rsidR="008E774C" w:rsidRPr="00033AAC" w:rsidRDefault="008E774C" w:rsidP="008E774C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8558AC">
              <w:rPr>
                <w:rFonts w:asciiTheme="minorHAnsi" w:hAnsiTheme="minorHAnsi" w:cs="Arial"/>
                <w:sz w:val="18"/>
                <w:szCs w:val="18"/>
              </w:rPr>
              <w:t xml:space="preserve">Subgerencia Nacional de </w:t>
            </w:r>
            <w:proofErr w:type="gramStart"/>
            <w:r w:rsidRPr="008558AC">
              <w:rPr>
                <w:rFonts w:asciiTheme="minorHAnsi" w:hAnsiTheme="minorHAnsi" w:cs="Arial"/>
                <w:sz w:val="18"/>
                <w:szCs w:val="18"/>
              </w:rPr>
              <w:t>RR.HH</w:t>
            </w:r>
            <w:proofErr w:type="gramEnd"/>
            <w:r>
              <w:rPr>
                <w:rFonts w:asciiTheme="minorHAnsi" w:hAnsiTheme="minorHAnsi" w:cs="Arial"/>
                <w:sz w:val="18"/>
                <w:szCs w:val="18"/>
              </w:rPr>
              <w:t>,</w:t>
            </w:r>
            <w:r w:rsidRPr="008558AC">
              <w:rPr>
                <w:rFonts w:asciiTheme="minorHAnsi" w:hAnsiTheme="minorHAnsi" w:cs="Arial"/>
                <w:sz w:val="18"/>
                <w:szCs w:val="18"/>
              </w:rPr>
              <w:t xml:space="preserve"> Organización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8558AC">
              <w:rPr>
                <w:rFonts w:asciiTheme="minorHAnsi" w:hAnsiTheme="minorHAnsi" w:cs="Arial"/>
                <w:sz w:val="18"/>
                <w:szCs w:val="18"/>
              </w:rPr>
              <w:t>y Métodos</w:t>
            </w:r>
          </w:p>
        </w:tc>
        <w:tc>
          <w:tcPr>
            <w:tcW w:w="5528" w:type="dxa"/>
            <w:shd w:val="clear" w:color="auto" w:fill="auto"/>
          </w:tcPr>
          <w:p w14:paraId="36F4D7AB" w14:textId="6339D1DD" w:rsidR="008E774C" w:rsidRDefault="008E774C" w:rsidP="008E774C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8558AC">
              <w:rPr>
                <w:rFonts w:asciiTheme="minorHAnsi" w:hAnsiTheme="minorHAnsi" w:cs="Arial"/>
                <w:sz w:val="18"/>
                <w:szCs w:val="18"/>
              </w:rPr>
              <w:t>Subgerente Nacional de RR.HH</w:t>
            </w:r>
            <w:r>
              <w:rPr>
                <w:rFonts w:asciiTheme="minorHAnsi" w:hAnsiTheme="minorHAnsi" w:cs="Arial"/>
                <w:sz w:val="18"/>
                <w:szCs w:val="18"/>
              </w:rPr>
              <w:t>.,</w:t>
            </w:r>
            <w:r w:rsidRPr="008558AC">
              <w:rPr>
                <w:rFonts w:asciiTheme="minorHAnsi" w:hAnsiTheme="minorHAnsi" w:cs="Arial"/>
                <w:sz w:val="18"/>
                <w:szCs w:val="18"/>
              </w:rPr>
              <w:t xml:space="preserve"> Organización y Métodos</w:t>
            </w:r>
          </w:p>
        </w:tc>
      </w:tr>
    </w:tbl>
    <w:p w14:paraId="620DD45F" w14:textId="5661D708" w:rsidR="00C26F19" w:rsidRDefault="00C26F19" w:rsidP="001B658B">
      <w:pPr>
        <w:jc w:val="center"/>
        <w:rPr>
          <w:rFonts w:asciiTheme="minorHAnsi" w:hAnsiTheme="minorHAnsi" w:cs="Arial"/>
          <w:b/>
          <w:szCs w:val="24"/>
        </w:rPr>
      </w:pPr>
    </w:p>
    <w:p w14:paraId="47993553" w14:textId="77777777" w:rsidR="00654C8E" w:rsidRDefault="00654C8E" w:rsidP="001B658B">
      <w:pPr>
        <w:jc w:val="center"/>
        <w:rPr>
          <w:rFonts w:asciiTheme="minorHAnsi" w:hAnsiTheme="minorHAnsi" w:cs="Arial"/>
          <w:b/>
          <w:szCs w:val="24"/>
        </w:rPr>
      </w:pPr>
    </w:p>
    <w:p w14:paraId="5B9F9D46" w14:textId="77777777" w:rsidR="00654C8E" w:rsidRDefault="00654C8E" w:rsidP="001B658B">
      <w:pPr>
        <w:jc w:val="center"/>
        <w:rPr>
          <w:rFonts w:asciiTheme="minorHAnsi" w:hAnsiTheme="minorHAnsi" w:cs="Arial"/>
          <w:b/>
          <w:szCs w:val="24"/>
        </w:rPr>
      </w:pPr>
    </w:p>
    <w:p w14:paraId="15616465" w14:textId="77777777" w:rsidR="00654C8E" w:rsidRDefault="00654C8E" w:rsidP="001B658B">
      <w:pPr>
        <w:jc w:val="center"/>
        <w:rPr>
          <w:rFonts w:asciiTheme="minorHAnsi" w:hAnsiTheme="minorHAnsi" w:cs="Arial"/>
          <w:b/>
          <w:szCs w:val="24"/>
        </w:rPr>
      </w:pPr>
    </w:p>
    <w:p w14:paraId="545521A0" w14:textId="77777777" w:rsidR="00654C8E" w:rsidRDefault="00654C8E" w:rsidP="001B658B">
      <w:pPr>
        <w:jc w:val="center"/>
        <w:rPr>
          <w:rFonts w:asciiTheme="minorHAnsi" w:hAnsiTheme="minorHAnsi" w:cs="Arial"/>
          <w:b/>
          <w:szCs w:val="24"/>
        </w:rPr>
      </w:pPr>
    </w:p>
    <w:p w14:paraId="60F7D409" w14:textId="77777777" w:rsidR="00654C8E" w:rsidRDefault="00654C8E" w:rsidP="001B658B">
      <w:pPr>
        <w:jc w:val="center"/>
        <w:rPr>
          <w:rFonts w:asciiTheme="minorHAnsi" w:hAnsiTheme="minorHAnsi" w:cs="Arial"/>
          <w:b/>
          <w:szCs w:val="24"/>
        </w:rPr>
      </w:pPr>
    </w:p>
    <w:p w14:paraId="1E8E401A" w14:textId="77777777" w:rsidR="00654C8E" w:rsidRDefault="00654C8E" w:rsidP="001B658B">
      <w:pPr>
        <w:jc w:val="center"/>
        <w:rPr>
          <w:rFonts w:asciiTheme="minorHAnsi" w:hAnsiTheme="minorHAnsi" w:cs="Arial"/>
          <w:b/>
          <w:szCs w:val="24"/>
        </w:rPr>
      </w:pPr>
    </w:p>
    <w:p w14:paraId="523DEF53" w14:textId="77777777" w:rsidR="00654C8E" w:rsidRDefault="00654C8E" w:rsidP="001B658B">
      <w:pPr>
        <w:jc w:val="center"/>
        <w:rPr>
          <w:rFonts w:asciiTheme="minorHAnsi" w:hAnsiTheme="minorHAnsi" w:cs="Arial"/>
          <w:b/>
          <w:szCs w:val="24"/>
        </w:rPr>
      </w:pPr>
    </w:p>
    <w:p w14:paraId="2D1320BD" w14:textId="77777777" w:rsidR="00654C8E" w:rsidRDefault="00654C8E" w:rsidP="001B658B">
      <w:pPr>
        <w:jc w:val="center"/>
        <w:rPr>
          <w:rFonts w:asciiTheme="minorHAnsi" w:hAnsiTheme="minorHAnsi" w:cs="Arial"/>
          <w:b/>
          <w:szCs w:val="24"/>
        </w:rPr>
      </w:pPr>
    </w:p>
    <w:p w14:paraId="51DBC77A" w14:textId="77777777" w:rsidR="00654C8E" w:rsidRDefault="00654C8E" w:rsidP="001B658B">
      <w:pPr>
        <w:jc w:val="center"/>
        <w:rPr>
          <w:rFonts w:asciiTheme="minorHAnsi" w:hAnsiTheme="minorHAnsi" w:cs="Arial"/>
          <w:b/>
          <w:szCs w:val="24"/>
        </w:rPr>
      </w:pPr>
    </w:p>
    <w:p w14:paraId="778084D5" w14:textId="77777777" w:rsidR="00654C8E" w:rsidRDefault="00654C8E" w:rsidP="001B658B">
      <w:pPr>
        <w:jc w:val="center"/>
        <w:rPr>
          <w:rFonts w:asciiTheme="minorHAnsi" w:hAnsiTheme="minorHAnsi" w:cs="Arial"/>
          <w:b/>
          <w:szCs w:val="24"/>
        </w:rPr>
      </w:pPr>
    </w:p>
    <w:p w14:paraId="1874E6B4" w14:textId="77777777" w:rsidR="00654C8E" w:rsidRDefault="00654C8E" w:rsidP="001B658B">
      <w:pPr>
        <w:jc w:val="center"/>
        <w:rPr>
          <w:rFonts w:asciiTheme="minorHAnsi" w:hAnsiTheme="minorHAnsi" w:cs="Arial"/>
          <w:b/>
          <w:szCs w:val="24"/>
        </w:rPr>
      </w:pPr>
    </w:p>
    <w:p w14:paraId="57C33CAA" w14:textId="77777777" w:rsidR="00654C8E" w:rsidRDefault="00654C8E" w:rsidP="001B658B">
      <w:pPr>
        <w:jc w:val="center"/>
        <w:rPr>
          <w:rFonts w:asciiTheme="minorHAnsi" w:hAnsiTheme="minorHAnsi" w:cs="Arial"/>
          <w:b/>
          <w:szCs w:val="24"/>
        </w:rPr>
      </w:pPr>
    </w:p>
    <w:p w14:paraId="77FB2537" w14:textId="77777777" w:rsidR="00654C8E" w:rsidRDefault="00654C8E" w:rsidP="001B658B">
      <w:pPr>
        <w:jc w:val="center"/>
        <w:rPr>
          <w:rFonts w:asciiTheme="minorHAnsi" w:hAnsiTheme="minorHAnsi" w:cs="Arial"/>
          <w:b/>
          <w:szCs w:val="24"/>
        </w:rPr>
      </w:pPr>
    </w:p>
    <w:p w14:paraId="78CF988D" w14:textId="77777777" w:rsidR="00654C8E" w:rsidRDefault="00654C8E" w:rsidP="001B658B">
      <w:pPr>
        <w:jc w:val="center"/>
        <w:rPr>
          <w:rFonts w:asciiTheme="minorHAnsi" w:hAnsiTheme="minorHAnsi" w:cs="Arial"/>
          <w:b/>
          <w:szCs w:val="24"/>
        </w:rPr>
      </w:pPr>
    </w:p>
    <w:p w14:paraId="4F1C56E0" w14:textId="77777777" w:rsidR="00654C8E" w:rsidRDefault="00654C8E" w:rsidP="001B658B">
      <w:pPr>
        <w:jc w:val="center"/>
        <w:rPr>
          <w:rFonts w:asciiTheme="minorHAnsi" w:hAnsiTheme="minorHAnsi" w:cs="Arial"/>
          <w:b/>
          <w:szCs w:val="24"/>
        </w:rPr>
      </w:pPr>
    </w:p>
    <w:p w14:paraId="0D3DC0BF" w14:textId="77777777" w:rsidR="00654C8E" w:rsidRDefault="00654C8E" w:rsidP="001B658B">
      <w:pPr>
        <w:jc w:val="center"/>
        <w:rPr>
          <w:rFonts w:asciiTheme="minorHAnsi" w:hAnsiTheme="minorHAnsi" w:cs="Arial"/>
          <w:b/>
          <w:szCs w:val="24"/>
        </w:rPr>
      </w:pPr>
    </w:p>
    <w:p w14:paraId="15180C0C" w14:textId="77777777" w:rsidR="00654C8E" w:rsidRDefault="00654C8E" w:rsidP="001B658B">
      <w:pPr>
        <w:jc w:val="center"/>
        <w:rPr>
          <w:rFonts w:asciiTheme="minorHAnsi" w:hAnsiTheme="minorHAnsi" w:cs="Arial"/>
          <w:b/>
          <w:szCs w:val="24"/>
        </w:rPr>
      </w:pPr>
    </w:p>
    <w:p w14:paraId="5692E5B9" w14:textId="77777777" w:rsidR="00654C8E" w:rsidRDefault="00654C8E" w:rsidP="001B658B">
      <w:pPr>
        <w:jc w:val="center"/>
        <w:rPr>
          <w:rFonts w:asciiTheme="minorHAnsi" w:hAnsiTheme="minorHAnsi" w:cs="Arial"/>
          <w:b/>
          <w:szCs w:val="24"/>
        </w:rPr>
      </w:pPr>
    </w:p>
    <w:bookmarkStart w:id="1" w:name="_Toc25252224" w:displacedByCustomXml="next"/>
    <w:sdt>
      <w:sdtPr>
        <w:rPr>
          <w:rFonts w:asciiTheme="minorHAnsi" w:hAnsiTheme="minorHAnsi" w:cstheme="minorHAnsi"/>
          <w:noProof w:val="0"/>
          <w:sz w:val="24"/>
          <w:szCs w:val="24"/>
          <w:lang w:val="es-BO"/>
        </w:rPr>
        <w:id w:val="192198391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0"/>
          <w:szCs w:val="20"/>
        </w:rPr>
      </w:sdtEndPr>
      <w:sdtContent>
        <w:bookmarkStart w:id="2" w:name="_Toc2296602" w:displacedByCustomXml="prev"/>
        <w:p w14:paraId="7622EDB0" w14:textId="77777777" w:rsidR="004F3E14" w:rsidRDefault="000F4FAA" w:rsidP="005736CA">
          <w:pPr>
            <w:pStyle w:val="Ttulo2"/>
            <w:spacing w:before="200"/>
            <w:ind w:left="360"/>
            <w:jc w:val="center"/>
          </w:pPr>
          <w:r w:rsidRPr="000F4FAA">
            <w:rPr>
              <w:rFonts w:asciiTheme="minorHAnsi" w:hAnsiTheme="minorHAnsi" w:cstheme="minorHAnsi"/>
              <w:sz w:val="32"/>
              <w:szCs w:val="24"/>
            </w:rPr>
            <w:t>CONTENIDO</w:t>
          </w:r>
          <w:bookmarkEnd w:id="1"/>
          <w:bookmarkEnd w:id="2"/>
          <w:r w:rsidR="006B590B" w:rsidRPr="000F4FAA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0F4FAA">
            <w:rPr>
              <w:rFonts w:asciiTheme="minorHAnsi" w:hAnsiTheme="minorHAnsi" w:cstheme="minorHAnsi"/>
              <w:sz w:val="24"/>
              <w:szCs w:val="24"/>
            </w:rPr>
            <w:instrText xml:space="preserve"> TOC \o "1-7" \h \z \u </w:instrText>
          </w:r>
          <w:r w:rsidR="006B590B" w:rsidRPr="000F4FAA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</w:p>
        <w:p w14:paraId="3505746C" w14:textId="22ADA9EA" w:rsidR="004F3E14" w:rsidRDefault="00000000">
          <w:pPr>
            <w:pStyle w:val="TDC2"/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224" w:history="1">
            <w:r w:rsidR="004F3E14" w:rsidRPr="00524464">
              <w:rPr>
                <w:rStyle w:val="Hipervnculo"/>
                <w:rFonts w:cstheme="minorHAnsi"/>
                <w:noProof/>
              </w:rPr>
              <w:t>CONTENIDO</w:t>
            </w:r>
            <w:r w:rsidR="004F3E14">
              <w:rPr>
                <w:noProof/>
                <w:webHidden/>
              </w:rPr>
              <w:tab/>
            </w:r>
            <w:r w:rsidR="004F3E14">
              <w:rPr>
                <w:noProof/>
                <w:webHidden/>
              </w:rPr>
              <w:fldChar w:fldCharType="begin"/>
            </w:r>
            <w:r w:rsidR="004F3E14">
              <w:rPr>
                <w:noProof/>
                <w:webHidden/>
              </w:rPr>
              <w:instrText xml:space="preserve"> PAGEREF _Toc25252224 \h </w:instrText>
            </w:r>
            <w:r w:rsidR="004F3E14">
              <w:rPr>
                <w:noProof/>
                <w:webHidden/>
              </w:rPr>
            </w:r>
            <w:r w:rsidR="004F3E14">
              <w:rPr>
                <w:noProof/>
                <w:webHidden/>
              </w:rPr>
              <w:fldChar w:fldCharType="separate"/>
            </w:r>
            <w:r w:rsidR="00A05BBF">
              <w:rPr>
                <w:noProof/>
                <w:webHidden/>
              </w:rPr>
              <w:t>4</w:t>
            </w:r>
            <w:r w:rsidR="004F3E14">
              <w:rPr>
                <w:noProof/>
                <w:webHidden/>
              </w:rPr>
              <w:fldChar w:fldCharType="end"/>
            </w:r>
          </w:hyperlink>
        </w:p>
        <w:p w14:paraId="2D5013E6" w14:textId="100B1658" w:rsidR="004F3E14" w:rsidRDefault="00000000">
          <w:pPr>
            <w:pStyle w:val="TDC2"/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225" w:history="1">
            <w:r w:rsidR="004F3E14" w:rsidRPr="00524464">
              <w:rPr>
                <w:rStyle w:val="Hipervnculo"/>
                <w:rFonts w:cs="Arial"/>
                <w:b/>
                <w:noProof/>
              </w:rPr>
              <w:t>1.</w:t>
            </w:r>
            <w:r w:rsidR="004F3E14">
              <w:rPr>
                <w:rFonts w:asciiTheme="minorHAnsi" w:eastAsiaTheme="minorEastAsia" w:hAnsiTheme="minorHAnsi" w:cstheme="minorBidi"/>
                <w:noProof/>
                <w:lang w:val="es-BO" w:eastAsia="es-BO"/>
              </w:rPr>
              <w:tab/>
            </w:r>
            <w:r w:rsidR="004F3E14" w:rsidRPr="00524464">
              <w:rPr>
                <w:rStyle w:val="Hipervnculo"/>
                <w:rFonts w:cs="Arial"/>
                <w:b/>
                <w:noProof/>
              </w:rPr>
              <w:t>Objetivo.</w:t>
            </w:r>
            <w:r w:rsidR="004F3E14">
              <w:rPr>
                <w:noProof/>
                <w:webHidden/>
              </w:rPr>
              <w:tab/>
            </w:r>
            <w:r w:rsidR="004F3E14">
              <w:rPr>
                <w:noProof/>
                <w:webHidden/>
              </w:rPr>
              <w:fldChar w:fldCharType="begin"/>
            </w:r>
            <w:r w:rsidR="004F3E14">
              <w:rPr>
                <w:noProof/>
                <w:webHidden/>
              </w:rPr>
              <w:instrText xml:space="preserve"> PAGEREF _Toc25252225 \h </w:instrText>
            </w:r>
            <w:r w:rsidR="004F3E14">
              <w:rPr>
                <w:noProof/>
                <w:webHidden/>
              </w:rPr>
            </w:r>
            <w:r w:rsidR="004F3E14">
              <w:rPr>
                <w:noProof/>
                <w:webHidden/>
              </w:rPr>
              <w:fldChar w:fldCharType="separate"/>
            </w:r>
            <w:r w:rsidR="00A05BBF">
              <w:rPr>
                <w:noProof/>
                <w:webHidden/>
              </w:rPr>
              <w:t>6</w:t>
            </w:r>
            <w:r w:rsidR="004F3E14">
              <w:rPr>
                <w:noProof/>
                <w:webHidden/>
              </w:rPr>
              <w:fldChar w:fldCharType="end"/>
            </w:r>
          </w:hyperlink>
        </w:p>
        <w:p w14:paraId="74182F06" w14:textId="0850BFE2" w:rsidR="004F3E14" w:rsidRDefault="00000000">
          <w:pPr>
            <w:pStyle w:val="TDC2"/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226" w:history="1">
            <w:r w:rsidR="004F3E14" w:rsidRPr="00524464">
              <w:rPr>
                <w:rStyle w:val="Hipervnculo"/>
                <w:rFonts w:cs="Arial"/>
                <w:b/>
                <w:noProof/>
              </w:rPr>
              <w:t>2.</w:t>
            </w:r>
            <w:r w:rsidR="004F3E14">
              <w:rPr>
                <w:rFonts w:asciiTheme="minorHAnsi" w:eastAsiaTheme="minorEastAsia" w:hAnsiTheme="minorHAnsi" w:cstheme="minorBidi"/>
                <w:noProof/>
                <w:lang w:val="es-BO" w:eastAsia="es-BO"/>
              </w:rPr>
              <w:tab/>
            </w:r>
            <w:r w:rsidR="004F3E14" w:rsidRPr="00524464">
              <w:rPr>
                <w:rStyle w:val="Hipervnculo"/>
                <w:rFonts w:cs="Arial"/>
                <w:b/>
                <w:noProof/>
              </w:rPr>
              <w:t>Alcance y/o Aplicabilidad.</w:t>
            </w:r>
            <w:r w:rsidR="004F3E14">
              <w:rPr>
                <w:noProof/>
                <w:webHidden/>
              </w:rPr>
              <w:tab/>
            </w:r>
            <w:r w:rsidR="004F3E14">
              <w:rPr>
                <w:noProof/>
                <w:webHidden/>
              </w:rPr>
              <w:fldChar w:fldCharType="begin"/>
            </w:r>
            <w:r w:rsidR="004F3E14">
              <w:rPr>
                <w:noProof/>
                <w:webHidden/>
              </w:rPr>
              <w:instrText xml:space="preserve"> PAGEREF _Toc25252226 \h </w:instrText>
            </w:r>
            <w:r w:rsidR="004F3E14">
              <w:rPr>
                <w:noProof/>
                <w:webHidden/>
              </w:rPr>
            </w:r>
            <w:r w:rsidR="004F3E14">
              <w:rPr>
                <w:noProof/>
                <w:webHidden/>
              </w:rPr>
              <w:fldChar w:fldCharType="separate"/>
            </w:r>
            <w:r w:rsidR="00A05BBF">
              <w:rPr>
                <w:noProof/>
                <w:webHidden/>
              </w:rPr>
              <w:t>6</w:t>
            </w:r>
            <w:r w:rsidR="004F3E14">
              <w:rPr>
                <w:noProof/>
                <w:webHidden/>
              </w:rPr>
              <w:fldChar w:fldCharType="end"/>
            </w:r>
          </w:hyperlink>
        </w:p>
        <w:p w14:paraId="5ED0FC87" w14:textId="6D54EC34" w:rsidR="004F3E14" w:rsidRDefault="00000000">
          <w:pPr>
            <w:pStyle w:val="TDC2"/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227" w:history="1">
            <w:r w:rsidR="004F3E14" w:rsidRPr="00524464">
              <w:rPr>
                <w:rStyle w:val="Hipervnculo"/>
                <w:rFonts w:cs="Arial"/>
                <w:b/>
                <w:noProof/>
              </w:rPr>
              <w:t>3.</w:t>
            </w:r>
            <w:r w:rsidR="004F3E14">
              <w:rPr>
                <w:rFonts w:asciiTheme="minorHAnsi" w:eastAsiaTheme="minorEastAsia" w:hAnsiTheme="minorHAnsi" w:cstheme="minorBidi"/>
                <w:noProof/>
                <w:lang w:val="es-BO" w:eastAsia="es-BO"/>
              </w:rPr>
              <w:tab/>
            </w:r>
            <w:r w:rsidR="004F3E14" w:rsidRPr="00524464">
              <w:rPr>
                <w:rStyle w:val="Hipervnculo"/>
                <w:rFonts w:cs="Arial"/>
                <w:b/>
                <w:noProof/>
              </w:rPr>
              <w:t>Términos, definiciones y abreviaturas.</w:t>
            </w:r>
            <w:r w:rsidR="004F3E14">
              <w:rPr>
                <w:noProof/>
                <w:webHidden/>
              </w:rPr>
              <w:tab/>
            </w:r>
            <w:r w:rsidR="004F3E14">
              <w:rPr>
                <w:noProof/>
                <w:webHidden/>
              </w:rPr>
              <w:fldChar w:fldCharType="begin"/>
            </w:r>
            <w:r w:rsidR="004F3E14">
              <w:rPr>
                <w:noProof/>
                <w:webHidden/>
              </w:rPr>
              <w:instrText xml:space="preserve"> PAGEREF _Toc25252227 \h </w:instrText>
            </w:r>
            <w:r w:rsidR="004F3E14">
              <w:rPr>
                <w:noProof/>
                <w:webHidden/>
              </w:rPr>
            </w:r>
            <w:r w:rsidR="004F3E14">
              <w:rPr>
                <w:noProof/>
                <w:webHidden/>
              </w:rPr>
              <w:fldChar w:fldCharType="separate"/>
            </w:r>
            <w:r w:rsidR="00A05BBF">
              <w:rPr>
                <w:noProof/>
                <w:webHidden/>
              </w:rPr>
              <w:t>6</w:t>
            </w:r>
            <w:r w:rsidR="004F3E14">
              <w:rPr>
                <w:noProof/>
                <w:webHidden/>
              </w:rPr>
              <w:fldChar w:fldCharType="end"/>
            </w:r>
          </w:hyperlink>
        </w:p>
        <w:p w14:paraId="1274B0EB" w14:textId="1DBBD8CE" w:rsidR="004F3E14" w:rsidRDefault="00000000">
          <w:pPr>
            <w:pStyle w:val="TDC2"/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228" w:history="1">
            <w:r w:rsidR="004F3E14" w:rsidRPr="00524464">
              <w:rPr>
                <w:rStyle w:val="Hipervnculo"/>
                <w:rFonts w:cs="Arial"/>
                <w:b/>
                <w:noProof/>
              </w:rPr>
              <w:t>4.</w:t>
            </w:r>
            <w:r w:rsidR="004F3E14">
              <w:rPr>
                <w:rFonts w:asciiTheme="minorHAnsi" w:eastAsiaTheme="minorEastAsia" w:hAnsiTheme="minorHAnsi" w:cstheme="minorBidi"/>
                <w:noProof/>
                <w:lang w:val="es-BO" w:eastAsia="es-BO"/>
              </w:rPr>
              <w:tab/>
            </w:r>
            <w:r w:rsidR="004F3E14" w:rsidRPr="00524464">
              <w:rPr>
                <w:rStyle w:val="Hipervnculo"/>
                <w:rFonts w:cs="Arial"/>
                <w:b/>
                <w:noProof/>
              </w:rPr>
              <w:t>Desarrollo.</w:t>
            </w:r>
            <w:r w:rsidR="004F3E14">
              <w:rPr>
                <w:noProof/>
                <w:webHidden/>
              </w:rPr>
              <w:tab/>
            </w:r>
            <w:r w:rsidR="004F3E14">
              <w:rPr>
                <w:noProof/>
                <w:webHidden/>
              </w:rPr>
              <w:fldChar w:fldCharType="begin"/>
            </w:r>
            <w:r w:rsidR="004F3E14">
              <w:rPr>
                <w:noProof/>
                <w:webHidden/>
              </w:rPr>
              <w:instrText xml:space="preserve"> PAGEREF _Toc25252228 \h </w:instrText>
            </w:r>
            <w:r w:rsidR="004F3E14">
              <w:rPr>
                <w:noProof/>
                <w:webHidden/>
              </w:rPr>
            </w:r>
            <w:r w:rsidR="004F3E14">
              <w:rPr>
                <w:noProof/>
                <w:webHidden/>
              </w:rPr>
              <w:fldChar w:fldCharType="separate"/>
            </w:r>
            <w:r w:rsidR="00A05BBF">
              <w:rPr>
                <w:noProof/>
                <w:webHidden/>
              </w:rPr>
              <w:t>8</w:t>
            </w:r>
            <w:r w:rsidR="004F3E14">
              <w:rPr>
                <w:noProof/>
                <w:webHidden/>
              </w:rPr>
              <w:fldChar w:fldCharType="end"/>
            </w:r>
          </w:hyperlink>
        </w:p>
        <w:p w14:paraId="21B3F41A" w14:textId="5C7F3337" w:rsidR="004F3E14" w:rsidRDefault="00000000">
          <w:pPr>
            <w:pStyle w:val="TDC3"/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229" w:history="1">
            <w:r w:rsidR="004F3E14" w:rsidRPr="00524464">
              <w:rPr>
                <w:rStyle w:val="Hipervnculo"/>
                <w:noProof/>
              </w:rPr>
              <w:t>PARTE I – DE LA GESTIÓN DEL RIESGO CREDITICIO</w:t>
            </w:r>
            <w:r w:rsidR="004F3E14">
              <w:rPr>
                <w:noProof/>
                <w:webHidden/>
              </w:rPr>
              <w:tab/>
            </w:r>
            <w:r w:rsidR="004F3E14">
              <w:rPr>
                <w:noProof/>
                <w:webHidden/>
              </w:rPr>
              <w:fldChar w:fldCharType="begin"/>
            </w:r>
            <w:r w:rsidR="004F3E14">
              <w:rPr>
                <w:noProof/>
                <w:webHidden/>
              </w:rPr>
              <w:instrText xml:space="preserve"> PAGEREF _Toc25252229 \h </w:instrText>
            </w:r>
            <w:r w:rsidR="004F3E14">
              <w:rPr>
                <w:noProof/>
                <w:webHidden/>
              </w:rPr>
            </w:r>
            <w:r w:rsidR="004F3E14">
              <w:rPr>
                <w:noProof/>
                <w:webHidden/>
              </w:rPr>
              <w:fldChar w:fldCharType="separate"/>
            </w:r>
            <w:r w:rsidR="00A05BBF">
              <w:rPr>
                <w:noProof/>
                <w:webHidden/>
              </w:rPr>
              <w:t>8</w:t>
            </w:r>
            <w:r w:rsidR="004F3E14">
              <w:rPr>
                <w:noProof/>
                <w:webHidden/>
              </w:rPr>
              <w:fldChar w:fldCharType="end"/>
            </w:r>
          </w:hyperlink>
        </w:p>
        <w:p w14:paraId="0FA83CED" w14:textId="2546386F" w:rsidR="004F3E14" w:rsidRDefault="00000000">
          <w:pPr>
            <w:pStyle w:val="TDC4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230" w:history="1">
            <w:r w:rsidR="004F3E14" w:rsidRPr="00524464">
              <w:rPr>
                <w:rStyle w:val="Hipervnculo"/>
                <w:noProof/>
              </w:rPr>
              <w:t>CAPÍTULO I – MARCO INTERNO PARA LA GESTIÓN INTEGRAL DE RIESGOS</w:t>
            </w:r>
            <w:r w:rsidR="004F3E14">
              <w:rPr>
                <w:noProof/>
                <w:webHidden/>
              </w:rPr>
              <w:tab/>
            </w:r>
            <w:r w:rsidR="004F3E14">
              <w:rPr>
                <w:noProof/>
                <w:webHidden/>
              </w:rPr>
              <w:fldChar w:fldCharType="begin"/>
            </w:r>
            <w:r w:rsidR="004F3E14">
              <w:rPr>
                <w:noProof/>
                <w:webHidden/>
              </w:rPr>
              <w:instrText xml:space="preserve"> PAGEREF _Toc25252230 \h </w:instrText>
            </w:r>
            <w:r w:rsidR="004F3E14">
              <w:rPr>
                <w:noProof/>
                <w:webHidden/>
              </w:rPr>
            </w:r>
            <w:r w:rsidR="004F3E14">
              <w:rPr>
                <w:noProof/>
                <w:webHidden/>
              </w:rPr>
              <w:fldChar w:fldCharType="separate"/>
            </w:r>
            <w:r w:rsidR="00A05BBF">
              <w:rPr>
                <w:noProof/>
                <w:webHidden/>
              </w:rPr>
              <w:t>8</w:t>
            </w:r>
            <w:r w:rsidR="004F3E14">
              <w:rPr>
                <w:noProof/>
                <w:webHidden/>
              </w:rPr>
              <w:fldChar w:fldCharType="end"/>
            </w:r>
          </w:hyperlink>
        </w:p>
        <w:p w14:paraId="4435FB68" w14:textId="397897B1" w:rsidR="004F3E14" w:rsidRDefault="00000000">
          <w:pPr>
            <w:pStyle w:val="TDC6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231" w:history="1">
            <w:r w:rsidR="004F3E14" w:rsidRPr="00524464">
              <w:rPr>
                <w:rStyle w:val="Hipervnculo"/>
                <w:noProof/>
              </w:rPr>
              <w:t>ARTÍCULO 1° (Marco Interno para la Gestión Integral de Riesgos)</w:t>
            </w:r>
            <w:r w:rsidR="004F3E14">
              <w:rPr>
                <w:noProof/>
                <w:webHidden/>
              </w:rPr>
              <w:tab/>
            </w:r>
            <w:r w:rsidR="004F3E14">
              <w:rPr>
                <w:noProof/>
                <w:webHidden/>
              </w:rPr>
              <w:fldChar w:fldCharType="begin"/>
            </w:r>
            <w:r w:rsidR="004F3E14">
              <w:rPr>
                <w:noProof/>
                <w:webHidden/>
              </w:rPr>
              <w:instrText xml:space="preserve"> PAGEREF _Toc25252231 \h </w:instrText>
            </w:r>
            <w:r w:rsidR="004F3E14">
              <w:rPr>
                <w:noProof/>
                <w:webHidden/>
              </w:rPr>
            </w:r>
            <w:r w:rsidR="004F3E14">
              <w:rPr>
                <w:noProof/>
                <w:webHidden/>
              </w:rPr>
              <w:fldChar w:fldCharType="separate"/>
            </w:r>
            <w:r w:rsidR="00A05BBF">
              <w:rPr>
                <w:noProof/>
                <w:webHidden/>
              </w:rPr>
              <w:t>8</w:t>
            </w:r>
            <w:r w:rsidR="004F3E14">
              <w:rPr>
                <w:noProof/>
                <w:webHidden/>
              </w:rPr>
              <w:fldChar w:fldCharType="end"/>
            </w:r>
          </w:hyperlink>
        </w:p>
        <w:p w14:paraId="65FA9E2B" w14:textId="18404692" w:rsidR="004F3E14" w:rsidRDefault="00000000">
          <w:pPr>
            <w:pStyle w:val="TDC4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232" w:history="1">
            <w:r w:rsidR="004F3E14" w:rsidRPr="00524464">
              <w:rPr>
                <w:rStyle w:val="Hipervnculo"/>
                <w:noProof/>
              </w:rPr>
              <w:t>CAPÍTULO II – ESTRATEGIA PARA LA GESTIÓN DE RIESGO CREDITICIO</w:t>
            </w:r>
            <w:r w:rsidR="004F3E14">
              <w:rPr>
                <w:noProof/>
                <w:webHidden/>
              </w:rPr>
              <w:tab/>
            </w:r>
            <w:r w:rsidR="004F3E14">
              <w:rPr>
                <w:noProof/>
                <w:webHidden/>
              </w:rPr>
              <w:fldChar w:fldCharType="begin"/>
            </w:r>
            <w:r w:rsidR="004F3E14">
              <w:rPr>
                <w:noProof/>
                <w:webHidden/>
              </w:rPr>
              <w:instrText xml:space="preserve"> PAGEREF _Toc25252232 \h </w:instrText>
            </w:r>
            <w:r w:rsidR="004F3E14">
              <w:rPr>
                <w:noProof/>
                <w:webHidden/>
              </w:rPr>
            </w:r>
            <w:r w:rsidR="004F3E14">
              <w:rPr>
                <w:noProof/>
                <w:webHidden/>
              </w:rPr>
              <w:fldChar w:fldCharType="separate"/>
            </w:r>
            <w:r w:rsidR="00A05BBF">
              <w:rPr>
                <w:noProof/>
                <w:webHidden/>
              </w:rPr>
              <w:t>8</w:t>
            </w:r>
            <w:r w:rsidR="004F3E14">
              <w:rPr>
                <w:noProof/>
                <w:webHidden/>
              </w:rPr>
              <w:fldChar w:fldCharType="end"/>
            </w:r>
          </w:hyperlink>
        </w:p>
        <w:p w14:paraId="5A92CC35" w14:textId="4EE92EED" w:rsidR="004F3E14" w:rsidRDefault="00000000">
          <w:pPr>
            <w:pStyle w:val="TDC6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233" w:history="1">
            <w:r w:rsidR="004F3E14" w:rsidRPr="00524464">
              <w:rPr>
                <w:rStyle w:val="Hipervnculo"/>
                <w:noProof/>
              </w:rPr>
              <w:t>ARTÍCULO 1° (Objetivos de la gestión del riesgo crediticio)</w:t>
            </w:r>
            <w:r w:rsidR="004F3E14">
              <w:rPr>
                <w:noProof/>
                <w:webHidden/>
              </w:rPr>
              <w:tab/>
            </w:r>
            <w:r w:rsidR="004F3E14">
              <w:rPr>
                <w:noProof/>
                <w:webHidden/>
              </w:rPr>
              <w:fldChar w:fldCharType="begin"/>
            </w:r>
            <w:r w:rsidR="004F3E14">
              <w:rPr>
                <w:noProof/>
                <w:webHidden/>
              </w:rPr>
              <w:instrText xml:space="preserve"> PAGEREF _Toc25252233 \h </w:instrText>
            </w:r>
            <w:r w:rsidR="004F3E14">
              <w:rPr>
                <w:noProof/>
                <w:webHidden/>
              </w:rPr>
            </w:r>
            <w:r w:rsidR="004F3E14">
              <w:rPr>
                <w:noProof/>
                <w:webHidden/>
              </w:rPr>
              <w:fldChar w:fldCharType="separate"/>
            </w:r>
            <w:r w:rsidR="00A05BBF">
              <w:rPr>
                <w:noProof/>
                <w:webHidden/>
              </w:rPr>
              <w:t>8</w:t>
            </w:r>
            <w:r w:rsidR="004F3E14">
              <w:rPr>
                <w:noProof/>
                <w:webHidden/>
              </w:rPr>
              <w:fldChar w:fldCharType="end"/>
            </w:r>
          </w:hyperlink>
        </w:p>
        <w:p w14:paraId="4CB0FF5F" w14:textId="0DBBFB9B" w:rsidR="004F3E14" w:rsidRDefault="00000000">
          <w:pPr>
            <w:pStyle w:val="TDC6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234" w:history="1">
            <w:r w:rsidR="004F3E14" w:rsidRPr="00524464">
              <w:rPr>
                <w:rStyle w:val="Hipervnculo"/>
                <w:noProof/>
              </w:rPr>
              <w:t>ARTÍCULO 2° (Proceso de gestión de riesgo crediticio)</w:t>
            </w:r>
            <w:r w:rsidR="004F3E14">
              <w:rPr>
                <w:noProof/>
                <w:webHidden/>
              </w:rPr>
              <w:tab/>
            </w:r>
            <w:r w:rsidR="004F3E14">
              <w:rPr>
                <w:noProof/>
                <w:webHidden/>
              </w:rPr>
              <w:fldChar w:fldCharType="begin"/>
            </w:r>
            <w:r w:rsidR="004F3E14">
              <w:rPr>
                <w:noProof/>
                <w:webHidden/>
              </w:rPr>
              <w:instrText xml:space="preserve"> PAGEREF _Toc25252234 \h </w:instrText>
            </w:r>
            <w:r w:rsidR="004F3E14">
              <w:rPr>
                <w:noProof/>
                <w:webHidden/>
              </w:rPr>
            </w:r>
            <w:r w:rsidR="004F3E14">
              <w:rPr>
                <w:noProof/>
                <w:webHidden/>
              </w:rPr>
              <w:fldChar w:fldCharType="separate"/>
            </w:r>
            <w:r w:rsidR="00A05BBF">
              <w:rPr>
                <w:noProof/>
                <w:webHidden/>
              </w:rPr>
              <w:t>9</w:t>
            </w:r>
            <w:r w:rsidR="004F3E14">
              <w:rPr>
                <w:noProof/>
                <w:webHidden/>
              </w:rPr>
              <w:fldChar w:fldCharType="end"/>
            </w:r>
          </w:hyperlink>
        </w:p>
        <w:p w14:paraId="3D41AB7D" w14:textId="2C99BD5F" w:rsidR="004F3E14" w:rsidRDefault="00000000">
          <w:pPr>
            <w:pStyle w:val="TDC6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235" w:history="1">
            <w:r w:rsidR="004F3E14" w:rsidRPr="00524464">
              <w:rPr>
                <w:rStyle w:val="Hipervnculo"/>
                <w:noProof/>
              </w:rPr>
              <w:t>ARTÍCULO 3° (Organización de la gestión del riesgo crediticio)</w:t>
            </w:r>
            <w:r w:rsidR="004F3E14">
              <w:rPr>
                <w:noProof/>
                <w:webHidden/>
              </w:rPr>
              <w:tab/>
            </w:r>
            <w:r w:rsidR="004F3E14">
              <w:rPr>
                <w:noProof/>
                <w:webHidden/>
              </w:rPr>
              <w:fldChar w:fldCharType="begin"/>
            </w:r>
            <w:r w:rsidR="004F3E14">
              <w:rPr>
                <w:noProof/>
                <w:webHidden/>
              </w:rPr>
              <w:instrText xml:space="preserve"> PAGEREF _Toc25252235 \h </w:instrText>
            </w:r>
            <w:r w:rsidR="004F3E14">
              <w:rPr>
                <w:noProof/>
                <w:webHidden/>
              </w:rPr>
            </w:r>
            <w:r w:rsidR="004F3E14">
              <w:rPr>
                <w:noProof/>
                <w:webHidden/>
              </w:rPr>
              <w:fldChar w:fldCharType="separate"/>
            </w:r>
            <w:r w:rsidR="00A05BBF">
              <w:rPr>
                <w:noProof/>
                <w:webHidden/>
              </w:rPr>
              <w:t>9</w:t>
            </w:r>
            <w:r w:rsidR="004F3E14">
              <w:rPr>
                <w:noProof/>
                <w:webHidden/>
              </w:rPr>
              <w:fldChar w:fldCharType="end"/>
            </w:r>
          </w:hyperlink>
        </w:p>
        <w:p w14:paraId="1B5CBB4C" w14:textId="2E8CC37E" w:rsidR="004F3E14" w:rsidRDefault="00000000">
          <w:pPr>
            <w:pStyle w:val="TDC4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236" w:history="1">
            <w:r w:rsidR="004F3E14" w:rsidRPr="00524464">
              <w:rPr>
                <w:rStyle w:val="Hipervnculo"/>
                <w:noProof/>
              </w:rPr>
              <w:t>CAPÍTULO III – PROTOCOLOS PARA LA GESTIÓN DE RIESGO CREDITICIO</w:t>
            </w:r>
            <w:r w:rsidR="004F3E14">
              <w:rPr>
                <w:noProof/>
                <w:webHidden/>
              </w:rPr>
              <w:tab/>
            </w:r>
            <w:r w:rsidR="004F3E14">
              <w:rPr>
                <w:noProof/>
                <w:webHidden/>
              </w:rPr>
              <w:fldChar w:fldCharType="begin"/>
            </w:r>
            <w:r w:rsidR="004F3E14">
              <w:rPr>
                <w:noProof/>
                <w:webHidden/>
              </w:rPr>
              <w:instrText xml:space="preserve"> PAGEREF _Toc25252236 \h </w:instrText>
            </w:r>
            <w:r w:rsidR="004F3E14">
              <w:rPr>
                <w:noProof/>
                <w:webHidden/>
              </w:rPr>
            </w:r>
            <w:r w:rsidR="004F3E14">
              <w:rPr>
                <w:noProof/>
                <w:webHidden/>
              </w:rPr>
              <w:fldChar w:fldCharType="separate"/>
            </w:r>
            <w:r w:rsidR="00A05BBF">
              <w:rPr>
                <w:noProof/>
                <w:webHidden/>
              </w:rPr>
              <w:t>9</w:t>
            </w:r>
            <w:r w:rsidR="004F3E14">
              <w:rPr>
                <w:noProof/>
                <w:webHidden/>
              </w:rPr>
              <w:fldChar w:fldCharType="end"/>
            </w:r>
          </w:hyperlink>
        </w:p>
        <w:p w14:paraId="4F8A00C4" w14:textId="5505D34D" w:rsidR="004F3E14" w:rsidRDefault="00000000">
          <w:pPr>
            <w:pStyle w:val="TDC6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237" w:history="1">
            <w:r w:rsidR="004F3E14" w:rsidRPr="00524464">
              <w:rPr>
                <w:rStyle w:val="Hipervnculo"/>
                <w:noProof/>
              </w:rPr>
              <w:t>ARTÍCULO 1° (Manual de Créditos)</w:t>
            </w:r>
            <w:r w:rsidR="004F3E14">
              <w:rPr>
                <w:noProof/>
                <w:webHidden/>
              </w:rPr>
              <w:tab/>
            </w:r>
            <w:r w:rsidR="004F3E14">
              <w:rPr>
                <w:noProof/>
                <w:webHidden/>
              </w:rPr>
              <w:fldChar w:fldCharType="begin"/>
            </w:r>
            <w:r w:rsidR="004F3E14">
              <w:rPr>
                <w:noProof/>
                <w:webHidden/>
              </w:rPr>
              <w:instrText xml:space="preserve"> PAGEREF _Toc25252237 \h </w:instrText>
            </w:r>
            <w:r w:rsidR="004F3E14">
              <w:rPr>
                <w:noProof/>
                <w:webHidden/>
              </w:rPr>
            </w:r>
            <w:r w:rsidR="004F3E14">
              <w:rPr>
                <w:noProof/>
                <w:webHidden/>
              </w:rPr>
              <w:fldChar w:fldCharType="separate"/>
            </w:r>
            <w:r w:rsidR="00A05BBF">
              <w:rPr>
                <w:noProof/>
                <w:webHidden/>
              </w:rPr>
              <w:t>9</w:t>
            </w:r>
            <w:r w:rsidR="004F3E14">
              <w:rPr>
                <w:noProof/>
                <w:webHidden/>
              </w:rPr>
              <w:fldChar w:fldCharType="end"/>
            </w:r>
          </w:hyperlink>
        </w:p>
        <w:p w14:paraId="7C4C34D8" w14:textId="77CA6F48" w:rsidR="004F3E14" w:rsidRDefault="00000000">
          <w:pPr>
            <w:pStyle w:val="TDC3"/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238" w:history="1">
            <w:r w:rsidR="004F3E14" w:rsidRPr="00524464">
              <w:rPr>
                <w:rStyle w:val="Hipervnculo"/>
                <w:noProof/>
              </w:rPr>
              <w:t>PARTE II – DE LAS ETAPAS DE LA GESTIÓN DEL RIESGO CREDITICIO</w:t>
            </w:r>
            <w:r w:rsidR="004F3E14">
              <w:rPr>
                <w:noProof/>
                <w:webHidden/>
              </w:rPr>
              <w:tab/>
            </w:r>
            <w:r w:rsidR="004F3E14">
              <w:rPr>
                <w:noProof/>
                <w:webHidden/>
              </w:rPr>
              <w:fldChar w:fldCharType="begin"/>
            </w:r>
            <w:r w:rsidR="004F3E14">
              <w:rPr>
                <w:noProof/>
                <w:webHidden/>
              </w:rPr>
              <w:instrText xml:space="preserve"> PAGEREF _Toc25252238 \h </w:instrText>
            </w:r>
            <w:r w:rsidR="004F3E14">
              <w:rPr>
                <w:noProof/>
                <w:webHidden/>
              </w:rPr>
            </w:r>
            <w:r w:rsidR="004F3E14">
              <w:rPr>
                <w:noProof/>
                <w:webHidden/>
              </w:rPr>
              <w:fldChar w:fldCharType="separate"/>
            </w:r>
            <w:r w:rsidR="00A05BBF">
              <w:rPr>
                <w:noProof/>
                <w:webHidden/>
              </w:rPr>
              <w:t>10</w:t>
            </w:r>
            <w:r w:rsidR="004F3E14">
              <w:rPr>
                <w:noProof/>
                <w:webHidden/>
              </w:rPr>
              <w:fldChar w:fldCharType="end"/>
            </w:r>
          </w:hyperlink>
        </w:p>
        <w:p w14:paraId="129433EA" w14:textId="08363C2C" w:rsidR="004F3E14" w:rsidRDefault="00000000">
          <w:pPr>
            <w:pStyle w:val="TDC4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239" w:history="1">
            <w:r w:rsidR="004F3E14" w:rsidRPr="00524464">
              <w:rPr>
                <w:rStyle w:val="Hipervnculo"/>
                <w:noProof/>
              </w:rPr>
              <w:t>CAPÍTULO I – IDENTIFICACIÓN</w:t>
            </w:r>
            <w:r w:rsidR="004F3E14">
              <w:rPr>
                <w:noProof/>
                <w:webHidden/>
              </w:rPr>
              <w:tab/>
            </w:r>
            <w:r w:rsidR="004F3E14">
              <w:rPr>
                <w:noProof/>
                <w:webHidden/>
              </w:rPr>
              <w:fldChar w:fldCharType="begin"/>
            </w:r>
            <w:r w:rsidR="004F3E14">
              <w:rPr>
                <w:noProof/>
                <w:webHidden/>
              </w:rPr>
              <w:instrText xml:space="preserve"> PAGEREF _Toc25252239 \h </w:instrText>
            </w:r>
            <w:r w:rsidR="004F3E14">
              <w:rPr>
                <w:noProof/>
                <w:webHidden/>
              </w:rPr>
            </w:r>
            <w:r w:rsidR="004F3E14">
              <w:rPr>
                <w:noProof/>
                <w:webHidden/>
              </w:rPr>
              <w:fldChar w:fldCharType="separate"/>
            </w:r>
            <w:r w:rsidR="00A05BBF">
              <w:rPr>
                <w:noProof/>
                <w:webHidden/>
              </w:rPr>
              <w:t>10</w:t>
            </w:r>
            <w:r w:rsidR="004F3E14">
              <w:rPr>
                <w:noProof/>
                <w:webHidden/>
              </w:rPr>
              <w:fldChar w:fldCharType="end"/>
            </w:r>
          </w:hyperlink>
        </w:p>
        <w:p w14:paraId="5A984BC8" w14:textId="55A18BCC" w:rsidR="004F3E14" w:rsidRDefault="00000000">
          <w:pPr>
            <w:pStyle w:val="TDC6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240" w:history="1">
            <w:r w:rsidR="004F3E14" w:rsidRPr="00524464">
              <w:rPr>
                <w:rStyle w:val="Hipervnculo"/>
                <w:noProof/>
              </w:rPr>
              <w:t>ARTÍCULO 1° (Identificación de riesgo crediticio)</w:t>
            </w:r>
            <w:r w:rsidR="004F3E14">
              <w:rPr>
                <w:noProof/>
                <w:webHidden/>
              </w:rPr>
              <w:tab/>
            </w:r>
            <w:r w:rsidR="004F3E14">
              <w:rPr>
                <w:noProof/>
                <w:webHidden/>
              </w:rPr>
              <w:fldChar w:fldCharType="begin"/>
            </w:r>
            <w:r w:rsidR="004F3E14">
              <w:rPr>
                <w:noProof/>
                <w:webHidden/>
              </w:rPr>
              <w:instrText xml:space="preserve"> PAGEREF _Toc25252240 \h </w:instrText>
            </w:r>
            <w:r w:rsidR="004F3E14">
              <w:rPr>
                <w:noProof/>
                <w:webHidden/>
              </w:rPr>
            </w:r>
            <w:r w:rsidR="004F3E14">
              <w:rPr>
                <w:noProof/>
                <w:webHidden/>
              </w:rPr>
              <w:fldChar w:fldCharType="separate"/>
            </w:r>
            <w:r w:rsidR="00A05BBF">
              <w:rPr>
                <w:noProof/>
                <w:webHidden/>
              </w:rPr>
              <w:t>10</w:t>
            </w:r>
            <w:r w:rsidR="004F3E14">
              <w:rPr>
                <w:noProof/>
                <w:webHidden/>
              </w:rPr>
              <w:fldChar w:fldCharType="end"/>
            </w:r>
          </w:hyperlink>
        </w:p>
        <w:p w14:paraId="1FA02534" w14:textId="4855E728" w:rsidR="004F3E14" w:rsidRDefault="00000000">
          <w:pPr>
            <w:pStyle w:val="TDC4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241" w:history="1">
            <w:r w:rsidR="004F3E14" w:rsidRPr="00524464">
              <w:rPr>
                <w:rStyle w:val="Hipervnculo"/>
                <w:noProof/>
              </w:rPr>
              <w:t>CAPÍTULO II – MEDICIÓN (ANÁLISIS Y EVALUACIÓN DE RIESGOS)</w:t>
            </w:r>
            <w:r w:rsidR="004F3E14">
              <w:rPr>
                <w:noProof/>
                <w:webHidden/>
              </w:rPr>
              <w:tab/>
            </w:r>
            <w:r w:rsidR="004F3E14">
              <w:rPr>
                <w:noProof/>
                <w:webHidden/>
              </w:rPr>
              <w:fldChar w:fldCharType="begin"/>
            </w:r>
            <w:r w:rsidR="004F3E14">
              <w:rPr>
                <w:noProof/>
                <w:webHidden/>
              </w:rPr>
              <w:instrText xml:space="preserve"> PAGEREF _Toc25252241 \h </w:instrText>
            </w:r>
            <w:r w:rsidR="004F3E14">
              <w:rPr>
                <w:noProof/>
                <w:webHidden/>
              </w:rPr>
            </w:r>
            <w:r w:rsidR="004F3E14">
              <w:rPr>
                <w:noProof/>
                <w:webHidden/>
              </w:rPr>
              <w:fldChar w:fldCharType="separate"/>
            </w:r>
            <w:r w:rsidR="00A05BBF">
              <w:rPr>
                <w:noProof/>
                <w:webHidden/>
              </w:rPr>
              <w:t>10</w:t>
            </w:r>
            <w:r w:rsidR="004F3E14">
              <w:rPr>
                <w:noProof/>
                <w:webHidden/>
              </w:rPr>
              <w:fldChar w:fldCharType="end"/>
            </w:r>
          </w:hyperlink>
        </w:p>
        <w:p w14:paraId="5DC004CB" w14:textId="26B8B859" w:rsidR="004F3E14" w:rsidRDefault="00000000">
          <w:pPr>
            <w:pStyle w:val="TDC6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242" w:history="1">
            <w:r w:rsidR="004F3E14" w:rsidRPr="00524464">
              <w:rPr>
                <w:rStyle w:val="Hipervnculo"/>
                <w:noProof/>
              </w:rPr>
              <w:t>ARTÍCULO 1° (Medición del riesgo crediticio)</w:t>
            </w:r>
            <w:r w:rsidR="004F3E14">
              <w:rPr>
                <w:noProof/>
                <w:webHidden/>
              </w:rPr>
              <w:tab/>
            </w:r>
            <w:r w:rsidR="004F3E14">
              <w:rPr>
                <w:noProof/>
                <w:webHidden/>
              </w:rPr>
              <w:fldChar w:fldCharType="begin"/>
            </w:r>
            <w:r w:rsidR="004F3E14">
              <w:rPr>
                <w:noProof/>
                <w:webHidden/>
              </w:rPr>
              <w:instrText xml:space="preserve"> PAGEREF _Toc25252242 \h </w:instrText>
            </w:r>
            <w:r w:rsidR="004F3E14">
              <w:rPr>
                <w:noProof/>
                <w:webHidden/>
              </w:rPr>
            </w:r>
            <w:r w:rsidR="004F3E14">
              <w:rPr>
                <w:noProof/>
                <w:webHidden/>
              </w:rPr>
              <w:fldChar w:fldCharType="separate"/>
            </w:r>
            <w:r w:rsidR="00A05BBF">
              <w:rPr>
                <w:noProof/>
                <w:webHidden/>
              </w:rPr>
              <w:t>10</w:t>
            </w:r>
            <w:r w:rsidR="004F3E14">
              <w:rPr>
                <w:noProof/>
                <w:webHidden/>
              </w:rPr>
              <w:fldChar w:fldCharType="end"/>
            </w:r>
          </w:hyperlink>
        </w:p>
        <w:p w14:paraId="2A84D5D6" w14:textId="7AD264CA" w:rsidR="004F3E14" w:rsidRDefault="00000000">
          <w:pPr>
            <w:pStyle w:val="TDC6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243" w:history="1">
            <w:r w:rsidR="004F3E14" w:rsidRPr="00524464">
              <w:rPr>
                <w:rStyle w:val="Hipervnculo"/>
                <w:noProof/>
              </w:rPr>
              <w:t>ARTÍCULO 2° (Clasificación Interna de Clientes)</w:t>
            </w:r>
            <w:r w:rsidR="004F3E14">
              <w:rPr>
                <w:noProof/>
                <w:webHidden/>
              </w:rPr>
              <w:tab/>
            </w:r>
            <w:r w:rsidR="004F3E14">
              <w:rPr>
                <w:noProof/>
                <w:webHidden/>
              </w:rPr>
              <w:fldChar w:fldCharType="begin"/>
            </w:r>
            <w:r w:rsidR="004F3E14">
              <w:rPr>
                <w:noProof/>
                <w:webHidden/>
              </w:rPr>
              <w:instrText xml:space="preserve"> PAGEREF _Toc25252243 \h </w:instrText>
            </w:r>
            <w:r w:rsidR="004F3E14">
              <w:rPr>
                <w:noProof/>
                <w:webHidden/>
              </w:rPr>
            </w:r>
            <w:r w:rsidR="004F3E14">
              <w:rPr>
                <w:noProof/>
                <w:webHidden/>
              </w:rPr>
              <w:fldChar w:fldCharType="separate"/>
            </w:r>
            <w:r w:rsidR="00A05BBF">
              <w:rPr>
                <w:noProof/>
                <w:webHidden/>
              </w:rPr>
              <w:t>11</w:t>
            </w:r>
            <w:r w:rsidR="004F3E14">
              <w:rPr>
                <w:noProof/>
                <w:webHidden/>
              </w:rPr>
              <w:fldChar w:fldCharType="end"/>
            </w:r>
          </w:hyperlink>
        </w:p>
        <w:p w14:paraId="450C3068" w14:textId="546E9CEC" w:rsidR="004F3E14" w:rsidRDefault="00000000">
          <w:pPr>
            <w:pStyle w:val="TDC6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244" w:history="1">
            <w:r w:rsidR="004F3E14" w:rsidRPr="00524464">
              <w:rPr>
                <w:rStyle w:val="Hipervnculo"/>
                <w:noProof/>
              </w:rPr>
              <w:t>ARTÍCULO 3° (Método Basado en Calificaciones Internas)</w:t>
            </w:r>
            <w:r w:rsidR="004F3E14">
              <w:rPr>
                <w:noProof/>
                <w:webHidden/>
              </w:rPr>
              <w:tab/>
            </w:r>
            <w:r w:rsidR="004F3E14">
              <w:rPr>
                <w:noProof/>
                <w:webHidden/>
              </w:rPr>
              <w:fldChar w:fldCharType="begin"/>
            </w:r>
            <w:r w:rsidR="004F3E14">
              <w:rPr>
                <w:noProof/>
                <w:webHidden/>
              </w:rPr>
              <w:instrText xml:space="preserve"> PAGEREF _Toc25252244 \h </w:instrText>
            </w:r>
            <w:r w:rsidR="004F3E14">
              <w:rPr>
                <w:noProof/>
                <w:webHidden/>
              </w:rPr>
            </w:r>
            <w:r w:rsidR="004F3E14">
              <w:rPr>
                <w:noProof/>
                <w:webHidden/>
              </w:rPr>
              <w:fldChar w:fldCharType="separate"/>
            </w:r>
            <w:r w:rsidR="00A05BBF">
              <w:rPr>
                <w:noProof/>
                <w:webHidden/>
              </w:rPr>
              <w:t>11</w:t>
            </w:r>
            <w:r w:rsidR="004F3E14">
              <w:rPr>
                <w:noProof/>
                <w:webHidden/>
              </w:rPr>
              <w:fldChar w:fldCharType="end"/>
            </w:r>
          </w:hyperlink>
        </w:p>
        <w:p w14:paraId="7FA9F26C" w14:textId="071C4B3A" w:rsidR="004F3E14" w:rsidRDefault="00000000">
          <w:pPr>
            <w:pStyle w:val="TDC6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245" w:history="1">
            <w:r w:rsidR="004F3E14" w:rsidRPr="00524464">
              <w:rPr>
                <w:rStyle w:val="Hipervnculo"/>
                <w:noProof/>
              </w:rPr>
              <w:t>ARTÍCULO 4° (Análisis de Concentración de Cartera)</w:t>
            </w:r>
            <w:r w:rsidR="004F3E14">
              <w:rPr>
                <w:noProof/>
                <w:webHidden/>
              </w:rPr>
              <w:tab/>
            </w:r>
            <w:r w:rsidR="004F3E14">
              <w:rPr>
                <w:noProof/>
                <w:webHidden/>
              </w:rPr>
              <w:fldChar w:fldCharType="begin"/>
            </w:r>
            <w:r w:rsidR="004F3E14">
              <w:rPr>
                <w:noProof/>
                <w:webHidden/>
              </w:rPr>
              <w:instrText xml:space="preserve"> PAGEREF _Toc25252245 \h </w:instrText>
            </w:r>
            <w:r w:rsidR="004F3E14">
              <w:rPr>
                <w:noProof/>
                <w:webHidden/>
              </w:rPr>
            </w:r>
            <w:r w:rsidR="004F3E14">
              <w:rPr>
                <w:noProof/>
                <w:webHidden/>
              </w:rPr>
              <w:fldChar w:fldCharType="separate"/>
            </w:r>
            <w:r w:rsidR="00A05BBF">
              <w:rPr>
                <w:noProof/>
                <w:webHidden/>
              </w:rPr>
              <w:t>11</w:t>
            </w:r>
            <w:r w:rsidR="004F3E14">
              <w:rPr>
                <w:noProof/>
                <w:webHidden/>
              </w:rPr>
              <w:fldChar w:fldCharType="end"/>
            </w:r>
          </w:hyperlink>
        </w:p>
        <w:p w14:paraId="35C627F9" w14:textId="3012F6AE" w:rsidR="004F3E14" w:rsidRDefault="00000000">
          <w:pPr>
            <w:pStyle w:val="TDC6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246" w:history="1">
            <w:r w:rsidR="004F3E14" w:rsidRPr="00524464">
              <w:rPr>
                <w:rStyle w:val="Hipervnculo"/>
                <w:noProof/>
              </w:rPr>
              <w:t>ARTÍCULO 5° (Pruebas de estrés o sensibilidad)</w:t>
            </w:r>
            <w:r w:rsidR="004F3E14">
              <w:rPr>
                <w:noProof/>
                <w:webHidden/>
              </w:rPr>
              <w:tab/>
            </w:r>
            <w:r w:rsidR="004F3E14">
              <w:rPr>
                <w:noProof/>
                <w:webHidden/>
              </w:rPr>
              <w:fldChar w:fldCharType="begin"/>
            </w:r>
            <w:r w:rsidR="004F3E14">
              <w:rPr>
                <w:noProof/>
                <w:webHidden/>
              </w:rPr>
              <w:instrText xml:space="preserve"> PAGEREF _Toc25252246 \h </w:instrText>
            </w:r>
            <w:r w:rsidR="004F3E14">
              <w:rPr>
                <w:noProof/>
                <w:webHidden/>
              </w:rPr>
            </w:r>
            <w:r w:rsidR="004F3E14">
              <w:rPr>
                <w:noProof/>
                <w:webHidden/>
              </w:rPr>
              <w:fldChar w:fldCharType="separate"/>
            </w:r>
            <w:r w:rsidR="00A05BBF">
              <w:rPr>
                <w:noProof/>
                <w:webHidden/>
              </w:rPr>
              <w:t>12</w:t>
            </w:r>
            <w:r w:rsidR="004F3E14">
              <w:rPr>
                <w:noProof/>
                <w:webHidden/>
              </w:rPr>
              <w:fldChar w:fldCharType="end"/>
            </w:r>
          </w:hyperlink>
        </w:p>
        <w:p w14:paraId="0DF85659" w14:textId="70733B47" w:rsidR="004F3E14" w:rsidRDefault="00000000">
          <w:pPr>
            <w:pStyle w:val="TDC4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247" w:history="1">
            <w:r w:rsidR="004F3E14" w:rsidRPr="00524464">
              <w:rPr>
                <w:rStyle w:val="Hipervnculo"/>
                <w:noProof/>
              </w:rPr>
              <w:t>CAPÍTULO III – MONITOREO</w:t>
            </w:r>
            <w:r w:rsidR="004F3E14">
              <w:rPr>
                <w:noProof/>
                <w:webHidden/>
              </w:rPr>
              <w:tab/>
            </w:r>
            <w:r w:rsidR="004F3E14">
              <w:rPr>
                <w:noProof/>
                <w:webHidden/>
              </w:rPr>
              <w:fldChar w:fldCharType="begin"/>
            </w:r>
            <w:r w:rsidR="004F3E14">
              <w:rPr>
                <w:noProof/>
                <w:webHidden/>
              </w:rPr>
              <w:instrText xml:space="preserve"> PAGEREF _Toc25252247 \h </w:instrText>
            </w:r>
            <w:r w:rsidR="004F3E14">
              <w:rPr>
                <w:noProof/>
                <w:webHidden/>
              </w:rPr>
            </w:r>
            <w:r w:rsidR="004F3E14">
              <w:rPr>
                <w:noProof/>
                <w:webHidden/>
              </w:rPr>
              <w:fldChar w:fldCharType="separate"/>
            </w:r>
            <w:r w:rsidR="00A05BBF">
              <w:rPr>
                <w:noProof/>
                <w:webHidden/>
              </w:rPr>
              <w:t>12</w:t>
            </w:r>
            <w:r w:rsidR="004F3E14">
              <w:rPr>
                <w:noProof/>
                <w:webHidden/>
              </w:rPr>
              <w:fldChar w:fldCharType="end"/>
            </w:r>
          </w:hyperlink>
        </w:p>
        <w:p w14:paraId="0B155479" w14:textId="343B0F3F" w:rsidR="004F3E14" w:rsidRDefault="00000000">
          <w:pPr>
            <w:pStyle w:val="TDC6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248" w:history="1">
            <w:r w:rsidR="004F3E14" w:rsidRPr="00524464">
              <w:rPr>
                <w:rStyle w:val="Hipervnculo"/>
                <w:noProof/>
              </w:rPr>
              <w:t>ARTÍCULO 1° (Monitoreo del riesgo crediticio)</w:t>
            </w:r>
            <w:r w:rsidR="004F3E14">
              <w:rPr>
                <w:noProof/>
                <w:webHidden/>
              </w:rPr>
              <w:tab/>
            </w:r>
            <w:r w:rsidR="004F3E14">
              <w:rPr>
                <w:noProof/>
                <w:webHidden/>
              </w:rPr>
              <w:fldChar w:fldCharType="begin"/>
            </w:r>
            <w:r w:rsidR="004F3E14">
              <w:rPr>
                <w:noProof/>
                <w:webHidden/>
              </w:rPr>
              <w:instrText xml:space="preserve"> PAGEREF _Toc25252248 \h </w:instrText>
            </w:r>
            <w:r w:rsidR="004F3E14">
              <w:rPr>
                <w:noProof/>
                <w:webHidden/>
              </w:rPr>
            </w:r>
            <w:r w:rsidR="004F3E14">
              <w:rPr>
                <w:noProof/>
                <w:webHidden/>
              </w:rPr>
              <w:fldChar w:fldCharType="separate"/>
            </w:r>
            <w:r w:rsidR="00A05BBF">
              <w:rPr>
                <w:noProof/>
                <w:webHidden/>
              </w:rPr>
              <w:t>12</w:t>
            </w:r>
            <w:r w:rsidR="004F3E14">
              <w:rPr>
                <w:noProof/>
                <w:webHidden/>
              </w:rPr>
              <w:fldChar w:fldCharType="end"/>
            </w:r>
          </w:hyperlink>
        </w:p>
        <w:p w14:paraId="4C566C04" w14:textId="2811CDEE" w:rsidR="004F3E14" w:rsidRDefault="00000000">
          <w:pPr>
            <w:pStyle w:val="TDC6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249" w:history="1">
            <w:r w:rsidR="004F3E14" w:rsidRPr="00524464">
              <w:rPr>
                <w:rStyle w:val="Hipervnculo"/>
                <w:rFonts w:cstheme="minorHAnsi"/>
                <w:noProof/>
              </w:rPr>
              <w:t>ARTÍCULO 2° (Gestión del apetito de riesgo crediticio y límites internos)</w:t>
            </w:r>
            <w:r w:rsidR="004F3E14">
              <w:rPr>
                <w:noProof/>
                <w:webHidden/>
              </w:rPr>
              <w:tab/>
            </w:r>
            <w:r w:rsidR="004F3E14">
              <w:rPr>
                <w:noProof/>
                <w:webHidden/>
              </w:rPr>
              <w:fldChar w:fldCharType="begin"/>
            </w:r>
            <w:r w:rsidR="004F3E14">
              <w:rPr>
                <w:noProof/>
                <w:webHidden/>
              </w:rPr>
              <w:instrText xml:space="preserve"> PAGEREF _Toc25252249 \h </w:instrText>
            </w:r>
            <w:r w:rsidR="004F3E14">
              <w:rPr>
                <w:noProof/>
                <w:webHidden/>
              </w:rPr>
            </w:r>
            <w:r w:rsidR="004F3E14">
              <w:rPr>
                <w:noProof/>
                <w:webHidden/>
              </w:rPr>
              <w:fldChar w:fldCharType="separate"/>
            </w:r>
            <w:r w:rsidR="00A05BBF">
              <w:rPr>
                <w:noProof/>
                <w:webHidden/>
              </w:rPr>
              <w:t>13</w:t>
            </w:r>
            <w:r w:rsidR="004F3E14">
              <w:rPr>
                <w:noProof/>
                <w:webHidden/>
              </w:rPr>
              <w:fldChar w:fldCharType="end"/>
            </w:r>
          </w:hyperlink>
        </w:p>
        <w:p w14:paraId="2A7AA8ED" w14:textId="1E9A41D0" w:rsidR="004F3E14" w:rsidRDefault="00000000">
          <w:pPr>
            <w:pStyle w:val="TDC6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250" w:history="1">
            <w:r w:rsidR="004F3E14" w:rsidRPr="00524464">
              <w:rPr>
                <w:rStyle w:val="Hipervnculo"/>
                <w:noProof/>
              </w:rPr>
              <w:t>ARTÍCULO 3° (Monitoreo al comportamiento del portafolio de créditos)</w:t>
            </w:r>
            <w:r w:rsidR="004F3E14">
              <w:rPr>
                <w:noProof/>
                <w:webHidden/>
              </w:rPr>
              <w:tab/>
            </w:r>
            <w:r w:rsidR="004F3E14">
              <w:rPr>
                <w:noProof/>
                <w:webHidden/>
              </w:rPr>
              <w:fldChar w:fldCharType="begin"/>
            </w:r>
            <w:r w:rsidR="004F3E14">
              <w:rPr>
                <w:noProof/>
                <w:webHidden/>
              </w:rPr>
              <w:instrText xml:space="preserve"> PAGEREF _Toc25252250 \h </w:instrText>
            </w:r>
            <w:r w:rsidR="004F3E14">
              <w:rPr>
                <w:noProof/>
                <w:webHidden/>
              </w:rPr>
            </w:r>
            <w:r w:rsidR="004F3E14">
              <w:rPr>
                <w:noProof/>
                <w:webHidden/>
              </w:rPr>
              <w:fldChar w:fldCharType="separate"/>
            </w:r>
            <w:r w:rsidR="00A05BBF">
              <w:rPr>
                <w:noProof/>
                <w:webHidden/>
              </w:rPr>
              <w:t>13</w:t>
            </w:r>
            <w:r w:rsidR="004F3E14">
              <w:rPr>
                <w:noProof/>
                <w:webHidden/>
              </w:rPr>
              <w:fldChar w:fldCharType="end"/>
            </w:r>
          </w:hyperlink>
        </w:p>
        <w:p w14:paraId="3EAF4CE9" w14:textId="0A72CE7E" w:rsidR="004F3E14" w:rsidRDefault="00000000">
          <w:pPr>
            <w:pStyle w:val="TDC6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251" w:history="1">
            <w:r w:rsidR="004F3E14" w:rsidRPr="00524464">
              <w:rPr>
                <w:rStyle w:val="Hipervnculo"/>
                <w:noProof/>
              </w:rPr>
              <w:t>ARTÍCULO 4° (Evaluación de riesgo crediticio a solicitudes de crédito)</w:t>
            </w:r>
            <w:r w:rsidR="004F3E14">
              <w:rPr>
                <w:noProof/>
                <w:webHidden/>
              </w:rPr>
              <w:tab/>
            </w:r>
            <w:r w:rsidR="004F3E14">
              <w:rPr>
                <w:noProof/>
                <w:webHidden/>
              </w:rPr>
              <w:fldChar w:fldCharType="begin"/>
            </w:r>
            <w:r w:rsidR="004F3E14">
              <w:rPr>
                <w:noProof/>
                <w:webHidden/>
              </w:rPr>
              <w:instrText xml:space="preserve"> PAGEREF _Toc25252251 \h </w:instrText>
            </w:r>
            <w:r w:rsidR="004F3E14">
              <w:rPr>
                <w:noProof/>
                <w:webHidden/>
              </w:rPr>
            </w:r>
            <w:r w:rsidR="004F3E14">
              <w:rPr>
                <w:noProof/>
                <w:webHidden/>
              </w:rPr>
              <w:fldChar w:fldCharType="separate"/>
            </w:r>
            <w:r w:rsidR="00A05BBF">
              <w:rPr>
                <w:noProof/>
                <w:webHidden/>
              </w:rPr>
              <w:t>13</w:t>
            </w:r>
            <w:r w:rsidR="004F3E14">
              <w:rPr>
                <w:noProof/>
                <w:webHidden/>
              </w:rPr>
              <w:fldChar w:fldCharType="end"/>
            </w:r>
          </w:hyperlink>
        </w:p>
        <w:p w14:paraId="6626650D" w14:textId="69409A8F" w:rsidR="004F3E14" w:rsidRDefault="00000000">
          <w:pPr>
            <w:pStyle w:val="TDC6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252" w:history="1">
            <w:r w:rsidR="004F3E14" w:rsidRPr="00524464">
              <w:rPr>
                <w:rStyle w:val="Hipervnculo"/>
                <w:noProof/>
              </w:rPr>
              <w:t>ARTÍCULO 5° (Evaluación al cumplimiento de políticas de crédito)</w:t>
            </w:r>
            <w:r w:rsidR="004F3E14">
              <w:rPr>
                <w:noProof/>
                <w:webHidden/>
              </w:rPr>
              <w:tab/>
            </w:r>
            <w:r w:rsidR="004F3E14">
              <w:rPr>
                <w:noProof/>
                <w:webHidden/>
              </w:rPr>
              <w:fldChar w:fldCharType="begin"/>
            </w:r>
            <w:r w:rsidR="004F3E14">
              <w:rPr>
                <w:noProof/>
                <w:webHidden/>
              </w:rPr>
              <w:instrText xml:space="preserve"> PAGEREF _Toc25252252 \h </w:instrText>
            </w:r>
            <w:r w:rsidR="004F3E14">
              <w:rPr>
                <w:noProof/>
                <w:webHidden/>
              </w:rPr>
            </w:r>
            <w:r w:rsidR="004F3E14">
              <w:rPr>
                <w:noProof/>
                <w:webHidden/>
              </w:rPr>
              <w:fldChar w:fldCharType="separate"/>
            </w:r>
            <w:r w:rsidR="00A05BBF">
              <w:rPr>
                <w:noProof/>
                <w:webHidden/>
              </w:rPr>
              <w:t>14</w:t>
            </w:r>
            <w:r w:rsidR="004F3E14">
              <w:rPr>
                <w:noProof/>
                <w:webHidden/>
              </w:rPr>
              <w:fldChar w:fldCharType="end"/>
            </w:r>
          </w:hyperlink>
        </w:p>
        <w:p w14:paraId="69FF9ED4" w14:textId="0391DD2D" w:rsidR="004F3E14" w:rsidRDefault="00000000">
          <w:pPr>
            <w:pStyle w:val="TDC6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253" w:history="1">
            <w:r w:rsidR="004F3E14" w:rsidRPr="00524464">
              <w:rPr>
                <w:rStyle w:val="Hipervnculo"/>
                <w:noProof/>
              </w:rPr>
              <w:t>ARTÍCULO 6° (Visitas e inspecciones de riesgo crediticio)</w:t>
            </w:r>
            <w:r w:rsidR="004F3E14">
              <w:rPr>
                <w:noProof/>
                <w:webHidden/>
              </w:rPr>
              <w:tab/>
            </w:r>
            <w:r w:rsidR="004F3E14">
              <w:rPr>
                <w:noProof/>
                <w:webHidden/>
              </w:rPr>
              <w:fldChar w:fldCharType="begin"/>
            </w:r>
            <w:r w:rsidR="004F3E14">
              <w:rPr>
                <w:noProof/>
                <w:webHidden/>
              </w:rPr>
              <w:instrText xml:space="preserve"> PAGEREF _Toc25252253 \h </w:instrText>
            </w:r>
            <w:r w:rsidR="004F3E14">
              <w:rPr>
                <w:noProof/>
                <w:webHidden/>
              </w:rPr>
            </w:r>
            <w:r w:rsidR="004F3E14">
              <w:rPr>
                <w:noProof/>
                <w:webHidden/>
              </w:rPr>
              <w:fldChar w:fldCharType="separate"/>
            </w:r>
            <w:r w:rsidR="00A05BBF">
              <w:rPr>
                <w:noProof/>
                <w:webHidden/>
              </w:rPr>
              <w:t>14</w:t>
            </w:r>
            <w:r w:rsidR="004F3E14">
              <w:rPr>
                <w:noProof/>
                <w:webHidden/>
              </w:rPr>
              <w:fldChar w:fldCharType="end"/>
            </w:r>
          </w:hyperlink>
        </w:p>
        <w:p w14:paraId="0E7D1591" w14:textId="2F7DA4AC" w:rsidR="004F3E14" w:rsidRDefault="00000000">
          <w:pPr>
            <w:pStyle w:val="TDC6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254" w:history="1">
            <w:r w:rsidR="004F3E14" w:rsidRPr="00524464">
              <w:rPr>
                <w:rStyle w:val="Hipervnculo"/>
                <w:noProof/>
              </w:rPr>
              <w:t>ARTÍCULO 7° (Monitoreo a factores climáticos, externos y sectoriales)</w:t>
            </w:r>
            <w:r w:rsidR="004F3E14">
              <w:rPr>
                <w:noProof/>
                <w:webHidden/>
              </w:rPr>
              <w:tab/>
            </w:r>
            <w:r w:rsidR="004F3E14">
              <w:rPr>
                <w:noProof/>
                <w:webHidden/>
              </w:rPr>
              <w:fldChar w:fldCharType="begin"/>
            </w:r>
            <w:r w:rsidR="004F3E14">
              <w:rPr>
                <w:noProof/>
                <w:webHidden/>
              </w:rPr>
              <w:instrText xml:space="preserve"> PAGEREF _Toc25252254 \h </w:instrText>
            </w:r>
            <w:r w:rsidR="004F3E14">
              <w:rPr>
                <w:noProof/>
                <w:webHidden/>
              </w:rPr>
            </w:r>
            <w:r w:rsidR="004F3E14">
              <w:rPr>
                <w:noProof/>
                <w:webHidden/>
              </w:rPr>
              <w:fldChar w:fldCharType="separate"/>
            </w:r>
            <w:r w:rsidR="00A05BBF">
              <w:rPr>
                <w:noProof/>
                <w:webHidden/>
              </w:rPr>
              <w:t>14</w:t>
            </w:r>
            <w:r w:rsidR="004F3E14">
              <w:rPr>
                <w:noProof/>
                <w:webHidden/>
              </w:rPr>
              <w:fldChar w:fldCharType="end"/>
            </w:r>
          </w:hyperlink>
        </w:p>
        <w:p w14:paraId="6FB11A63" w14:textId="4943CEF8" w:rsidR="004F3E14" w:rsidRDefault="00000000">
          <w:pPr>
            <w:pStyle w:val="TDC4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255" w:history="1">
            <w:r w:rsidR="004F3E14" w:rsidRPr="00524464">
              <w:rPr>
                <w:rStyle w:val="Hipervnculo"/>
                <w:noProof/>
              </w:rPr>
              <w:t>CAPÍTULO IV – CONTROL Y MITIGACIÓN DE RIESGO CREDITICIO (TRATAMIENTO)</w:t>
            </w:r>
            <w:r w:rsidR="004F3E14">
              <w:rPr>
                <w:noProof/>
                <w:webHidden/>
              </w:rPr>
              <w:tab/>
            </w:r>
            <w:r w:rsidR="004F3E14">
              <w:rPr>
                <w:noProof/>
                <w:webHidden/>
              </w:rPr>
              <w:fldChar w:fldCharType="begin"/>
            </w:r>
            <w:r w:rsidR="004F3E14">
              <w:rPr>
                <w:noProof/>
                <w:webHidden/>
              </w:rPr>
              <w:instrText xml:space="preserve"> PAGEREF _Toc25252255 \h </w:instrText>
            </w:r>
            <w:r w:rsidR="004F3E14">
              <w:rPr>
                <w:noProof/>
                <w:webHidden/>
              </w:rPr>
            </w:r>
            <w:r w:rsidR="004F3E14">
              <w:rPr>
                <w:noProof/>
                <w:webHidden/>
              </w:rPr>
              <w:fldChar w:fldCharType="separate"/>
            </w:r>
            <w:r w:rsidR="00A05BBF">
              <w:rPr>
                <w:noProof/>
                <w:webHidden/>
              </w:rPr>
              <w:t>14</w:t>
            </w:r>
            <w:r w:rsidR="004F3E14">
              <w:rPr>
                <w:noProof/>
                <w:webHidden/>
              </w:rPr>
              <w:fldChar w:fldCharType="end"/>
            </w:r>
          </w:hyperlink>
        </w:p>
        <w:p w14:paraId="784E4970" w14:textId="3550941C" w:rsidR="004F3E14" w:rsidRDefault="00000000">
          <w:pPr>
            <w:pStyle w:val="TDC6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256" w:history="1">
            <w:r w:rsidR="004F3E14" w:rsidRPr="00524464">
              <w:rPr>
                <w:rStyle w:val="Hipervnculo"/>
                <w:noProof/>
              </w:rPr>
              <w:t>ARTÍCULO 1° (Control del riesgo crediticio)</w:t>
            </w:r>
            <w:r w:rsidR="004F3E14">
              <w:rPr>
                <w:noProof/>
                <w:webHidden/>
              </w:rPr>
              <w:tab/>
            </w:r>
            <w:r w:rsidR="004F3E14">
              <w:rPr>
                <w:noProof/>
                <w:webHidden/>
              </w:rPr>
              <w:fldChar w:fldCharType="begin"/>
            </w:r>
            <w:r w:rsidR="004F3E14">
              <w:rPr>
                <w:noProof/>
                <w:webHidden/>
              </w:rPr>
              <w:instrText xml:space="preserve"> PAGEREF _Toc25252256 \h </w:instrText>
            </w:r>
            <w:r w:rsidR="004F3E14">
              <w:rPr>
                <w:noProof/>
                <w:webHidden/>
              </w:rPr>
            </w:r>
            <w:r w:rsidR="004F3E14">
              <w:rPr>
                <w:noProof/>
                <w:webHidden/>
              </w:rPr>
              <w:fldChar w:fldCharType="separate"/>
            </w:r>
            <w:r w:rsidR="00A05BBF">
              <w:rPr>
                <w:noProof/>
                <w:webHidden/>
              </w:rPr>
              <w:t>14</w:t>
            </w:r>
            <w:r w:rsidR="004F3E14">
              <w:rPr>
                <w:noProof/>
                <w:webHidden/>
              </w:rPr>
              <w:fldChar w:fldCharType="end"/>
            </w:r>
          </w:hyperlink>
        </w:p>
        <w:p w14:paraId="6E644918" w14:textId="655DB81E" w:rsidR="004F3E14" w:rsidRDefault="00000000">
          <w:pPr>
            <w:pStyle w:val="TDC6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257" w:history="1">
            <w:r w:rsidR="004F3E14" w:rsidRPr="00524464">
              <w:rPr>
                <w:rStyle w:val="Hipervnculo"/>
                <w:rFonts w:cstheme="minorHAnsi"/>
                <w:noProof/>
              </w:rPr>
              <w:t>ARTÍCULO 2° (Control y mitigación de riesgo crediticio)</w:t>
            </w:r>
            <w:r w:rsidR="004F3E14">
              <w:rPr>
                <w:noProof/>
                <w:webHidden/>
              </w:rPr>
              <w:tab/>
            </w:r>
            <w:r w:rsidR="004F3E14">
              <w:rPr>
                <w:noProof/>
                <w:webHidden/>
              </w:rPr>
              <w:fldChar w:fldCharType="begin"/>
            </w:r>
            <w:r w:rsidR="004F3E14">
              <w:rPr>
                <w:noProof/>
                <w:webHidden/>
              </w:rPr>
              <w:instrText xml:space="preserve"> PAGEREF _Toc25252257 \h </w:instrText>
            </w:r>
            <w:r w:rsidR="004F3E14">
              <w:rPr>
                <w:noProof/>
                <w:webHidden/>
              </w:rPr>
            </w:r>
            <w:r w:rsidR="004F3E14">
              <w:rPr>
                <w:noProof/>
                <w:webHidden/>
              </w:rPr>
              <w:fldChar w:fldCharType="separate"/>
            </w:r>
            <w:r w:rsidR="00A05BBF">
              <w:rPr>
                <w:noProof/>
                <w:webHidden/>
              </w:rPr>
              <w:t>15</w:t>
            </w:r>
            <w:r w:rsidR="004F3E14">
              <w:rPr>
                <w:noProof/>
                <w:webHidden/>
              </w:rPr>
              <w:fldChar w:fldCharType="end"/>
            </w:r>
          </w:hyperlink>
        </w:p>
        <w:p w14:paraId="1854FDDB" w14:textId="298D8317" w:rsidR="004F3E14" w:rsidRDefault="00000000">
          <w:pPr>
            <w:pStyle w:val="TDC6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258" w:history="1">
            <w:r w:rsidR="004F3E14" w:rsidRPr="00524464">
              <w:rPr>
                <w:rStyle w:val="Hipervnculo"/>
                <w:noProof/>
              </w:rPr>
              <w:t>ARTÍCULO 3° (Previsiones específicas)</w:t>
            </w:r>
            <w:r w:rsidR="004F3E14">
              <w:rPr>
                <w:noProof/>
                <w:webHidden/>
              </w:rPr>
              <w:tab/>
            </w:r>
            <w:r w:rsidR="004F3E14">
              <w:rPr>
                <w:noProof/>
                <w:webHidden/>
              </w:rPr>
              <w:fldChar w:fldCharType="begin"/>
            </w:r>
            <w:r w:rsidR="004F3E14">
              <w:rPr>
                <w:noProof/>
                <w:webHidden/>
              </w:rPr>
              <w:instrText xml:space="preserve"> PAGEREF _Toc25252258 \h </w:instrText>
            </w:r>
            <w:r w:rsidR="004F3E14">
              <w:rPr>
                <w:noProof/>
                <w:webHidden/>
              </w:rPr>
            </w:r>
            <w:r w:rsidR="004F3E14">
              <w:rPr>
                <w:noProof/>
                <w:webHidden/>
              </w:rPr>
              <w:fldChar w:fldCharType="separate"/>
            </w:r>
            <w:r w:rsidR="00A05BBF">
              <w:rPr>
                <w:noProof/>
                <w:webHidden/>
              </w:rPr>
              <w:t>15</w:t>
            </w:r>
            <w:r w:rsidR="004F3E14">
              <w:rPr>
                <w:noProof/>
                <w:webHidden/>
              </w:rPr>
              <w:fldChar w:fldCharType="end"/>
            </w:r>
          </w:hyperlink>
        </w:p>
        <w:p w14:paraId="0F9B6FD6" w14:textId="30A9674D" w:rsidR="004F3E14" w:rsidRDefault="00000000">
          <w:pPr>
            <w:pStyle w:val="TDC6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259" w:history="1">
            <w:r w:rsidR="004F3E14" w:rsidRPr="00524464">
              <w:rPr>
                <w:rStyle w:val="Hipervnculo"/>
                <w:noProof/>
              </w:rPr>
              <w:t>ARTÍCULO 4° (Previsión Genérica por riesgo adicional)</w:t>
            </w:r>
            <w:r w:rsidR="004F3E14">
              <w:rPr>
                <w:noProof/>
                <w:webHidden/>
              </w:rPr>
              <w:tab/>
            </w:r>
            <w:r w:rsidR="004F3E14">
              <w:rPr>
                <w:noProof/>
                <w:webHidden/>
              </w:rPr>
              <w:fldChar w:fldCharType="begin"/>
            </w:r>
            <w:r w:rsidR="004F3E14">
              <w:rPr>
                <w:noProof/>
                <w:webHidden/>
              </w:rPr>
              <w:instrText xml:space="preserve"> PAGEREF _Toc25252259 \h </w:instrText>
            </w:r>
            <w:r w:rsidR="004F3E14">
              <w:rPr>
                <w:noProof/>
                <w:webHidden/>
              </w:rPr>
            </w:r>
            <w:r w:rsidR="004F3E14">
              <w:rPr>
                <w:noProof/>
                <w:webHidden/>
              </w:rPr>
              <w:fldChar w:fldCharType="separate"/>
            </w:r>
            <w:r w:rsidR="00A05BBF">
              <w:rPr>
                <w:noProof/>
                <w:webHidden/>
              </w:rPr>
              <w:t>15</w:t>
            </w:r>
            <w:r w:rsidR="004F3E14">
              <w:rPr>
                <w:noProof/>
                <w:webHidden/>
              </w:rPr>
              <w:fldChar w:fldCharType="end"/>
            </w:r>
          </w:hyperlink>
        </w:p>
        <w:p w14:paraId="591E1DD6" w14:textId="763771EF" w:rsidR="004F3E14" w:rsidRDefault="00000000">
          <w:pPr>
            <w:pStyle w:val="TDC6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260" w:history="1">
            <w:r w:rsidR="004F3E14" w:rsidRPr="00524464">
              <w:rPr>
                <w:rStyle w:val="Hipervnculo"/>
                <w:noProof/>
              </w:rPr>
              <w:t>ARTÍCULO 5° (Previsión Cíclica)</w:t>
            </w:r>
            <w:r w:rsidR="004F3E14">
              <w:rPr>
                <w:noProof/>
                <w:webHidden/>
              </w:rPr>
              <w:tab/>
            </w:r>
            <w:r w:rsidR="004F3E14">
              <w:rPr>
                <w:noProof/>
                <w:webHidden/>
              </w:rPr>
              <w:fldChar w:fldCharType="begin"/>
            </w:r>
            <w:r w:rsidR="004F3E14">
              <w:rPr>
                <w:noProof/>
                <w:webHidden/>
              </w:rPr>
              <w:instrText xml:space="preserve"> PAGEREF _Toc25252260 \h </w:instrText>
            </w:r>
            <w:r w:rsidR="004F3E14">
              <w:rPr>
                <w:noProof/>
                <w:webHidden/>
              </w:rPr>
            </w:r>
            <w:r w:rsidR="004F3E14">
              <w:rPr>
                <w:noProof/>
                <w:webHidden/>
              </w:rPr>
              <w:fldChar w:fldCharType="separate"/>
            </w:r>
            <w:r w:rsidR="00A05BBF">
              <w:rPr>
                <w:noProof/>
                <w:webHidden/>
              </w:rPr>
              <w:t>15</w:t>
            </w:r>
            <w:r w:rsidR="004F3E14">
              <w:rPr>
                <w:noProof/>
                <w:webHidden/>
              </w:rPr>
              <w:fldChar w:fldCharType="end"/>
            </w:r>
          </w:hyperlink>
        </w:p>
        <w:p w14:paraId="736B8450" w14:textId="09FA0BF7" w:rsidR="004F3E14" w:rsidRDefault="00000000">
          <w:pPr>
            <w:pStyle w:val="TDC4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261" w:history="1">
            <w:r w:rsidR="004F3E14" w:rsidRPr="00524464">
              <w:rPr>
                <w:rStyle w:val="Hipervnculo"/>
                <w:noProof/>
              </w:rPr>
              <w:t>CAPÍTULO V – DIVULGACIÓN (COMUNICACIÓN Y CONSULTA)</w:t>
            </w:r>
            <w:r w:rsidR="004F3E14">
              <w:rPr>
                <w:noProof/>
                <w:webHidden/>
              </w:rPr>
              <w:tab/>
            </w:r>
            <w:r w:rsidR="004F3E14">
              <w:rPr>
                <w:noProof/>
                <w:webHidden/>
              </w:rPr>
              <w:fldChar w:fldCharType="begin"/>
            </w:r>
            <w:r w:rsidR="004F3E14">
              <w:rPr>
                <w:noProof/>
                <w:webHidden/>
              </w:rPr>
              <w:instrText xml:space="preserve"> PAGEREF _Toc25252261 \h </w:instrText>
            </w:r>
            <w:r w:rsidR="004F3E14">
              <w:rPr>
                <w:noProof/>
                <w:webHidden/>
              </w:rPr>
            </w:r>
            <w:r w:rsidR="004F3E14">
              <w:rPr>
                <w:noProof/>
                <w:webHidden/>
              </w:rPr>
              <w:fldChar w:fldCharType="separate"/>
            </w:r>
            <w:r w:rsidR="00A05BBF">
              <w:rPr>
                <w:noProof/>
                <w:webHidden/>
              </w:rPr>
              <w:t>16</w:t>
            </w:r>
            <w:r w:rsidR="004F3E14">
              <w:rPr>
                <w:noProof/>
                <w:webHidden/>
              </w:rPr>
              <w:fldChar w:fldCharType="end"/>
            </w:r>
          </w:hyperlink>
        </w:p>
        <w:p w14:paraId="7EBFEEA4" w14:textId="5B965C0E" w:rsidR="004F3E14" w:rsidRDefault="00000000">
          <w:pPr>
            <w:pStyle w:val="TDC6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262" w:history="1">
            <w:r w:rsidR="004F3E14" w:rsidRPr="00524464">
              <w:rPr>
                <w:rStyle w:val="Hipervnculo"/>
                <w:rFonts w:cstheme="minorHAnsi"/>
                <w:noProof/>
              </w:rPr>
              <w:t>ARTÍCULO 1° (Divulgación del riesgo de crédito)</w:t>
            </w:r>
            <w:r w:rsidR="004F3E14">
              <w:rPr>
                <w:noProof/>
                <w:webHidden/>
              </w:rPr>
              <w:tab/>
            </w:r>
            <w:r w:rsidR="004F3E14">
              <w:rPr>
                <w:noProof/>
                <w:webHidden/>
              </w:rPr>
              <w:fldChar w:fldCharType="begin"/>
            </w:r>
            <w:r w:rsidR="004F3E14">
              <w:rPr>
                <w:noProof/>
                <w:webHidden/>
              </w:rPr>
              <w:instrText xml:space="preserve"> PAGEREF _Toc25252262 \h </w:instrText>
            </w:r>
            <w:r w:rsidR="004F3E14">
              <w:rPr>
                <w:noProof/>
                <w:webHidden/>
              </w:rPr>
            </w:r>
            <w:r w:rsidR="004F3E14">
              <w:rPr>
                <w:noProof/>
                <w:webHidden/>
              </w:rPr>
              <w:fldChar w:fldCharType="separate"/>
            </w:r>
            <w:r w:rsidR="00A05BBF">
              <w:rPr>
                <w:noProof/>
                <w:webHidden/>
              </w:rPr>
              <w:t>16</w:t>
            </w:r>
            <w:r w:rsidR="004F3E14">
              <w:rPr>
                <w:noProof/>
                <w:webHidden/>
              </w:rPr>
              <w:fldChar w:fldCharType="end"/>
            </w:r>
          </w:hyperlink>
        </w:p>
        <w:p w14:paraId="2432F3E7" w14:textId="26727562" w:rsidR="004F3E14" w:rsidRDefault="00000000">
          <w:pPr>
            <w:pStyle w:val="TDC2"/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263" w:history="1">
            <w:r w:rsidR="004F3E14" w:rsidRPr="00524464">
              <w:rPr>
                <w:rStyle w:val="Hipervnculo"/>
                <w:rFonts w:cs="Arial"/>
                <w:b/>
                <w:noProof/>
              </w:rPr>
              <w:t>5.</w:t>
            </w:r>
            <w:r w:rsidR="004F3E14">
              <w:rPr>
                <w:rFonts w:asciiTheme="minorHAnsi" w:eastAsiaTheme="minorEastAsia" w:hAnsiTheme="minorHAnsi" w:cstheme="minorBidi"/>
                <w:noProof/>
                <w:lang w:val="es-BO" w:eastAsia="es-BO"/>
              </w:rPr>
              <w:tab/>
            </w:r>
            <w:r w:rsidR="004F3E14" w:rsidRPr="00524464">
              <w:rPr>
                <w:rStyle w:val="Hipervnculo"/>
                <w:rFonts w:cs="Arial"/>
                <w:b/>
                <w:noProof/>
              </w:rPr>
              <w:t>Documentos Referenciales.</w:t>
            </w:r>
            <w:r w:rsidR="004F3E14">
              <w:rPr>
                <w:noProof/>
                <w:webHidden/>
              </w:rPr>
              <w:tab/>
            </w:r>
            <w:r w:rsidR="004F3E14">
              <w:rPr>
                <w:noProof/>
                <w:webHidden/>
              </w:rPr>
              <w:fldChar w:fldCharType="begin"/>
            </w:r>
            <w:r w:rsidR="004F3E14">
              <w:rPr>
                <w:noProof/>
                <w:webHidden/>
              </w:rPr>
              <w:instrText xml:space="preserve"> PAGEREF _Toc25252263 \h </w:instrText>
            </w:r>
            <w:r w:rsidR="004F3E14">
              <w:rPr>
                <w:noProof/>
                <w:webHidden/>
              </w:rPr>
            </w:r>
            <w:r w:rsidR="004F3E14">
              <w:rPr>
                <w:noProof/>
                <w:webHidden/>
              </w:rPr>
              <w:fldChar w:fldCharType="separate"/>
            </w:r>
            <w:r w:rsidR="00A05BBF">
              <w:rPr>
                <w:noProof/>
                <w:webHidden/>
              </w:rPr>
              <w:t>16</w:t>
            </w:r>
            <w:r w:rsidR="004F3E14">
              <w:rPr>
                <w:noProof/>
                <w:webHidden/>
              </w:rPr>
              <w:fldChar w:fldCharType="end"/>
            </w:r>
          </w:hyperlink>
        </w:p>
        <w:p w14:paraId="51C3B52A" w14:textId="4E78D4EE" w:rsidR="004F3E14" w:rsidRDefault="00000000">
          <w:pPr>
            <w:pStyle w:val="TDC2"/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264" w:history="1">
            <w:r w:rsidR="004F3E14" w:rsidRPr="00524464">
              <w:rPr>
                <w:rStyle w:val="Hipervnculo"/>
                <w:rFonts w:cs="Arial"/>
                <w:b/>
                <w:noProof/>
              </w:rPr>
              <w:t>6.</w:t>
            </w:r>
            <w:r w:rsidR="004F3E14">
              <w:rPr>
                <w:rFonts w:asciiTheme="minorHAnsi" w:eastAsiaTheme="minorEastAsia" w:hAnsiTheme="minorHAnsi" w:cstheme="minorBidi"/>
                <w:noProof/>
                <w:lang w:val="es-BO" w:eastAsia="es-BO"/>
              </w:rPr>
              <w:tab/>
            </w:r>
            <w:r w:rsidR="004F3E14" w:rsidRPr="00524464">
              <w:rPr>
                <w:rStyle w:val="Hipervnculo"/>
                <w:rFonts w:cs="Arial"/>
                <w:b/>
                <w:noProof/>
              </w:rPr>
              <w:t>Anexos.</w:t>
            </w:r>
            <w:r w:rsidR="004F3E14">
              <w:rPr>
                <w:noProof/>
                <w:webHidden/>
              </w:rPr>
              <w:tab/>
            </w:r>
            <w:r w:rsidR="004F3E14">
              <w:rPr>
                <w:noProof/>
                <w:webHidden/>
              </w:rPr>
              <w:fldChar w:fldCharType="begin"/>
            </w:r>
            <w:r w:rsidR="004F3E14">
              <w:rPr>
                <w:noProof/>
                <w:webHidden/>
              </w:rPr>
              <w:instrText xml:space="preserve"> PAGEREF _Toc25252264 \h </w:instrText>
            </w:r>
            <w:r w:rsidR="004F3E14">
              <w:rPr>
                <w:noProof/>
                <w:webHidden/>
              </w:rPr>
            </w:r>
            <w:r w:rsidR="004F3E14">
              <w:rPr>
                <w:noProof/>
                <w:webHidden/>
              </w:rPr>
              <w:fldChar w:fldCharType="separate"/>
            </w:r>
            <w:r w:rsidR="00A05BBF">
              <w:rPr>
                <w:noProof/>
                <w:webHidden/>
              </w:rPr>
              <w:t>16</w:t>
            </w:r>
            <w:r w:rsidR="004F3E14">
              <w:rPr>
                <w:noProof/>
                <w:webHidden/>
              </w:rPr>
              <w:fldChar w:fldCharType="end"/>
            </w:r>
          </w:hyperlink>
        </w:p>
        <w:p w14:paraId="674B8961" w14:textId="77777777" w:rsidR="000F4FAA" w:rsidRDefault="006B590B">
          <w:r w:rsidRPr="000F4FAA">
            <w:rPr>
              <w:rFonts w:asciiTheme="minorHAnsi" w:eastAsia="Calibri" w:hAnsiTheme="minorHAnsi" w:cstheme="minorHAnsi"/>
              <w:sz w:val="24"/>
              <w:szCs w:val="24"/>
              <w:lang w:val="es-ES" w:eastAsia="en-US"/>
            </w:rPr>
            <w:fldChar w:fldCharType="end"/>
          </w:r>
        </w:p>
      </w:sdtContent>
    </w:sdt>
    <w:p w14:paraId="57E22B5F" w14:textId="77777777" w:rsidR="000F4FAA" w:rsidRDefault="000F4FAA" w:rsidP="001B658B">
      <w:pPr>
        <w:jc w:val="center"/>
        <w:rPr>
          <w:rFonts w:asciiTheme="minorHAnsi" w:hAnsiTheme="minorHAnsi" w:cs="Arial"/>
          <w:b/>
          <w:sz w:val="24"/>
          <w:szCs w:val="24"/>
          <w:highlight w:val="yellow"/>
        </w:rPr>
      </w:pPr>
    </w:p>
    <w:p w14:paraId="1AA6D340" w14:textId="77777777" w:rsidR="000F4FAA" w:rsidRDefault="000F4FAA" w:rsidP="001B658B">
      <w:pPr>
        <w:jc w:val="center"/>
        <w:rPr>
          <w:rFonts w:asciiTheme="minorHAnsi" w:hAnsiTheme="minorHAnsi" w:cs="Arial"/>
          <w:b/>
          <w:sz w:val="24"/>
          <w:szCs w:val="24"/>
          <w:highlight w:val="yellow"/>
        </w:rPr>
      </w:pPr>
    </w:p>
    <w:p w14:paraId="0D02FBC5" w14:textId="77777777" w:rsidR="000F4FAA" w:rsidRDefault="000F4FAA" w:rsidP="001B658B">
      <w:pPr>
        <w:jc w:val="center"/>
        <w:rPr>
          <w:rFonts w:asciiTheme="minorHAnsi" w:hAnsiTheme="minorHAnsi" w:cs="Arial"/>
          <w:b/>
          <w:sz w:val="24"/>
          <w:szCs w:val="24"/>
          <w:highlight w:val="yellow"/>
        </w:rPr>
      </w:pPr>
    </w:p>
    <w:p w14:paraId="46816CEA" w14:textId="77777777" w:rsidR="000F4FAA" w:rsidRDefault="000F4FAA" w:rsidP="001B658B">
      <w:pPr>
        <w:jc w:val="center"/>
        <w:rPr>
          <w:rFonts w:asciiTheme="minorHAnsi" w:hAnsiTheme="minorHAnsi" w:cs="Arial"/>
          <w:b/>
          <w:sz w:val="24"/>
          <w:szCs w:val="24"/>
          <w:highlight w:val="yellow"/>
        </w:rPr>
      </w:pPr>
    </w:p>
    <w:p w14:paraId="6E3C1742" w14:textId="77777777" w:rsidR="000F4FAA" w:rsidRDefault="000F4FAA" w:rsidP="001B658B">
      <w:pPr>
        <w:jc w:val="center"/>
        <w:rPr>
          <w:rFonts w:asciiTheme="minorHAnsi" w:hAnsiTheme="minorHAnsi" w:cs="Arial"/>
          <w:b/>
          <w:sz w:val="24"/>
          <w:szCs w:val="24"/>
          <w:highlight w:val="yellow"/>
        </w:rPr>
      </w:pPr>
    </w:p>
    <w:p w14:paraId="12553F68" w14:textId="77777777" w:rsidR="000F4FAA" w:rsidRDefault="000F4FAA" w:rsidP="001B658B">
      <w:pPr>
        <w:jc w:val="center"/>
        <w:rPr>
          <w:rFonts w:asciiTheme="minorHAnsi" w:hAnsiTheme="minorHAnsi" w:cs="Arial"/>
          <w:b/>
          <w:sz w:val="24"/>
          <w:szCs w:val="24"/>
          <w:highlight w:val="yellow"/>
        </w:rPr>
      </w:pPr>
    </w:p>
    <w:p w14:paraId="6B6E3924" w14:textId="77777777" w:rsidR="000F4FAA" w:rsidRDefault="000F4FAA" w:rsidP="001B658B">
      <w:pPr>
        <w:jc w:val="center"/>
        <w:rPr>
          <w:rFonts w:asciiTheme="minorHAnsi" w:hAnsiTheme="minorHAnsi" w:cs="Arial"/>
          <w:b/>
          <w:sz w:val="24"/>
          <w:szCs w:val="24"/>
          <w:highlight w:val="yellow"/>
        </w:rPr>
      </w:pPr>
    </w:p>
    <w:p w14:paraId="7E931B67" w14:textId="77777777" w:rsidR="000F4FAA" w:rsidRDefault="000F4FAA" w:rsidP="001B658B">
      <w:pPr>
        <w:jc w:val="center"/>
        <w:rPr>
          <w:rFonts w:asciiTheme="minorHAnsi" w:hAnsiTheme="minorHAnsi" w:cs="Arial"/>
          <w:b/>
          <w:sz w:val="24"/>
          <w:szCs w:val="24"/>
          <w:highlight w:val="yellow"/>
        </w:rPr>
      </w:pPr>
    </w:p>
    <w:p w14:paraId="6C8F2C09" w14:textId="77777777" w:rsidR="000F4FAA" w:rsidRDefault="000F4FAA" w:rsidP="001B658B">
      <w:pPr>
        <w:jc w:val="center"/>
        <w:rPr>
          <w:rFonts w:asciiTheme="minorHAnsi" w:hAnsiTheme="minorHAnsi" w:cs="Arial"/>
          <w:b/>
          <w:sz w:val="24"/>
          <w:szCs w:val="24"/>
          <w:highlight w:val="yellow"/>
        </w:rPr>
      </w:pPr>
    </w:p>
    <w:p w14:paraId="4B994B95" w14:textId="77777777" w:rsidR="000F4FAA" w:rsidRDefault="000F4FAA" w:rsidP="001B658B">
      <w:pPr>
        <w:jc w:val="center"/>
        <w:rPr>
          <w:rFonts w:asciiTheme="minorHAnsi" w:hAnsiTheme="minorHAnsi" w:cs="Arial"/>
          <w:b/>
          <w:sz w:val="24"/>
          <w:szCs w:val="24"/>
          <w:highlight w:val="yellow"/>
        </w:rPr>
      </w:pPr>
    </w:p>
    <w:p w14:paraId="52F565C6" w14:textId="77777777" w:rsidR="000F4FAA" w:rsidRDefault="000F4FAA" w:rsidP="001B658B">
      <w:pPr>
        <w:jc w:val="center"/>
        <w:rPr>
          <w:rFonts w:asciiTheme="minorHAnsi" w:hAnsiTheme="minorHAnsi" w:cs="Arial"/>
          <w:b/>
          <w:sz w:val="24"/>
          <w:szCs w:val="24"/>
          <w:highlight w:val="yellow"/>
        </w:rPr>
      </w:pPr>
    </w:p>
    <w:p w14:paraId="2B4E442F" w14:textId="77777777" w:rsidR="000F4FAA" w:rsidRDefault="000F4FAA" w:rsidP="001B658B">
      <w:pPr>
        <w:jc w:val="center"/>
        <w:rPr>
          <w:rFonts w:asciiTheme="minorHAnsi" w:hAnsiTheme="minorHAnsi" w:cs="Arial"/>
          <w:b/>
          <w:sz w:val="24"/>
          <w:szCs w:val="24"/>
          <w:highlight w:val="yellow"/>
        </w:rPr>
      </w:pPr>
    </w:p>
    <w:p w14:paraId="749A7E16" w14:textId="77777777" w:rsidR="000F4FAA" w:rsidRDefault="000F4FAA" w:rsidP="001B658B">
      <w:pPr>
        <w:jc w:val="center"/>
        <w:rPr>
          <w:rFonts w:asciiTheme="minorHAnsi" w:hAnsiTheme="minorHAnsi" w:cs="Arial"/>
          <w:b/>
          <w:sz w:val="24"/>
          <w:szCs w:val="24"/>
          <w:highlight w:val="yellow"/>
        </w:rPr>
      </w:pPr>
    </w:p>
    <w:p w14:paraId="65E408FA" w14:textId="77777777" w:rsidR="000F4FAA" w:rsidRDefault="000F4FAA" w:rsidP="001B658B">
      <w:pPr>
        <w:jc w:val="center"/>
        <w:rPr>
          <w:rFonts w:asciiTheme="minorHAnsi" w:hAnsiTheme="minorHAnsi" w:cs="Arial"/>
          <w:b/>
          <w:sz w:val="24"/>
          <w:szCs w:val="24"/>
          <w:highlight w:val="yellow"/>
        </w:rPr>
        <w:sectPr w:rsidR="000F4FAA" w:rsidSect="00EE2D7B">
          <w:headerReference w:type="default" r:id="rId8"/>
          <w:footerReference w:type="default" r:id="rId9"/>
          <w:pgSz w:w="12240" w:h="15840" w:code="1"/>
          <w:pgMar w:top="1418" w:right="1191" w:bottom="1134" w:left="1134" w:header="709" w:footer="709" w:gutter="0"/>
          <w:cols w:space="708"/>
          <w:docGrid w:linePitch="360"/>
        </w:sectPr>
      </w:pPr>
    </w:p>
    <w:p w14:paraId="783949BD" w14:textId="77777777" w:rsidR="00CE55B9" w:rsidRPr="00060AD8" w:rsidRDefault="00FF2E8C" w:rsidP="00444D1F">
      <w:pPr>
        <w:pStyle w:val="Ttulo2"/>
        <w:numPr>
          <w:ilvl w:val="0"/>
          <w:numId w:val="2"/>
        </w:numPr>
        <w:spacing w:before="200"/>
        <w:ind w:left="360"/>
        <w:rPr>
          <w:rFonts w:asciiTheme="minorHAnsi" w:hAnsiTheme="minorHAnsi" w:cs="Arial"/>
          <w:b/>
          <w:sz w:val="24"/>
          <w:szCs w:val="24"/>
        </w:rPr>
      </w:pPr>
      <w:bookmarkStart w:id="3" w:name="_Toc25252225"/>
      <w:r w:rsidRPr="00060AD8">
        <w:rPr>
          <w:rFonts w:asciiTheme="minorHAnsi" w:hAnsiTheme="minorHAnsi" w:cs="Arial"/>
          <w:b/>
          <w:sz w:val="24"/>
          <w:szCs w:val="24"/>
        </w:rPr>
        <w:lastRenderedPageBreak/>
        <w:t>Objetivo</w:t>
      </w:r>
      <w:r w:rsidR="00ED00F8" w:rsidRPr="00060AD8">
        <w:rPr>
          <w:rFonts w:asciiTheme="minorHAnsi" w:hAnsiTheme="minorHAnsi" w:cs="Arial"/>
          <w:b/>
          <w:sz w:val="24"/>
          <w:szCs w:val="24"/>
        </w:rPr>
        <w:t>.</w:t>
      </w:r>
      <w:bookmarkEnd w:id="3"/>
    </w:p>
    <w:p w14:paraId="48CEDF94" w14:textId="77777777" w:rsidR="000F1C26" w:rsidRPr="00725566" w:rsidRDefault="000F1C26" w:rsidP="00E77810">
      <w:pPr>
        <w:spacing w:before="200" w:after="200" w:line="276" w:lineRule="auto"/>
        <w:ind w:left="426"/>
        <w:jc w:val="both"/>
        <w:rPr>
          <w:rFonts w:asciiTheme="minorHAnsi" w:hAnsiTheme="minorHAnsi"/>
          <w:color w:val="000000" w:themeColor="text1"/>
          <w:sz w:val="24"/>
        </w:rPr>
      </w:pPr>
      <w:r w:rsidRPr="00725566">
        <w:rPr>
          <w:rFonts w:asciiTheme="minorHAnsi" w:hAnsiTheme="minorHAnsi"/>
          <w:color w:val="000000" w:themeColor="text1"/>
          <w:sz w:val="24"/>
        </w:rPr>
        <w:t>Contar con un proceso</w:t>
      </w:r>
      <w:r w:rsidR="0096205F">
        <w:rPr>
          <w:rFonts w:asciiTheme="minorHAnsi" w:hAnsiTheme="minorHAnsi"/>
          <w:color w:val="000000" w:themeColor="text1"/>
          <w:sz w:val="24"/>
        </w:rPr>
        <w:t xml:space="preserve"> y</w:t>
      </w:r>
      <w:r w:rsidR="003B2272">
        <w:rPr>
          <w:rFonts w:asciiTheme="minorHAnsi" w:hAnsiTheme="minorHAnsi"/>
          <w:color w:val="000000" w:themeColor="text1"/>
          <w:sz w:val="24"/>
        </w:rPr>
        <w:t xml:space="preserve"> una</w:t>
      </w:r>
      <w:r w:rsidR="0096205F">
        <w:rPr>
          <w:rFonts w:asciiTheme="minorHAnsi" w:hAnsiTheme="minorHAnsi"/>
          <w:color w:val="000000" w:themeColor="text1"/>
          <w:sz w:val="24"/>
        </w:rPr>
        <w:t xml:space="preserve"> estrategia</w:t>
      </w:r>
      <w:r w:rsidRPr="00725566">
        <w:rPr>
          <w:rFonts w:asciiTheme="minorHAnsi" w:hAnsiTheme="minorHAnsi"/>
          <w:color w:val="000000" w:themeColor="text1"/>
          <w:sz w:val="24"/>
        </w:rPr>
        <w:t xml:space="preserve"> formal </w:t>
      </w:r>
      <w:r w:rsidR="00060AD8" w:rsidRPr="00725566">
        <w:rPr>
          <w:rFonts w:asciiTheme="minorHAnsi" w:hAnsiTheme="minorHAnsi"/>
          <w:color w:val="000000" w:themeColor="text1"/>
          <w:sz w:val="24"/>
        </w:rPr>
        <w:t>para la</w:t>
      </w:r>
      <w:r w:rsidRPr="00725566">
        <w:rPr>
          <w:rFonts w:asciiTheme="minorHAnsi" w:hAnsiTheme="minorHAnsi"/>
          <w:color w:val="000000" w:themeColor="text1"/>
          <w:sz w:val="24"/>
        </w:rPr>
        <w:t xml:space="preserve"> gestión </w:t>
      </w:r>
      <w:r w:rsidR="00060AD8" w:rsidRPr="00725566">
        <w:rPr>
          <w:rFonts w:asciiTheme="minorHAnsi" w:hAnsiTheme="minorHAnsi"/>
          <w:color w:val="000000" w:themeColor="text1"/>
          <w:sz w:val="24"/>
        </w:rPr>
        <w:t>del riesgo crediticio</w:t>
      </w:r>
      <w:r w:rsidRPr="00725566">
        <w:rPr>
          <w:rFonts w:asciiTheme="minorHAnsi" w:hAnsiTheme="minorHAnsi"/>
          <w:color w:val="000000" w:themeColor="text1"/>
          <w:sz w:val="24"/>
        </w:rPr>
        <w:t xml:space="preserve"> que permita a la </w:t>
      </w:r>
      <w:r w:rsidR="00BB71E1">
        <w:rPr>
          <w:rFonts w:asciiTheme="minorHAnsi" w:hAnsiTheme="minorHAnsi"/>
          <w:color w:val="000000" w:themeColor="text1"/>
          <w:sz w:val="24"/>
        </w:rPr>
        <w:t>i</w:t>
      </w:r>
      <w:r w:rsidRPr="00725566">
        <w:rPr>
          <w:rFonts w:asciiTheme="minorHAnsi" w:hAnsiTheme="minorHAnsi"/>
          <w:color w:val="000000" w:themeColor="text1"/>
          <w:sz w:val="24"/>
        </w:rPr>
        <w:t>nstitución identificar, medir, monitorear, controlar, mitigar y divulgar las exposiciones de riesgo</w:t>
      </w:r>
      <w:r w:rsidR="00404CAD">
        <w:rPr>
          <w:rFonts w:asciiTheme="minorHAnsi" w:hAnsiTheme="minorHAnsi"/>
          <w:color w:val="000000" w:themeColor="text1"/>
          <w:sz w:val="24"/>
        </w:rPr>
        <w:t xml:space="preserve"> crediticio</w:t>
      </w:r>
      <w:r w:rsidRPr="00725566">
        <w:rPr>
          <w:rFonts w:asciiTheme="minorHAnsi" w:hAnsiTheme="minorHAnsi"/>
          <w:color w:val="000000" w:themeColor="text1"/>
          <w:sz w:val="24"/>
        </w:rPr>
        <w:t xml:space="preserve"> que se están asumiendo.</w:t>
      </w:r>
    </w:p>
    <w:p w14:paraId="43641DC9" w14:textId="77777777" w:rsidR="00C405DC" w:rsidRDefault="00FF2E8C" w:rsidP="00444D1F">
      <w:pPr>
        <w:pStyle w:val="Ttulo2"/>
        <w:numPr>
          <w:ilvl w:val="0"/>
          <w:numId w:val="2"/>
        </w:numPr>
        <w:spacing w:before="200"/>
        <w:ind w:left="360"/>
        <w:rPr>
          <w:rFonts w:asciiTheme="minorHAnsi" w:hAnsiTheme="minorHAnsi" w:cs="Arial"/>
          <w:b/>
          <w:sz w:val="24"/>
          <w:szCs w:val="24"/>
        </w:rPr>
      </w:pPr>
      <w:bookmarkStart w:id="4" w:name="_Toc25252226"/>
      <w:r>
        <w:rPr>
          <w:rFonts w:asciiTheme="minorHAnsi" w:hAnsiTheme="minorHAnsi" w:cs="Arial"/>
          <w:b/>
          <w:sz w:val="24"/>
          <w:szCs w:val="24"/>
        </w:rPr>
        <w:t>Alcance y/o Aplicabilidad.</w:t>
      </w:r>
      <w:bookmarkEnd w:id="4"/>
    </w:p>
    <w:p w14:paraId="72D78CDF" w14:textId="77777777" w:rsidR="008F30F3" w:rsidRPr="007D7972" w:rsidRDefault="00B32510" w:rsidP="003D1225">
      <w:pPr>
        <w:spacing w:before="200" w:after="200" w:line="276" w:lineRule="auto"/>
        <w:ind w:left="360"/>
        <w:jc w:val="both"/>
        <w:rPr>
          <w:rFonts w:asciiTheme="minorHAnsi" w:hAnsiTheme="minorHAnsi"/>
          <w:i/>
          <w:color w:val="7030A0"/>
          <w:sz w:val="24"/>
        </w:rPr>
      </w:pPr>
      <w:r>
        <w:rPr>
          <w:rFonts w:asciiTheme="minorHAnsi" w:hAnsiTheme="minorHAnsi"/>
          <w:sz w:val="24"/>
        </w:rPr>
        <w:t>Este</w:t>
      </w:r>
      <w:r w:rsidR="008F30F3" w:rsidRPr="008F30F3">
        <w:rPr>
          <w:rFonts w:asciiTheme="minorHAnsi" w:hAnsiTheme="minorHAnsi"/>
          <w:sz w:val="24"/>
        </w:rPr>
        <w:t xml:space="preserve"> documento</w:t>
      </w:r>
      <w:r w:rsidR="00E75E2B">
        <w:rPr>
          <w:rFonts w:asciiTheme="minorHAnsi" w:hAnsiTheme="minorHAnsi"/>
          <w:sz w:val="24"/>
        </w:rPr>
        <w:t xml:space="preserve"> es parte de</w:t>
      </w:r>
      <w:r w:rsidR="00173621">
        <w:rPr>
          <w:rFonts w:asciiTheme="minorHAnsi" w:hAnsiTheme="minorHAnsi"/>
          <w:sz w:val="24"/>
        </w:rPr>
        <w:t>l</w:t>
      </w:r>
      <w:r w:rsidR="00E75E2B">
        <w:rPr>
          <w:rFonts w:asciiTheme="minorHAnsi" w:hAnsiTheme="minorHAnsi"/>
          <w:sz w:val="24"/>
        </w:rPr>
        <w:t xml:space="preserve"> Manual de Gestión Integral de Riesgos</w:t>
      </w:r>
      <w:r w:rsidR="00166CFF">
        <w:rPr>
          <w:rFonts w:asciiTheme="minorHAnsi" w:hAnsiTheme="minorHAnsi"/>
          <w:sz w:val="24"/>
        </w:rPr>
        <w:t>. A</w:t>
      </w:r>
      <w:r w:rsidR="008F30F3" w:rsidRPr="008F30F3">
        <w:rPr>
          <w:rFonts w:asciiTheme="minorHAnsi" w:hAnsiTheme="minorHAnsi"/>
          <w:sz w:val="24"/>
        </w:rPr>
        <w:t>lcanza</w:t>
      </w:r>
      <w:r w:rsidR="00166CFF">
        <w:rPr>
          <w:rFonts w:asciiTheme="minorHAnsi" w:hAnsiTheme="minorHAnsi"/>
          <w:sz w:val="24"/>
        </w:rPr>
        <w:t xml:space="preserve"> y aplica</w:t>
      </w:r>
      <w:r w:rsidR="008F30F3" w:rsidRPr="008F30F3">
        <w:rPr>
          <w:rFonts w:asciiTheme="minorHAnsi" w:hAnsiTheme="minorHAnsi"/>
          <w:sz w:val="24"/>
        </w:rPr>
        <w:t xml:space="preserve"> a todas las actividades, procesos y personas que forman parte de CIDRE IFD</w:t>
      </w:r>
      <w:r w:rsidR="003618F5">
        <w:rPr>
          <w:rFonts w:asciiTheme="minorHAnsi" w:hAnsiTheme="minorHAnsi"/>
          <w:sz w:val="24"/>
        </w:rPr>
        <w:t xml:space="preserve"> y</w:t>
      </w:r>
      <w:r w:rsidR="00E75E2B">
        <w:rPr>
          <w:rFonts w:asciiTheme="minorHAnsi" w:hAnsiTheme="minorHAnsi"/>
          <w:sz w:val="24"/>
        </w:rPr>
        <w:t xml:space="preserve"> que</w:t>
      </w:r>
      <w:r w:rsidR="003618F5">
        <w:rPr>
          <w:rFonts w:asciiTheme="minorHAnsi" w:hAnsiTheme="minorHAnsi"/>
          <w:sz w:val="24"/>
        </w:rPr>
        <w:t xml:space="preserve"> se relacionan a la gestión del riesgo </w:t>
      </w:r>
      <w:r w:rsidR="003618F5" w:rsidRPr="007D7972">
        <w:rPr>
          <w:rFonts w:asciiTheme="minorHAnsi" w:hAnsiTheme="minorHAnsi"/>
          <w:sz w:val="24"/>
        </w:rPr>
        <w:t>crediticio</w:t>
      </w:r>
      <w:r w:rsidR="008F30F3" w:rsidRPr="007D7972">
        <w:rPr>
          <w:rFonts w:asciiTheme="minorHAnsi" w:hAnsiTheme="minorHAnsi"/>
          <w:sz w:val="24"/>
        </w:rPr>
        <w:t>.</w:t>
      </w:r>
      <w:r w:rsidR="003618F5" w:rsidRPr="007D7972">
        <w:rPr>
          <w:rFonts w:asciiTheme="minorHAnsi" w:hAnsiTheme="minorHAnsi"/>
          <w:sz w:val="24"/>
        </w:rPr>
        <w:t xml:space="preserve"> </w:t>
      </w:r>
      <w:r w:rsidR="008F30F3" w:rsidRPr="007D7972">
        <w:rPr>
          <w:rFonts w:asciiTheme="minorHAnsi" w:hAnsiTheme="minorHAnsi"/>
          <w:sz w:val="24"/>
        </w:rPr>
        <w:t xml:space="preserve">  </w:t>
      </w:r>
    </w:p>
    <w:p w14:paraId="52443395" w14:textId="77777777" w:rsidR="00172172" w:rsidRPr="007D7972" w:rsidRDefault="00033AAC" w:rsidP="00983E42">
      <w:pPr>
        <w:pStyle w:val="Ttulo2"/>
        <w:numPr>
          <w:ilvl w:val="0"/>
          <w:numId w:val="2"/>
        </w:numPr>
        <w:spacing w:before="200"/>
        <w:ind w:left="360"/>
        <w:rPr>
          <w:rFonts w:asciiTheme="minorHAnsi" w:hAnsiTheme="minorHAnsi" w:cs="Arial"/>
          <w:b/>
          <w:sz w:val="24"/>
          <w:szCs w:val="24"/>
        </w:rPr>
      </w:pPr>
      <w:bookmarkStart w:id="5" w:name="_Toc25252227"/>
      <w:r w:rsidRPr="007D7972">
        <w:rPr>
          <w:rFonts w:asciiTheme="minorHAnsi" w:hAnsiTheme="minorHAnsi" w:cs="Arial"/>
          <w:b/>
          <w:sz w:val="24"/>
          <w:szCs w:val="24"/>
        </w:rPr>
        <w:t>Términos</w:t>
      </w:r>
      <w:r w:rsidR="00015208" w:rsidRPr="007D7972">
        <w:rPr>
          <w:rFonts w:asciiTheme="minorHAnsi" w:hAnsiTheme="minorHAnsi" w:cs="Arial"/>
          <w:b/>
          <w:sz w:val="24"/>
          <w:szCs w:val="24"/>
        </w:rPr>
        <w:t>, definiciones y abreviaturas.</w:t>
      </w:r>
      <w:bookmarkEnd w:id="5"/>
    </w:p>
    <w:p w14:paraId="1D7BBC9D" w14:textId="77777777" w:rsidR="00870CDD" w:rsidRDefault="00870CDD" w:rsidP="00870CDD">
      <w:pPr>
        <w:spacing w:before="200" w:after="200" w:line="276" w:lineRule="auto"/>
        <w:ind w:left="426"/>
        <w:jc w:val="both"/>
        <w:rPr>
          <w:rFonts w:asciiTheme="minorHAnsi" w:hAnsiTheme="minorHAnsi"/>
          <w:color w:val="1F497D" w:themeColor="text2"/>
          <w:sz w:val="24"/>
        </w:rPr>
      </w:pPr>
      <w:r w:rsidRPr="00C67E04">
        <w:rPr>
          <w:rFonts w:asciiTheme="minorHAnsi" w:hAnsiTheme="minorHAnsi"/>
          <w:b/>
          <w:sz w:val="24"/>
        </w:rPr>
        <w:t>Apetito de Riesgo:</w:t>
      </w:r>
      <w:r w:rsidRPr="00C67E04">
        <w:rPr>
          <w:rFonts w:asciiTheme="minorHAnsi" w:hAnsiTheme="minorHAnsi"/>
          <w:sz w:val="24"/>
        </w:rPr>
        <w:t xml:space="preserve"> </w:t>
      </w:r>
      <w:r w:rsidRPr="0068525E">
        <w:rPr>
          <w:rFonts w:asciiTheme="minorHAnsi" w:hAnsiTheme="minorHAnsi"/>
          <w:sz w:val="24"/>
        </w:rPr>
        <w:t>Es la cantidad de riesgo que CIDRE IFD se dispone a asumir en su búsqueda de rentabilidad y solvencia</w:t>
      </w:r>
      <w:r>
        <w:rPr>
          <w:rFonts w:asciiTheme="minorHAnsi" w:hAnsiTheme="minorHAnsi"/>
          <w:sz w:val="24"/>
        </w:rPr>
        <w:t>.</w:t>
      </w:r>
    </w:p>
    <w:p w14:paraId="2EFF9293" w14:textId="77777777" w:rsidR="00870CDD" w:rsidRPr="00797F50" w:rsidRDefault="00870CDD" w:rsidP="00870CDD">
      <w:pPr>
        <w:spacing w:before="200" w:after="200" w:line="276" w:lineRule="auto"/>
        <w:ind w:left="426"/>
        <w:jc w:val="both"/>
        <w:rPr>
          <w:rFonts w:asciiTheme="minorHAnsi" w:hAnsiTheme="minorHAnsi"/>
          <w:color w:val="1F497D" w:themeColor="text2"/>
          <w:sz w:val="24"/>
        </w:rPr>
      </w:pPr>
      <w:r>
        <w:rPr>
          <w:rFonts w:asciiTheme="minorHAnsi" w:hAnsiTheme="minorHAnsi"/>
          <w:b/>
          <w:sz w:val="24"/>
        </w:rPr>
        <w:t xml:space="preserve">Arquitectura para la gestión de riesgos: </w:t>
      </w:r>
      <w:r w:rsidRPr="00DF12F3">
        <w:rPr>
          <w:rFonts w:asciiTheme="minorHAnsi" w:hAnsiTheme="minorHAnsi"/>
          <w:sz w:val="24"/>
        </w:rPr>
        <w:t>Se refiere a la estructura organizacional y de gobierno para la gestión integral de riesgos.</w:t>
      </w:r>
    </w:p>
    <w:p w14:paraId="1DA6EC71" w14:textId="77777777" w:rsidR="00870CDD" w:rsidRDefault="00870CDD" w:rsidP="00870CDD">
      <w:pPr>
        <w:spacing w:before="200" w:after="200" w:line="276" w:lineRule="auto"/>
        <w:ind w:left="426"/>
        <w:jc w:val="both"/>
        <w:rPr>
          <w:rFonts w:asciiTheme="minorHAnsi" w:hAnsiTheme="minorHAnsi"/>
          <w:sz w:val="24"/>
        </w:rPr>
      </w:pPr>
      <w:r w:rsidRPr="00557EAC">
        <w:rPr>
          <w:rFonts w:asciiTheme="minorHAnsi" w:hAnsiTheme="minorHAnsi"/>
          <w:b/>
          <w:sz w:val="24"/>
        </w:rPr>
        <w:t>Declaración de Apetito de Riesgo</w:t>
      </w:r>
      <w:r w:rsidR="00D4340C">
        <w:rPr>
          <w:rFonts w:asciiTheme="minorHAnsi" w:hAnsiTheme="minorHAnsi"/>
          <w:b/>
          <w:sz w:val="24"/>
        </w:rPr>
        <w:t xml:space="preserve"> (DAR)</w:t>
      </w:r>
      <w:r>
        <w:rPr>
          <w:rFonts w:asciiTheme="minorHAnsi" w:hAnsiTheme="minorHAnsi"/>
          <w:b/>
          <w:sz w:val="24"/>
        </w:rPr>
        <w:t xml:space="preserve">: </w:t>
      </w:r>
      <w:r w:rsidRPr="007B663E">
        <w:rPr>
          <w:rFonts w:asciiTheme="minorHAnsi" w:hAnsiTheme="minorHAnsi"/>
          <w:sz w:val="24"/>
        </w:rPr>
        <w:t>Documento a través del cual CIDRE IFD comunica el nivel máximo de riesgo que se dispone a asumir a fin de alcanzar sus objetivos estratégicos</w:t>
      </w:r>
      <w:r>
        <w:rPr>
          <w:rFonts w:asciiTheme="minorHAnsi" w:hAnsiTheme="minorHAnsi"/>
          <w:sz w:val="24"/>
        </w:rPr>
        <w:t xml:space="preserve"> y sin poner en riesgo su solvencia</w:t>
      </w:r>
      <w:r w:rsidRPr="007B663E">
        <w:rPr>
          <w:rFonts w:asciiTheme="minorHAnsi" w:hAnsiTheme="minorHAnsi"/>
          <w:sz w:val="24"/>
        </w:rPr>
        <w:t>.</w:t>
      </w:r>
    </w:p>
    <w:p w14:paraId="27C97921" w14:textId="77777777" w:rsidR="00117780" w:rsidRDefault="00117780" w:rsidP="00117780">
      <w:pPr>
        <w:spacing w:before="200" w:after="200" w:line="276" w:lineRule="auto"/>
        <w:ind w:left="426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b/>
          <w:sz w:val="24"/>
        </w:rPr>
        <w:t xml:space="preserve">Estrategia para la gestión de riesgos: </w:t>
      </w:r>
      <w:r w:rsidRPr="00B95972">
        <w:rPr>
          <w:rFonts w:asciiTheme="minorHAnsi" w:hAnsiTheme="minorHAnsi"/>
          <w:sz w:val="24"/>
        </w:rPr>
        <w:t>Es la manera en que CIDRE IFD aborda la gestión de los riesgos a los que se expone</w:t>
      </w:r>
      <w:r>
        <w:rPr>
          <w:rFonts w:asciiTheme="minorHAnsi" w:hAnsiTheme="minorHAnsi"/>
          <w:sz w:val="24"/>
        </w:rPr>
        <w:t>, considerando objetivos, procesos y apetito y perfil de riesgos.</w:t>
      </w:r>
    </w:p>
    <w:p w14:paraId="7738A4CD" w14:textId="77777777" w:rsidR="00117780" w:rsidRDefault="00117780" w:rsidP="00117780">
      <w:pPr>
        <w:spacing w:before="200" w:after="200" w:line="276" w:lineRule="auto"/>
        <w:ind w:left="426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b/>
          <w:sz w:val="24"/>
        </w:rPr>
        <w:t>Etapa de Monitoreo</w:t>
      </w:r>
      <w:r w:rsidRPr="00B74D73">
        <w:rPr>
          <w:rFonts w:asciiTheme="minorHAnsi" w:hAnsiTheme="minorHAnsi"/>
          <w:b/>
          <w:sz w:val="24"/>
        </w:rPr>
        <w:t>:</w:t>
      </w:r>
      <w:r>
        <w:rPr>
          <w:rFonts w:asciiTheme="minorHAnsi" w:hAnsiTheme="minorHAnsi"/>
          <w:b/>
          <w:sz w:val="24"/>
        </w:rPr>
        <w:t xml:space="preserve"> </w:t>
      </w:r>
      <w:r>
        <w:rPr>
          <w:rFonts w:asciiTheme="minorHAnsi" w:hAnsiTheme="minorHAnsi"/>
          <w:sz w:val="24"/>
        </w:rPr>
        <w:t>H</w:t>
      </w:r>
      <w:r w:rsidRPr="009C24DC">
        <w:rPr>
          <w:rFonts w:asciiTheme="minorHAnsi" w:hAnsiTheme="minorHAnsi"/>
          <w:sz w:val="24"/>
        </w:rPr>
        <w:t>ace referencia al proceso continuo de monitoreo y revisión de las políticas, procedimientos y desempeño de la Gestión Integral de Riesgos, al desempeño de los planes de tratamiento de riesgo y su consecuente impacto sobre los Niveles de Severidad (Riesgo), y al desempeño de los indicadores o unidades de medición (IUM) respecto de los límites máximos y/o mínimos de exposición dispuestos de manera interna o externa, que hacen parte del perfil de riesgo.</w:t>
      </w:r>
    </w:p>
    <w:p w14:paraId="5317470E" w14:textId="77777777" w:rsidR="00117780" w:rsidRDefault="00117780" w:rsidP="00117780">
      <w:pPr>
        <w:spacing w:before="200" w:after="200" w:line="276" w:lineRule="auto"/>
        <w:ind w:left="426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b/>
          <w:sz w:val="24"/>
        </w:rPr>
        <w:t>Etapa de Control de Riesgos</w:t>
      </w:r>
      <w:r w:rsidRPr="00B74D73">
        <w:rPr>
          <w:rFonts w:asciiTheme="minorHAnsi" w:hAnsiTheme="minorHAnsi"/>
          <w:b/>
          <w:sz w:val="24"/>
        </w:rPr>
        <w:t>:</w:t>
      </w:r>
      <w:r>
        <w:rPr>
          <w:rFonts w:asciiTheme="minorHAnsi" w:hAnsiTheme="minorHAnsi"/>
          <w:b/>
          <w:sz w:val="24"/>
        </w:rPr>
        <w:t xml:space="preserve"> </w:t>
      </w:r>
      <w:r w:rsidRPr="004F367A">
        <w:rPr>
          <w:rFonts w:asciiTheme="minorHAnsi" w:hAnsiTheme="minorHAnsi"/>
          <w:sz w:val="24"/>
        </w:rPr>
        <w:t>La etapa de control de riesgos forma parte del proceso de Tratamiento de Riesgos. Esta etapa se define como aquella en la que se desarrollan estrategias, ejecutan actividades, y planifican controles con la finalidad de disminuir la probabilidad de ocurrencia de un evento capaz de originar pérdidas a la entidad.</w:t>
      </w:r>
      <w:r>
        <w:rPr>
          <w:rFonts w:asciiTheme="minorHAnsi" w:hAnsiTheme="minorHAnsi"/>
          <w:sz w:val="24"/>
        </w:rPr>
        <w:t xml:space="preserve"> </w:t>
      </w:r>
      <w:r w:rsidRPr="004F367A">
        <w:rPr>
          <w:rFonts w:asciiTheme="minorHAnsi" w:hAnsiTheme="minorHAnsi"/>
          <w:sz w:val="24"/>
        </w:rPr>
        <w:t>Asimismo, en esta etapa de la gestión de riesgos, como mecanismo de control, se determinan los límites de exposición al riesgo y el perfil de riesgo.</w:t>
      </w:r>
    </w:p>
    <w:p w14:paraId="3F0DC438" w14:textId="77777777" w:rsidR="00870CDD" w:rsidRDefault="00870CDD" w:rsidP="00870CDD">
      <w:pPr>
        <w:spacing w:before="200" w:after="200" w:line="276" w:lineRule="auto"/>
        <w:ind w:left="426"/>
        <w:jc w:val="both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lastRenderedPageBreak/>
        <w:t xml:space="preserve">Fuentes de Riesgo: </w:t>
      </w:r>
      <w:r w:rsidRPr="00101BD5">
        <w:rPr>
          <w:rFonts w:asciiTheme="minorHAnsi" w:hAnsiTheme="minorHAnsi"/>
          <w:sz w:val="24"/>
        </w:rPr>
        <w:t>S</w:t>
      </w:r>
      <w:r>
        <w:rPr>
          <w:rFonts w:asciiTheme="minorHAnsi" w:hAnsiTheme="minorHAnsi"/>
          <w:sz w:val="24"/>
        </w:rPr>
        <w:t>e refiere a</w:t>
      </w:r>
      <w:r w:rsidRPr="00101BD5">
        <w:rPr>
          <w:rFonts w:asciiTheme="minorHAnsi" w:hAnsiTheme="minorHAnsi"/>
          <w:sz w:val="24"/>
        </w:rPr>
        <w:t xml:space="preserve"> los activos</w:t>
      </w:r>
      <w:r>
        <w:rPr>
          <w:rFonts w:asciiTheme="minorHAnsi" w:hAnsiTheme="minorHAnsi"/>
          <w:sz w:val="24"/>
        </w:rPr>
        <w:t xml:space="preserve"> clave</w:t>
      </w:r>
      <w:r w:rsidRPr="00101BD5">
        <w:rPr>
          <w:rFonts w:asciiTheme="minorHAnsi" w:hAnsiTheme="minorHAnsi"/>
          <w:sz w:val="24"/>
        </w:rPr>
        <w:t>, procesos u objetivos que dan nacimiento a la incertidumbre y a través de los cuales se identifican los riesgos</w:t>
      </w:r>
      <w:r>
        <w:rPr>
          <w:rFonts w:asciiTheme="minorHAnsi" w:hAnsiTheme="minorHAnsi"/>
          <w:sz w:val="24"/>
        </w:rPr>
        <w:t xml:space="preserve"> a los que se expone CIDRE IFD. </w:t>
      </w:r>
    </w:p>
    <w:p w14:paraId="0E2D73E9" w14:textId="77777777" w:rsidR="00870CDD" w:rsidRDefault="00870CDD" w:rsidP="00870CDD">
      <w:pPr>
        <w:spacing w:before="200" w:after="200" w:line="276" w:lineRule="auto"/>
        <w:ind w:left="426"/>
        <w:jc w:val="both"/>
        <w:rPr>
          <w:rFonts w:asciiTheme="minorHAnsi" w:hAnsiTheme="minorHAnsi"/>
          <w:sz w:val="24"/>
        </w:rPr>
      </w:pPr>
      <w:r w:rsidRPr="009C24DC">
        <w:rPr>
          <w:rFonts w:asciiTheme="minorHAnsi" w:hAnsiTheme="minorHAnsi"/>
          <w:b/>
          <w:sz w:val="24"/>
        </w:rPr>
        <w:t xml:space="preserve">Gestión </w:t>
      </w:r>
      <w:r w:rsidRPr="00B74D73">
        <w:rPr>
          <w:rFonts w:asciiTheme="minorHAnsi" w:hAnsiTheme="minorHAnsi"/>
          <w:b/>
          <w:sz w:val="24"/>
        </w:rPr>
        <w:t>Integral de riesgos:</w:t>
      </w:r>
      <w:r w:rsidRPr="00B74D73">
        <w:rPr>
          <w:rFonts w:asciiTheme="minorHAnsi" w:hAnsiTheme="minorHAnsi"/>
          <w:sz w:val="24"/>
        </w:rPr>
        <w:t xml:space="preserve"> Es el proceso de identificar, medir, monitorear, controlar, mitigar y divulgar todos los riesgos a los cuales CIDRE</w:t>
      </w:r>
      <w:r>
        <w:rPr>
          <w:rFonts w:asciiTheme="minorHAnsi" w:hAnsiTheme="minorHAnsi"/>
          <w:sz w:val="24"/>
        </w:rPr>
        <w:t xml:space="preserve"> IFD</w:t>
      </w:r>
      <w:r w:rsidRPr="00B74D73">
        <w:rPr>
          <w:rFonts w:asciiTheme="minorHAnsi" w:hAnsiTheme="minorHAnsi"/>
          <w:sz w:val="24"/>
        </w:rPr>
        <w:t xml:space="preserve"> se encuentra expuesto, en el marco del conjunto de objetivos, políticas, procedimientos y acciones establecidas por la entidad para este propósito.</w:t>
      </w:r>
    </w:p>
    <w:p w14:paraId="00C463C7" w14:textId="77777777" w:rsidR="00870CDD" w:rsidRDefault="00870CDD" w:rsidP="00870CDD">
      <w:pPr>
        <w:spacing w:before="200" w:after="200" w:line="276" w:lineRule="auto"/>
        <w:ind w:left="426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b/>
          <w:sz w:val="24"/>
        </w:rPr>
        <w:t>Perfil de Riesgo:</w:t>
      </w:r>
      <w:r>
        <w:rPr>
          <w:rFonts w:asciiTheme="minorHAnsi" w:hAnsiTheme="minorHAnsi"/>
          <w:sz w:val="24"/>
        </w:rPr>
        <w:t xml:space="preserve"> </w:t>
      </w:r>
      <w:r w:rsidRPr="00001F23">
        <w:rPr>
          <w:rFonts w:asciiTheme="minorHAnsi" w:hAnsiTheme="minorHAnsi"/>
          <w:sz w:val="24"/>
        </w:rPr>
        <w:t xml:space="preserve">Resultado consolidado de los riesgos a los que se </w:t>
      </w:r>
      <w:r>
        <w:rPr>
          <w:rFonts w:asciiTheme="minorHAnsi" w:hAnsiTheme="minorHAnsi"/>
          <w:sz w:val="24"/>
        </w:rPr>
        <w:t>expone</w:t>
      </w:r>
      <w:r w:rsidRPr="00001F23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CIDRE IFD.</w:t>
      </w:r>
    </w:p>
    <w:p w14:paraId="09346A44" w14:textId="77777777" w:rsidR="00870CDD" w:rsidRPr="00B95972" w:rsidRDefault="00870CDD" w:rsidP="00870CDD">
      <w:pPr>
        <w:spacing w:before="200" w:after="200" w:line="276" w:lineRule="auto"/>
        <w:ind w:left="426"/>
        <w:jc w:val="both"/>
        <w:rPr>
          <w:rFonts w:asciiTheme="minorHAnsi" w:hAnsiTheme="minorHAnsi"/>
          <w:sz w:val="24"/>
        </w:rPr>
      </w:pPr>
      <w:r w:rsidRPr="00D126A7">
        <w:rPr>
          <w:rFonts w:asciiTheme="minorHAnsi" w:hAnsiTheme="minorHAnsi"/>
          <w:b/>
          <w:sz w:val="24"/>
        </w:rPr>
        <w:t>Protoc</w:t>
      </w:r>
      <w:r>
        <w:rPr>
          <w:rFonts w:asciiTheme="minorHAnsi" w:hAnsiTheme="minorHAnsi"/>
          <w:b/>
          <w:sz w:val="24"/>
        </w:rPr>
        <w:t>o</w:t>
      </w:r>
      <w:r w:rsidRPr="00D126A7">
        <w:rPr>
          <w:rFonts w:asciiTheme="minorHAnsi" w:hAnsiTheme="minorHAnsi"/>
          <w:b/>
          <w:sz w:val="24"/>
        </w:rPr>
        <w:t>los para la gestión de riesgos:</w:t>
      </w:r>
      <w:r>
        <w:rPr>
          <w:rFonts w:asciiTheme="minorHAnsi" w:hAnsiTheme="minorHAnsi"/>
          <w:b/>
          <w:sz w:val="24"/>
        </w:rPr>
        <w:t xml:space="preserve"> </w:t>
      </w:r>
      <w:r w:rsidRPr="00B95972">
        <w:rPr>
          <w:rFonts w:asciiTheme="minorHAnsi" w:hAnsiTheme="minorHAnsi"/>
          <w:sz w:val="24"/>
        </w:rPr>
        <w:t>Serie de documentos que formalizan y norman la arquitectura, estrategia y proceso para la gestión integral de riesgos.</w:t>
      </w:r>
    </w:p>
    <w:p w14:paraId="3ADD632F" w14:textId="77777777" w:rsidR="00870CDD" w:rsidRDefault="00870CDD" w:rsidP="00870CDD">
      <w:pPr>
        <w:spacing w:before="200" w:after="200" w:line="276" w:lineRule="auto"/>
        <w:ind w:left="426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b/>
          <w:sz w:val="24"/>
        </w:rPr>
        <w:t xml:space="preserve">Riesgo: </w:t>
      </w:r>
      <w:r w:rsidRPr="009D457E">
        <w:rPr>
          <w:rFonts w:asciiTheme="minorHAnsi" w:hAnsiTheme="minorHAnsi"/>
          <w:sz w:val="24"/>
        </w:rPr>
        <w:t>Es la contingencia, probabilidad o posibilidad de que eventos, anticipados o no,</w:t>
      </w:r>
      <w:r>
        <w:rPr>
          <w:rFonts w:asciiTheme="minorHAnsi" w:hAnsiTheme="minorHAnsi"/>
          <w:sz w:val="24"/>
        </w:rPr>
        <w:t xml:space="preserve"> </w:t>
      </w:r>
      <w:r w:rsidRPr="009D457E">
        <w:rPr>
          <w:rFonts w:asciiTheme="minorHAnsi" w:hAnsiTheme="minorHAnsi"/>
          <w:sz w:val="24"/>
        </w:rPr>
        <w:t>puedan tener un impacto adverso contra ingresos y/o patrimonio de la entidad supervisada</w:t>
      </w:r>
      <w:r>
        <w:rPr>
          <w:rFonts w:asciiTheme="minorHAnsi" w:hAnsiTheme="minorHAnsi"/>
          <w:sz w:val="24"/>
        </w:rPr>
        <w:t>. Para fines prácticos de gestión, sin embargo, s</w:t>
      </w:r>
      <w:r w:rsidRPr="009D457E">
        <w:rPr>
          <w:rFonts w:asciiTheme="minorHAnsi" w:hAnsiTheme="minorHAnsi"/>
          <w:sz w:val="24"/>
        </w:rPr>
        <w:t xml:space="preserve">e entiende por riesgo al efecto que la incertidumbre o lo incierto puede tener sobre </w:t>
      </w:r>
      <w:r>
        <w:rPr>
          <w:rFonts w:asciiTheme="minorHAnsi" w:hAnsiTheme="minorHAnsi"/>
          <w:sz w:val="24"/>
        </w:rPr>
        <w:t>objetivos, procesos y/o activos clave (fuentes de riesgo).</w:t>
      </w:r>
    </w:p>
    <w:p w14:paraId="5A32D50E" w14:textId="77777777" w:rsidR="00870CDD" w:rsidRDefault="00870CDD" w:rsidP="00870CDD">
      <w:pPr>
        <w:spacing w:before="200" w:after="200" w:line="276" w:lineRule="auto"/>
        <w:ind w:left="426"/>
        <w:jc w:val="both"/>
        <w:rPr>
          <w:rFonts w:asciiTheme="minorHAnsi" w:hAnsiTheme="minorHAnsi"/>
          <w:sz w:val="24"/>
        </w:rPr>
      </w:pPr>
      <w:r w:rsidRPr="00C67E04">
        <w:rPr>
          <w:rFonts w:asciiTheme="minorHAnsi" w:hAnsiTheme="minorHAnsi"/>
          <w:b/>
          <w:sz w:val="24"/>
        </w:rPr>
        <w:t>Riesgo de crédito:</w:t>
      </w:r>
      <w:r w:rsidRPr="00C67E04">
        <w:rPr>
          <w:rFonts w:asciiTheme="minorHAnsi" w:hAnsiTheme="minorHAnsi"/>
          <w:sz w:val="24"/>
        </w:rPr>
        <w:t xml:space="preserve"> Se entiende por riesgo de crédito a la probabilidad de que un deudor incumpla, en</w:t>
      </w:r>
      <w:r>
        <w:rPr>
          <w:rFonts w:asciiTheme="minorHAnsi" w:hAnsiTheme="minorHAnsi"/>
          <w:sz w:val="24"/>
        </w:rPr>
        <w:t xml:space="preserve"> </w:t>
      </w:r>
      <w:r w:rsidRPr="00C67E04">
        <w:rPr>
          <w:rFonts w:asciiTheme="minorHAnsi" w:hAnsiTheme="minorHAnsi"/>
          <w:sz w:val="24"/>
        </w:rPr>
        <w:t>cualquier grado, con el repago de su(s) obligación(es), de modo que se genere una disminución en el valor</w:t>
      </w:r>
      <w:r>
        <w:rPr>
          <w:rFonts w:asciiTheme="minorHAnsi" w:hAnsiTheme="minorHAnsi"/>
          <w:sz w:val="24"/>
        </w:rPr>
        <w:t xml:space="preserve"> </w:t>
      </w:r>
      <w:r w:rsidRPr="00C67E04">
        <w:rPr>
          <w:rFonts w:asciiTheme="minorHAnsi" w:hAnsiTheme="minorHAnsi"/>
          <w:sz w:val="24"/>
        </w:rPr>
        <w:t>presente del contrato.</w:t>
      </w:r>
      <w:r>
        <w:rPr>
          <w:rFonts w:asciiTheme="minorHAnsi" w:hAnsiTheme="minorHAnsi"/>
          <w:sz w:val="24"/>
        </w:rPr>
        <w:t xml:space="preserve"> </w:t>
      </w:r>
    </w:p>
    <w:p w14:paraId="6B246D79" w14:textId="77777777" w:rsidR="00870CDD" w:rsidRDefault="00870CDD" w:rsidP="00870CDD">
      <w:pPr>
        <w:spacing w:before="200" w:after="200" w:line="276" w:lineRule="auto"/>
        <w:ind w:left="426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b/>
          <w:sz w:val="24"/>
        </w:rPr>
        <w:t>Riesgo de concentración (crediticio):</w:t>
      </w:r>
      <w:r>
        <w:rPr>
          <w:rFonts w:asciiTheme="minorHAnsi" w:hAnsiTheme="minorHAnsi"/>
          <w:sz w:val="24"/>
        </w:rPr>
        <w:t xml:space="preserve"> </w:t>
      </w:r>
      <w:r w:rsidRPr="00C4320E">
        <w:rPr>
          <w:rFonts w:asciiTheme="minorHAnsi" w:hAnsiTheme="minorHAnsi"/>
          <w:sz w:val="24"/>
        </w:rPr>
        <w:t xml:space="preserve">Se refiere al riesgo asociado a la concentración del portafolio, o una porción </w:t>
      </w:r>
      <w:proofErr w:type="gramStart"/>
      <w:r w:rsidRPr="00C4320E">
        <w:rPr>
          <w:rFonts w:asciiTheme="minorHAnsi" w:hAnsiTheme="minorHAnsi"/>
          <w:sz w:val="24"/>
        </w:rPr>
        <w:t>del mismo</w:t>
      </w:r>
      <w:proofErr w:type="gramEnd"/>
      <w:r w:rsidRPr="00C4320E">
        <w:rPr>
          <w:rFonts w:asciiTheme="minorHAnsi" w:hAnsiTheme="minorHAnsi"/>
          <w:sz w:val="24"/>
        </w:rPr>
        <w:t>, en uno o más segmentos, pudiendo ser estos geográficos, de actividad, de monto, entre otros.</w:t>
      </w:r>
    </w:p>
    <w:p w14:paraId="6F88B0AB" w14:textId="77777777" w:rsidR="00870CDD" w:rsidRPr="00C4320E" w:rsidRDefault="00870CDD" w:rsidP="00870CDD">
      <w:pPr>
        <w:spacing w:before="200" w:after="200" w:line="276" w:lineRule="auto"/>
        <w:ind w:left="426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b/>
          <w:sz w:val="24"/>
        </w:rPr>
        <w:t xml:space="preserve">Riesgo de contagio (crediticio): </w:t>
      </w:r>
      <w:r w:rsidRPr="00C4320E">
        <w:rPr>
          <w:rFonts w:asciiTheme="minorHAnsi" w:hAnsiTheme="minorHAnsi"/>
          <w:sz w:val="24"/>
        </w:rPr>
        <w:t>Se refiere al riesgo asociado al efecto que el incumplimiento de un cliente puede tener sobre el cumplimiento de otro, tanto dentro como fuera de la institución.</w:t>
      </w:r>
    </w:p>
    <w:p w14:paraId="69EE77BF" w14:textId="77777777" w:rsidR="00870CDD" w:rsidRDefault="00870CDD" w:rsidP="00870CDD">
      <w:pPr>
        <w:spacing w:before="200" w:after="200" w:line="276" w:lineRule="auto"/>
        <w:ind w:left="426"/>
        <w:jc w:val="both"/>
        <w:rPr>
          <w:rFonts w:asciiTheme="minorHAnsi" w:hAnsiTheme="minorHAnsi"/>
          <w:b/>
          <w:sz w:val="24"/>
        </w:rPr>
      </w:pPr>
      <w:r w:rsidRPr="00C4320E">
        <w:rPr>
          <w:rFonts w:asciiTheme="minorHAnsi" w:hAnsiTheme="minorHAnsi"/>
          <w:b/>
          <w:sz w:val="24"/>
        </w:rPr>
        <w:t>Riesgo de correlación (crediticio):</w:t>
      </w:r>
      <w:r>
        <w:rPr>
          <w:rFonts w:asciiTheme="minorHAnsi" w:hAnsiTheme="minorHAnsi"/>
          <w:b/>
          <w:sz w:val="24"/>
        </w:rPr>
        <w:t xml:space="preserve"> </w:t>
      </w:r>
      <w:r w:rsidRPr="00C4320E">
        <w:rPr>
          <w:rFonts w:asciiTheme="minorHAnsi" w:hAnsiTheme="minorHAnsi"/>
          <w:sz w:val="24"/>
        </w:rPr>
        <w:t>Se refiere a la probabilidad de que el incumplimiento de un cliente o segmento de clientes se vea afectado por el incumplimiento de otro cliente o segmento de clientes.</w:t>
      </w:r>
    </w:p>
    <w:p w14:paraId="7C74BC51" w14:textId="77777777" w:rsidR="00870CDD" w:rsidRPr="00C4320E" w:rsidRDefault="00870CDD" w:rsidP="00870CDD">
      <w:pPr>
        <w:spacing w:before="200" w:after="200" w:line="276" w:lineRule="auto"/>
        <w:ind w:left="426"/>
        <w:jc w:val="both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 xml:space="preserve">Riesgo de incumplimiento o contraparte (crediticio): </w:t>
      </w:r>
      <w:r w:rsidRPr="00C4320E">
        <w:rPr>
          <w:rFonts w:asciiTheme="minorHAnsi" w:hAnsiTheme="minorHAnsi"/>
          <w:sz w:val="24"/>
        </w:rPr>
        <w:t>Se refiere a la probabilidad de que un cliente, o contraparte, incumpla con una o más de una de sus obligaciones contratadas con la institución.</w:t>
      </w:r>
    </w:p>
    <w:p w14:paraId="256958C7" w14:textId="77777777" w:rsidR="00870CDD" w:rsidRPr="00C67E04" w:rsidRDefault="00870CDD" w:rsidP="00870CDD">
      <w:pPr>
        <w:spacing w:before="200" w:after="200" w:line="276" w:lineRule="auto"/>
        <w:ind w:left="426"/>
        <w:jc w:val="both"/>
        <w:rPr>
          <w:rFonts w:asciiTheme="minorHAnsi" w:hAnsiTheme="minorHAnsi"/>
          <w:sz w:val="24"/>
        </w:rPr>
      </w:pPr>
      <w:r w:rsidRPr="007B694D">
        <w:rPr>
          <w:rFonts w:asciiTheme="minorHAnsi" w:hAnsiTheme="minorHAnsi"/>
          <w:b/>
          <w:sz w:val="24"/>
        </w:rPr>
        <w:t xml:space="preserve">Riesgo </w:t>
      </w:r>
      <w:r>
        <w:rPr>
          <w:rFonts w:asciiTheme="minorHAnsi" w:hAnsiTheme="minorHAnsi"/>
          <w:b/>
          <w:sz w:val="24"/>
        </w:rPr>
        <w:t>O</w:t>
      </w:r>
      <w:r w:rsidRPr="007B694D">
        <w:rPr>
          <w:rFonts w:asciiTheme="minorHAnsi" w:hAnsiTheme="minorHAnsi"/>
          <w:b/>
          <w:sz w:val="24"/>
        </w:rPr>
        <w:t>perativo:</w:t>
      </w:r>
      <w:r w:rsidRPr="00C67E04">
        <w:rPr>
          <w:rFonts w:asciiTheme="minorHAnsi" w:hAnsiTheme="minorHAnsi"/>
          <w:sz w:val="24"/>
        </w:rPr>
        <w:t xml:space="preserve"> Es la probabilidad de pérdida que se puede generar en la Entidad por fallas del sistema</w:t>
      </w:r>
      <w:r>
        <w:rPr>
          <w:rFonts w:asciiTheme="minorHAnsi" w:hAnsiTheme="minorHAnsi"/>
          <w:sz w:val="24"/>
        </w:rPr>
        <w:t xml:space="preserve"> </w:t>
      </w:r>
      <w:r w:rsidRPr="00C67E04">
        <w:rPr>
          <w:rFonts w:asciiTheme="minorHAnsi" w:hAnsiTheme="minorHAnsi"/>
          <w:sz w:val="24"/>
        </w:rPr>
        <w:t>de control interno, fallas del sistema informático y desvíos en la aplicación de procedimientos,</w:t>
      </w:r>
      <w:r>
        <w:rPr>
          <w:rFonts w:asciiTheme="minorHAnsi" w:hAnsiTheme="minorHAnsi"/>
          <w:sz w:val="24"/>
        </w:rPr>
        <w:t xml:space="preserve"> </w:t>
      </w:r>
      <w:r w:rsidRPr="00C67E04">
        <w:rPr>
          <w:rFonts w:asciiTheme="minorHAnsi" w:hAnsiTheme="minorHAnsi"/>
          <w:sz w:val="24"/>
        </w:rPr>
        <w:t>reglamentos, funciones y responsabilidades. Se entiende que tanto el riesgo tecnológico como el legal</w:t>
      </w:r>
      <w:r>
        <w:rPr>
          <w:rFonts w:asciiTheme="minorHAnsi" w:hAnsiTheme="minorHAnsi"/>
          <w:sz w:val="24"/>
        </w:rPr>
        <w:t xml:space="preserve"> </w:t>
      </w:r>
      <w:r w:rsidRPr="00C67E04">
        <w:rPr>
          <w:rFonts w:asciiTheme="minorHAnsi" w:hAnsiTheme="minorHAnsi"/>
          <w:sz w:val="24"/>
        </w:rPr>
        <w:t>forman parte del riesgo operativo.</w:t>
      </w:r>
    </w:p>
    <w:p w14:paraId="557F8CC1" w14:textId="77777777" w:rsidR="00870CDD" w:rsidRDefault="00870CDD" w:rsidP="00870CDD">
      <w:pPr>
        <w:spacing w:before="200" w:after="200" w:line="276" w:lineRule="auto"/>
        <w:ind w:left="426"/>
        <w:jc w:val="both"/>
        <w:rPr>
          <w:rFonts w:asciiTheme="minorHAnsi" w:hAnsiTheme="minorHAnsi"/>
          <w:sz w:val="24"/>
        </w:rPr>
      </w:pPr>
      <w:r w:rsidRPr="007B694D">
        <w:rPr>
          <w:rFonts w:asciiTheme="minorHAnsi" w:hAnsiTheme="minorHAnsi"/>
          <w:b/>
          <w:sz w:val="24"/>
        </w:rPr>
        <w:lastRenderedPageBreak/>
        <w:t>Riesgo Reputacional:</w:t>
      </w:r>
      <w:r w:rsidRPr="00C67E04">
        <w:rPr>
          <w:rFonts w:asciiTheme="minorHAnsi" w:hAnsiTheme="minorHAnsi"/>
          <w:sz w:val="24"/>
        </w:rPr>
        <w:t xml:space="preserve"> Es la posibilidad de afectación del prestigio de la Entidad por cualquier evento</w:t>
      </w:r>
      <w:r>
        <w:rPr>
          <w:rFonts w:asciiTheme="minorHAnsi" w:hAnsiTheme="minorHAnsi"/>
          <w:sz w:val="24"/>
        </w:rPr>
        <w:t xml:space="preserve"> </w:t>
      </w:r>
      <w:r w:rsidRPr="00C67E04">
        <w:rPr>
          <w:rFonts w:asciiTheme="minorHAnsi" w:hAnsiTheme="minorHAnsi"/>
          <w:sz w:val="24"/>
        </w:rPr>
        <w:t>externo, fallas internas hechas públicas o al estar involucrada la entidad en transacciones o relaciones con</w:t>
      </w:r>
      <w:r>
        <w:rPr>
          <w:rFonts w:asciiTheme="minorHAnsi" w:hAnsiTheme="minorHAnsi"/>
          <w:sz w:val="24"/>
        </w:rPr>
        <w:t xml:space="preserve"> </w:t>
      </w:r>
      <w:r w:rsidRPr="00C67E04">
        <w:rPr>
          <w:rFonts w:asciiTheme="minorHAnsi" w:hAnsiTheme="minorHAnsi"/>
          <w:sz w:val="24"/>
        </w:rPr>
        <w:t xml:space="preserve">negocios ilícitos que puedan generar pérdidas y ocasionar un deterioro de la situación de </w:t>
      </w:r>
      <w:proofErr w:type="gramStart"/>
      <w:r w:rsidRPr="00C67E04">
        <w:rPr>
          <w:rFonts w:asciiTheme="minorHAnsi" w:hAnsiTheme="minorHAnsi"/>
          <w:sz w:val="24"/>
        </w:rPr>
        <w:t>la misma</w:t>
      </w:r>
      <w:proofErr w:type="gramEnd"/>
      <w:r w:rsidRPr="00C67E04">
        <w:rPr>
          <w:rFonts w:asciiTheme="minorHAnsi" w:hAnsiTheme="minorHAnsi"/>
          <w:sz w:val="24"/>
        </w:rPr>
        <w:t>.</w:t>
      </w:r>
    </w:p>
    <w:p w14:paraId="1947A660" w14:textId="77777777" w:rsidR="00870CDD" w:rsidRDefault="00870CDD" w:rsidP="00870CDD">
      <w:pPr>
        <w:spacing w:before="200" w:after="200" w:line="276" w:lineRule="auto"/>
        <w:ind w:left="426"/>
        <w:jc w:val="both"/>
        <w:rPr>
          <w:rFonts w:asciiTheme="minorHAnsi" w:hAnsiTheme="minorHAnsi"/>
          <w:sz w:val="24"/>
        </w:rPr>
      </w:pPr>
      <w:r w:rsidRPr="007B694D">
        <w:rPr>
          <w:rFonts w:asciiTheme="minorHAnsi" w:hAnsiTheme="minorHAnsi"/>
          <w:b/>
          <w:sz w:val="24"/>
        </w:rPr>
        <w:t xml:space="preserve">Riesgo </w:t>
      </w:r>
      <w:r>
        <w:rPr>
          <w:rFonts w:asciiTheme="minorHAnsi" w:hAnsiTheme="minorHAnsi"/>
          <w:b/>
          <w:sz w:val="24"/>
        </w:rPr>
        <w:t>Tecnológico</w:t>
      </w:r>
      <w:r w:rsidRPr="007B694D">
        <w:rPr>
          <w:rFonts w:asciiTheme="minorHAnsi" w:hAnsiTheme="minorHAnsi"/>
          <w:b/>
          <w:sz w:val="24"/>
        </w:rPr>
        <w:t>:</w:t>
      </w:r>
      <w:r w:rsidRPr="00C67E04">
        <w:rPr>
          <w:rFonts w:asciiTheme="minorHAnsi" w:hAnsiTheme="minorHAnsi"/>
          <w:sz w:val="24"/>
        </w:rPr>
        <w:t xml:space="preserve"> </w:t>
      </w:r>
      <w:r w:rsidRPr="00E15860">
        <w:rPr>
          <w:rFonts w:asciiTheme="minorHAnsi" w:hAnsiTheme="minorHAnsi"/>
          <w:sz w:val="24"/>
        </w:rPr>
        <w:t>Es la posibilidad o probabilidad de sufrir pérdidas por caídas o fallos en</w:t>
      </w:r>
      <w:r>
        <w:rPr>
          <w:rFonts w:asciiTheme="minorHAnsi" w:hAnsiTheme="minorHAnsi"/>
          <w:sz w:val="24"/>
        </w:rPr>
        <w:t xml:space="preserve"> </w:t>
      </w:r>
      <w:r w:rsidRPr="00E15860">
        <w:rPr>
          <w:rFonts w:asciiTheme="minorHAnsi" w:hAnsiTheme="minorHAnsi"/>
          <w:sz w:val="24"/>
        </w:rPr>
        <w:t>los sistemas informáticos o en la transmisión de datos, errores de programación u otros, siendo</w:t>
      </w:r>
      <w:r>
        <w:rPr>
          <w:rFonts w:asciiTheme="minorHAnsi" w:hAnsiTheme="minorHAnsi"/>
          <w:sz w:val="24"/>
        </w:rPr>
        <w:t xml:space="preserve"> </w:t>
      </w:r>
      <w:r w:rsidRPr="00E15860">
        <w:rPr>
          <w:rFonts w:asciiTheme="minorHAnsi" w:hAnsiTheme="minorHAnsi"/>
          <w:sz w:val="24"/>
        </w:rPr>
        <w:t>éste un componente del riesgo operativo</w:t>
      </w:r>
      <w:r w:rsidRPr="00C67E04">
        <w:rPr>
          <w:rFonts w:asciiTheme="minorHAnsi" w:hAnsiTheme="minorHAnsi"/>
          <w:sz w:val="24"/>
        </w:rPr>
        <w:t>.</w:t>
      </w:r>
    </w:p>
    <w:p w14:paraId="6CC677AE" w14:textId="77777777" w:rsidR="00870CDD" w:rsidRDefault="00870CDD" w:rsidP="00870CDD">
      <w:pPr>
        <w:spacing w:before="200" w:after="200" w:line="276" w:lineRule="auto"/>
        <w:ind w:left="426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b/>
          <w:sz w:val="24"/>
        </w:rPr>
        <w:t xml:space="preserve">Riesgo Inherente: </w:t>
      </w:r>
      <w:r w:rsidRPr="00562E6D">
        <w:rPr>
          <w:rFonts w:asciiTheme="minorHAnsi" w:hAnsiTheme="minorHAnsi"/>
          <w:sz w:val="24"/>
        </w:rPr>
        <w:t xml:space="preserve">Es el riesgo que por su naturaleza no se puede separar de la actividad financiera, al ser intrínseco a las distintas actividades y áreas de la </w:t>
      </w:r>
      <w:r>
        <w:rPr>
          <w:rFonts w:asciiTheme="minorHAnsi" w:hAnsiTheme="minorHAnsi"/>
          <w:sz w:val="24"/>
        </w:rPr>
        <w:t>institución</w:t>
      </w:r>
      <w:r w:rsidRPr="00562E6D">
        <w:rPr>
          <w:rFonts w:asciiTheme="minorHAnsi" w:hAnsiTheme="minorHAnsi"/>
          <w:sz w:val="24"/>
        </w:rPr>
        <w:t>, sin considerar los sistemas de gestión y control.</w:t>
      </w:r>
    </w:p>
    <w:p w14:paraId="14EA4101" w14:textId="77777777" w:rsidR="00870CDD" w:rsidRPr="00562E6D" w:rsidRDefault="00870CDD" w:rsidP="00870CDD">
      <w:pPr>
        <w:spacing w:before="200" w:after="200" w:line="276" w:lineRule="auto"/>
        <w:ind w:left="426"/>
        <w:jc w:val="both"/>
        <w:rPr>
          <w:rFonts w:asciiTheme="minorHAnsi" w:hAnsiTheme="minorHAnsi"/>
          <w:b/>
          <w:sz w:val="24"/>
        </w:rPr>
      </w:pPr>
      <w:r w:rsidRPr="00562E6D">
        <w:rPr>
          <w:rFonts w:asciiTheme="minorHAnsi" w:hAnsiTheme="minorHAnsi"/>
          <w:b/>
          <w:sz w:val="24"/>
        </w:rPr>
        <w:t>Riesgo Residual:</w:t>
      </w:r>
      <w:r>
        <w:rPr>
          <w:rFonts w:asciiTheme="minorHAnsi" w:hAnsiTheme="minorHAnsi"/>
          <w:b/>
          <w:sz w:val="24"/>
        </w:rPr>
        <w:t xml:space="preserve"> </w:t>
      </w:r>
      <w:r>
        <w:rPr>
          <w:rFonts w:asciiTheme="minorHAnsi" w:hAnsiTheme="minorHAnsi"/>
          <w:sz w:val="24"/>
        </w:rPr>
        <w:t xml:space="preserve">Es el riesgo que persiste después de tomarse en cuenta las medidas </w:t>
      </w:r>
      <w:r w:rsidRPr="00562E6D">
        <w:rPr>
          <w:rFonts w:asciiTheme="minorHAnsi" w:hAnsiTheme="minorHAnsi"/>
          <w:sz w:val="24"/>
        </w:rPr>
        <w:t>de control existentes.</w:t>
      </w:r>
      <w:r>
        <w:rPr>
          <w:rFonts w:asciiTheme="minorHAnsi" w:hAnsiTheme="minorHAnsi"/>
          <w:b/>
          <w:sz w:val="24"/>
        </w:rPr>
        <w:t xml:space="preserve"> </w:t>
      </w:r>
      <w:r w:rsidRPr="00562E6D">
        <w:rPr>
          <w:rFonts w:asciiTheme="minorHAnsi" w:hAnsiTheme="minorHAnsi"/>
          <w:sz w:val="24"/>
        </w:rPr>
        <w:t>Se lo conoce también como riesgo neto.</w:t>
      </w:r>
      <w:r w:rsidRPr="00562E6D">
        <w:rPr>
          <w:rFonts w:asciiTheme="minorHAnsi" w:hAnsiTheme="minorHAnsi"/>
          <w:b/>
          <w:sz w:val="24"/>
        </w:rPr>
        <w:t xml:space="preserve"> </w:t>
      </w:r>
    </w:p>
    <w:p w14:paraId="79CC8153" w14:textId="77777777" w:rsidR="008A6B19" w:rsidRDefault="000866F7" w:rsidP="00444D1F">
      <w:pPr>
        <w:pStyle w:val="Ttulo2"/>
        <w:numPr>
          <w:ilvl w:val="0"/>
          <w:numId w:val="2"/>
        </w:numPr>
        <w:spacing w:before="200"/>
        <w:ind w:left="360"/>
        <w:rPr>
          <w:rFonts w:asciiTheme="minorHAnsi" w:hAnsiTheme="minorHAnsi" w:cs="Arial"/>
          <w:b/>
          <w:sz w:val="24"/>
          <w:szCs w:val="32"/>
        </w:rPr>
      </w:pPr>
      <w:bookmarkStart w:id="6" w:name="_Toc25252228"/>
      <w:r w:rsidRPr="00F763B0">
        <w:rPr>
          <w:rFonts w:asciiTheme="minorHAnsi" w:hAnsiTheme="minorHAnsi" w:cs="Arial"/>
          <w:b/>
          <w:sz w:val="24"/>
          <w:szCs w:val="32"/>
        </w:rPr>
        <w:t>Desarrollo</w:t>
      </w:r>
      <w:r w:rsidR="00F43CA2" w:rsidRPr="00F763B0">
        <w:rPr>
          <w:rFonts w:asciiTheme="minorHAnsi" w:hAnsiTheme="minorHAnsi" w:cs="Arial"/>
          <w:b/>
          <w:sz w:val="24"/>
          <w:szCs w:val="32"/>
        </w:rPr>
        <w:t>.</w:t>
      </w:r>
      <w:bookmarkEnd w:id="6"/>
    </w:p>
    <w:p w14:paraId="599C81FF" w14:textId="77777777" w:rsidR="00EE2D7B" w:rsidRPr="00EE2D7B" w:rsidRDefault="00EE2D7B" w:rsidP="00EE2D7B">
      <w:pPr>
        <w:rPr>
          <w:lang w:val="es-ES"/>
        </w:rPr>
      </w:pPr>
    </w:p>
    <w:p w14:paraId="358A55AC" w14:textId="77777777" w:rsidR="0094635C" w:rsidRDefault="0094635C" w:rsidP="0094635C">
      <w:pPr>
        <w:pStyle w:val="EstiloTtulo3LatinaCuerpoCalibri12ptoSubrayadoIzq"/>
      </w:pPr>
      <w:bookmarkStart w:id="7" w:name="_Toc25252229"/>
      <w:r w:rsidRPr="00444D1F">
        <w:t xml:space="preserve">PARTE I – DE </w:t>
      </w:r>
      <w:r w:rsidR="006F0FA7">
        <w:t>LA GESTIÓN DEL RIESGO CREDITICIO</w:t>
      </w:r>
      <w:bookmarkEnd w:id="7"/>
    </w:p>
    <w:p w14:paraId="17057F87" w14:textId="77777777" w:rsidR="006F0FA7" w:rsidRDefault="006F0FA7" w:rsidP="006F0FA7">
      <w:pPr>
        <w:pStyle w:val="EstiloTtulo4CuerpoCalibri12ptoSubrayadoIzquierda"/>
        <w:numPr>
          <w:ilvl w:val="0"/>
          <w:numId w:val="0"/>
        </w:numPr>
        <w:ind w:firstLine="284"/>
      </w:pPr>
      <w:bookmarkStart w:id="8" w:name="_Toc25252230"/>
      <w:r w:rsidRPr="00444D1F">
        <w:t xml:space="preserve">CAPÍTULO I – </w:t>
      </w:r>
      <w:r w:rsidR="00FA347B">
        <w:t>MARCO INTERNO PARA LA GESTIÓN INTEGRAL DE RIESGOS</w:t>
      </w:r>
      <w:bookmarkEnd w:id="8"/>
    </w:p>
    <w:p w14:paraId="48FA21EE" w14:textId="77777777" w:rsidR="001001C7" w:rsidRDefault="001001C7" w:rsidP="001001C7">
      <w:pPr>
        <w:pStyle w:val="EstiloTtulo6CuerpoCalibriIzquierda05cm"/>
      </w:pPr>
      <w:bookmarkStart w:id="9" w:name="_Toc25252231"/>
      <w:r w:rsidRPr="00797F50">
        <w:t>ARTÍCULO 1°</w:t>
      </w:r>
      <w:r>
        <w:t xml:space="preserve"> (Marco Interno para la Gestión Integral de Riesgos)</w:t>
      </w:r>
      <w:bookmarkEnd w:id="9"/>
      <w:r>
        <w:t xml:space="preserve"> </w:t>
      </w:r>
    </w:p>
    <w:p w14:paraId="3EF470AB" w14:textId="77777777" w:rsidR="001001C7" w:rsidRDefault="00524C7C" w:rsidP="00524C7C">
      <w:pPr>
        <w:spacing w:before="200" w:after="200" w:line="276" w:lineRule="auto"/>
        <w:ind w:left="284"/>
        <w:jc w:val="both"/>
        <w:rPr>
          <w:rFonts w:asciiTheme="minorHAnsi" w:hAnsiTheme="minorHAnsi" w:cstheme="minorHAnsi"/>
          <w:iCs/>
          <w:sz w:val="24"/>
          <w:szCs w:val="24"/>
          <w:lang w:val="es-ES"/>
        </w:rPr>
      </w:pPr>
      <w:r>
        <w:rPr>
          <w:rFonts w:asciiTheme="minorHAnsi" w:hAnsiTheme="minorHAnsi" w:cstheme="minorHAnsi"/>
          <w:iCs/>
          <w:sz w:val="24"/>
          <w:szCs w:val="24"/>
          <w:lang w:val="es-ES"/>
        </w:rPr>
        <w:t xml:space="preserve">La gestión del riesgo crediticio se lleva a cabo dentro del </w:t>
      </w:r>
      <w:r w:rsidRPr="00524C7C">
        <w:rPr>
          <w:rFonts w:asciiTheme="minorHAnsi" w:hAnsiTheme="minorHAnsi" w:cstheme="minorHAnsi"/>
          <w:iCs/>
          <w:sz w:val="24"/>
          <w:szCs w:val="24"/>
          <w:lang w:val="es-ES"/>
        </w:rPr>
        <w:t>Marco Interno para la Gestión Integral de Riesgos</w:t>
      </w:r>
      <w:r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(MIGIR)</w:t>
      </w:r>
      <w:r w:rsidR="00C27C0B">
        <w:rPr>
          <w:rFonts w:asciiTheme="minorHAnsi" w:hAnsiTheme="minorHAnsi" w:cstheme="minorHAnsi"/>
          <w:iCs/>
          <w:sz w:val="24"/>
          <w:szCs w:val="24"/>
          <w:lang w:val="es-ES"/>
        </w:rPr>
        <w:t>, según lo contenido por el Reglamento Interno para la gestión integral de riesgos</w:t>
      </w:r>
      <w:r w:rsidR="004D7592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, tanto en términos de arquitectura, estrategia y protocolos. </w:t>
      </w:r>
      <w:r w:rsidR="0027662D" w:rsidRPr="005704DF">
        <w:rPr>
          <w:rFonts w:asciiTheme="minorHAnsi" w:hAnsiTheme="minorHAnsi" w:cstheme="minorHAnsi"/>
          <w:iCs/>
          <w:sz w:val="24"/>
          <w:szCs w:val="24"/>
          <w:lang w:val="es-ES"/>
        </w:rPr>
        <w:t>El contenido de este documento, sin embargo, aporta elementos adicionales y específicos que hacen a la gestión</w:t>
      </w:r>
      <w:r w:rsidRPr="005704DF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</w:t>
      </w:r>
      <w:r w:rsidR="0027662D" w:rsidRPr="005704DF">
        <w:rPr>
          <w:rFonts w:asciiTheme="minorHAnsi" w:hAnsiTheme="minorHAnsi" w:cstheme="minorHAnsi"/>
          <w:iCs/>
          <w:sz w:val="24"/>
          <w:szCs w:val="24"/>
          <w:lang w:val="es-ES"/>
        </w:rPr>
        <w:t>del riesgo crediticio.</w:t>
      </w:r>
      <w:r w:rsidR="0027662D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</w:t>
      </w:r>
    </w:p>
    <w:p w14:paraId="4FA5F713" w14:textId="77777777" w:rsidR="00EE2D7B" w:rsidRPr="00524C7C" w:rsidRDefault="00EE2D7B" w:rsidP="00524C7C">
      <w:pPr>
        <w:spacing w:before="200" w:after="200" w:line="276" w:lineRule="auto"/>
        <w:ind w:left="284"/>
        <w:jc w:val="both"/>
        <w:rPr>
          <w:rFonts w:asciiTheme="minorHAnsi" w:hAnsiTheme="minorHAnsi" w:cstheme="minorHAnsi"/>
          <w:iCs/>
          <w:sz w:val="24"/>
          <w:szCs w:val="24"/>
          <w:lang w:val="es-ES"/>
        </w:rPr>
      </w:pPr>
    </w:p>
    <w:p w14:paraId="4293155B" w14:textId="77777777" w:rsidR="006F0FA7" w:rsidRDefault="006F0FA7" w:rsidP="006F0FA7">
      <w:pPr>
        <w:pStyle w:val="EstiloTtulo4CuerpoCalibri12ptoSubrayadoIzquierda"/>
        <w:numPr>
          <w:ilvl w:val="0"/>
          <w:numId w:val="0"/>
        </w:numPr>
        <w:ind w:firstLine="284"/>
      </w:pPr>
      <w:bookmarkStart w:id="10" w:name="_Toc25252232"/>
      <w:r w:rsidRPr="00444D1F">
        <w:t xml:space="preserve">CAPÍTULO </w:t>
      </w:r>
      <w:r w:rsidR="00FA347B">
        <w:t>I</w:t>
      </w:r>
      <w:r>
        <w:t>I</w:t>
      </w:r>
      <w:r w:rsidRPr="00444D1F">
        <w:t xml:space="preserve"> – </w:t>
      </w:r>
      <w:r w:rsidR="00F52409">
        <w:t>ESTRATEGIA PARA LA GESTIÓN DE RIESGO CREDITICIO</w:t>
      </w:r>
      <w:bookmarkEnd w:id="10"/>
    </w:p>
    <w:p w14:paraId="1FA7179B" w14:textId="77777777" w:rsidR="004144AA" w:rsidRDefault="004144AA" w:rsidP="004144AA">
      <w:pPr>
        <w:pStyle w:val="EstiloTtulo6CuerpoCalibriIzquierda05cm"/>
      </w:pPr>
      <w:bookmarkStart w:id="11" w:name="_Toc25252233"/>
      <w:r w:rsidRPr="00797F50">
        <w:t>ARTÍCULO 1°</w:t>
      </w:r>
      <w:r>
        <w:t xml:space="preserve"> (</w:t>
      </w:r>
      <w:r w:rsidRPr="004144AA">
        <w:t>Objetivos de la gestión de</w:t>
      </w:r>
      <w:r>
        <w:t>l</w:t>
      </w:r>
      <w:r w:rsidRPr="004144AA">
        <w:t xml:space="preserve"> riesgo</w:t>
      </w:r>
      <w:r>
        <w:t xml:space="preserve"> crediticio)</w:t>
      </w:r>
      <w:bookmarkEnd w:id="11"/>
    </w:p>
    <w:p w14:paraId="68415D16" w14:textId="77777777" w:rsidR="00F43E37" w:rsidRPr="00C61B53" w:rsidRDefault="00476ED1" w:rsidP="00F43E37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t xml:space="preserve">De manera adicional a los objetivos generales de la gestión integral de riesgos, manifiestos en el </w:t>
      </w:r>
      <w:r>
        <w:rPr>
          <w:rFonts w:asciiTheme="minorHAnsi" w:hAnsiTheme="minorHAnsi" w:cstheme="minorHAnsi"/>
          <w:iCs/>
          <w:sz w:val="24"/>
          <w:szCs w:val="24"/>
          <w:lang w:val="es-ES"/>
        </w:rPr>
        <w:t>Reglamento Interno para la gestión integral de riesgos,</w:t>
      </w:r>
      <w:r>
        <w:rPr>
          <w:rFonts w:asciiTheme="minorHAnsi" w:hAnsiTheme="minorHAnsi" w:cstheme="minorHAnsi"/>
          <w:iCs/>
          <w:sz w:val="24"/>
          <w:szCs w:val="24"/>
        </w:rPr>
        <w:t xml:space="preserve"> l</w:t>
      </w:r>
      <w:r w:rsidR="00F43E37" w:rsidRPr="00C61B53">
        <w:rPr>
          <w:rFonts w:asciiTheme="minorHAnsi" w:hAnsiTheme="minorHAnsi" w:cstheme="minorHAnsi"/>
          <w:iCs/>
          <w:sz w:val="24"/>
          <w:szCs w:val="24"/>
        </w:rPr>
        <w:t>os</w:t>
      </w:r>
      <w:r w:rsidR="00F43E37">
        <w:rPr>
          <w:rFonts w:asciiTheme="minorHAnsi" w:hAnsiTheme="minorHAnsi" w:cstheme="minorHAnsi"/>
          <w:iCs/>
          <w:sz w:val="24"/>
          <w:szCs w:val="24"/>
        </w:rPr>
        <w:t xml:space="preserve"> objetivos </w:t>
      </w:r>
      <w:r w:rsidR="00C720F8">
        <w:rPr>
          <w:rFonts w:asciiTheme="minorHAnsi" w:hAnsiTheme="minorHAnsi" w:cstheme="minorHAnsi"/>
          <w:iCs/>
          <w:sz w:val="24"/>
          <w:szCs w:val="24"/>
        </w:rPr>
        <w:t>específicos</w:t>
      </w:r>
      <w:r w:rsidR="00F43E37">
        <w:rPr>
          <w:rFonts w:asciiTheme="minorHAnsi" w:hAnsiTheme="minorHAnsi" w:cstheme="minorHAnsi"/>
          <w:iCs/>
          <w:sz w:val="24"/>
          <w:szCs w:val="24"/>
        </w:rPr>
        <w:t xml:space="preserve"> de la gestión</w:t>
      </w:r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r w:rsidR="00F43E37">
        <w:rPr>
          <w:rFonts w:asciiTheme="minorHAnsi" w:hAnsiTheme="minorHAnsi" w:cstheme="minorHAnsi"/>
          <w:iCs/>
          <w:sz w:val="24"/>
          <w:szCs w:val="24"/>
        </w:rPr>
        <w:t>de</w:t>
      </w:r>
      <w:r>
        <w:rPr>
          <w:rFonts w:asciiTheme="minorHAnsi" w:hAnsiTheme="minorHAnsi" w:cstheme="minorHAnsi"/>
          <w:iCs/>
          <w:sz w:val="24"/>
          <w:szCs w:val="24"/>
        </w:rPr>
        <w:t>l</w:t>
      </w:r>
      <w:r w:rsidR="00F43E37">
        <w:rPr>
          <w:rFonts w:asciiTheme="minorHAnsi" w:hAnsiTheme="minorHAnsi" w:cstheme="minorHAnsi"/>
          <w:iCs/>
          <w:sz w:val="24"/>
          <w:szCs w:val="24"/>
        </w:rPr>
        <w:t xml:space="preserve"> riesgo</w:t>
      </w:r>
      <w:r>
        <w:rPr>
          <w:rFonts w:asciiTheme="minorHAnsi" w:hAnsiTheme="minorHAnsi" w:cstheme="minorHAnsi"/>
          <w:iCs/>
          <w:sz w:val="24"/>
          <w:szCs w:val="24"/>
        </w:rPr>
        <w:t xml:space="preserve"> crediticio</w:t>
      </w:r>
      <w:r w:rsidR="00F43E37">
        <w:rPr>
          <w:rFonts w:asciiTheme="minorHAnsi" w:hAnsiTheme="minorHAnsi" w:cstheme="minorHAnsi"/>
          <w:iCs/>
          <w:sz w:val="24"/>
          <w:szCs w:val="24"/>
        </w:rPr>
        <w:t xml:space="preserve"> en CIDRE IFD son los siguientes:</w:t>
      </w:r>
    </w:p>
    <w:p w14:paraId="2E9D15A5" w14:textId="77777777" w:rsidR="00AA0523" w:rsidRDefault="00AA0523" w:rsidP="00E05D04">
      <w:pPr>
        <w:numPr>
          <w:ilvl w:val="0"/>
          <w:numId w:val="23"/>
        </w:numPr>
        <w:spacing w:before="200" w:after="200" w:line="276" w:lineRule="auto"/>
        <w:jc w:val="both"/>
        <w:rPr>
          <w:rFonts w:asciiTheme="minorHAnsi" w:hAnsiTheme="minorHAnsi" w:cstheme="minorHAnsi"/>
          <w:iCs/>
          <w:sz w:val="24"/>
          <w:szCs w:val="24"/>
          <w:lang w:val="es-ES"/>
        </w:rPr>
      </w:pPr>
      <w:r>
        <w:rPr>
          <w:rFonts w:asciiTheme="minorHAnsi" w:hAnsiTheme="minorHAnsi" w:cstheme="minorHAnsi"/>
          <w:iCs/>
          <w:sz w:val="24"/>
          <w:szCs w:val="24"/>
          <w:lang w:val="es-ES"/>
        </w:rPr>
        <w:t>Colaborar con la identificación</w:t>
      </w:r>
      <w:r w:rsidR="00CE16C5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y gestión</w:t>
      </w:r>
      <w:r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de los principales riesgos asociados al portafolio de créditos y a la gestión crediticia, siempre con relación a la planificación estratégica institucional. </w:t>
      </w:r>
    </w:p>
    <w:p w14:paraId="5B54300F" w14:textId="77777777" w:rsidR="00F0522A" w:rsidRDefault="00F0522A" w:rsidP="00E05D04">
      <w:pPr>
        <w:numPr>
          <w:ilvl w:val="0"/>
          <w:numId w:val="23"/>
        </w:numPr>
        <w:spacing w:before="200" w:after="200" w:line="276" w:lineRule="auto"/>
        <w:jc w:val="both"/>
        <w:rPr>
          <w:rFonts w:asciiTheme="minorHAnsi" w:hAnsiTheme="minorHAnsi" w:cstheme="minorHAnsi"/>
          <w:iCs/>
          <w:sz w:val="24"/>
          <w:szCs w:val="24"/>
          <w:lang w:val="es-ES"/>
        </w:rPr>
      </w:pPr>
      <w:r>
        <w:rPr>
          <w:rFonts w:asciiTheme="minorHAnsi" w:hAnsiTheme="minorHAnsi" w:cstheme="minorHAnsi"/>
          <w:iCs/>
          <w:sz w:val="24"/>
          <w:szCs w:val="24"/>
          <w:lang w:val="es-ES"/>
        </w:rPr>
        <w:lastRenderedPageBreak/>
        <w:t xml:space="preserve">Promover la adopción de los lineamientos básicos de gestión de riesgos dentro del proceso de </w:t>
      </w:r>
      <w:r w:rsidR="0031383F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la </w:t>
      </w:r>
      <w:r>
        <w:rPr>
          <w:rFonts w:asciiTheme="minorHAnsi" w:hAnsiTheme="minorHAnsi" w:cstheme="minorHAnsi"/>
          <w:iCs/>
          <w:sz w:val="24"/>
          <w:szCs w:val="24"/>
          <w:lang w:val="es-ES"/>
        </w:rPr>
        <w:t xml:space="preserve">gestión crediticia. </w:t>
      </w:r>
    </w:p>
    <w:p w14:paraId="47C4967A" w14:textId="77777777" w:rsidR="00476ED1" w:rsidRDefault="00C720F8" w:rsidP="00E05D04">
      <w:pPr>
        <w:numPr>
          <w:ilvl w:val="0"/>
          <w:numId w:val="23"/>
        </w:numPr>
        <w:spacing w:before="200" w:after="200" w:line="276" w:lineRule="auto"/>
        <w:jc w:val="both"/>
        <w:rPr>
          <w:rFonts w:asciiTheme="minorHAnsi" w:hAnsiTheme="minorHAnsi" w:cstheme="minorHAnsi"/>
          <w:iCs/>
          <w:sz w:val="24"/>
          <w:szCs w:val="24"/>
          <w:lang w:val="es-ES"/>
        </w:rPr>
      </w:pPr>
      <w:r>
        <w:rPr>
          <w:rFonts w:asciiTheme="minorHAnsi" w:hAnsiTheme="minorHAnsi" w:cstheme="minorHAnsi"/>
          <w:iCs/>
          <w:sz w:val="24"/>
          <w:szCs w:val="24"/>
          <w:lang w:val="es-ES"/>
        </w:rPr>
        <w:t xml:space="preserve">Asegurar la implementación de políticas y procedimientos suficientes para guiar y normar la gestión del portafolio de créditos. </w:t>
      </w:r>
    </w:p>
    <w:p w14:paraId="5BCD96CB" w14:textId="77777777" w:rsidR="00C720F8" w:rsidRDefault="00C720F8" w:rsidP="00E05D04">
      <w:pPr>
        <w:numPr>
          <w:ilvl w:val="0"/>
          <w:numId w:val="23"/>
        </w:numPr>
        <w:spacing w:before="200" w:after="200" w:line="276" w:lineRule="auto"/>
        <w:jc w:val="both"/>
        <w:rPr>
          <w:rFonts w:asciiTheme="minorHAnsi" w:hAnsiTheme="minorHAnsi" w:cstheme="minorHAnsi"/>
          <w:iCs/>
          <w:sz w:val="24"/>
          <w:szCs w:val="24"/>
          <w:lang w:val="es-ES"/>
        </w:rPr>
      </w:pPr>
      <w:r>
        <w:rPr>
          <w:rFonts w:asciiTheme="minorHAnsi" w:hAnsiTheme="minorHAnsi" w:cstheme="minorHAnsi"/>
          <w:iCs/>
          <w:sz w:val="24"/>
          <w:szCs w:val="24"/>
          <w:lang w:val="es-ES"/>
        </w:rPr>
        <w:t>Respaldar, con base en</w:t>
      </w:r>
      <w:r w:rsidR="00E91A0A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la provisión de</w:t>
      </w:r>
      <w:r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información, la</w:t>
      </w:r>
      <w:r w:rsidR="00234BAC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toma</w:t>
      </w:r>
      <w:r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de decisiones dentro del proceso de gestión crediticia.  </w:t>
      </w:r>
    </w:p>
    <w:p w14:paraId="791EC6BB" w14:textId="77777777" w:rsidR="00C720F8" w:rsidRDefault="00C720F8" w:rsidP="00E05D04">
      <w:pPr>
        <w:numPr>
          <w:ilvl w:val="0"/>
          <w:numId w:val="23"/>
        </w:numPr>
        <w:spacing w:before="200" w:after="200" w:line="276" w:lineRule="auto"/>
        <w:jc w:val="both"/>
        <w:rPr>
          <w:rFonts w:asciiTheme="minorHAnsi" w:hAnsiTheme="minorHAnsi" w:cstheme="minorHAnsi"/>
          <w:iCs/>
          <w:sz w:val="24"/>
          <w:szCs w:val="24"/>
          <w:lang w:val="es-ES"/>
        </w:rPr>
      </w:pPr>
      <w:r>
        <w:rPr>
          <w:rFonts w:asciiTheme="minorHAnsi" w:hAnsiTheme="minorHAnsi" w:cstheme="minorHAnsi"/>
          <w:iCs/>
          <w:sz w:val="24"/>
          <w:szCs w:val="24"/>
          <w:lang w:val="es-ES"/>
        </w:rPr>
        <w:t xml:space="preserve">Minimizar la incertidumbre asociada al portafolio de créditos. </w:t>
      </w:r>
    </w:p>
    <w:p w14:paraId="2CBADDBC" w14:textId="77777777" w:rsidR="00F43E37" w:rsidRPr="00AA0523" w:rsidRDefault="00C720F8" w:rsidP="00E05D04">
      <w:pPr>
        <w:numPr>
          <w:ilvl w:val="0"/>
          <w:numId w:val="23"/>
        </w:numPr>
        <w:spacing w:before="200" w:after="200" w:line="276" w:lineRule="auto"/>
        <w:jc w:val="both"/>
        <w:rPr>
          <w:rFonts w:asciiTheme="minorHAnsi" w:hAnsiTheme="minorHAnsi" w:cstheme="minorHAnsi"/>
          <w:iCs/>
          <w:sz w:val="24"/>
          <w:szCs w:val="24"/>
          <w:lang w:val="es-ES"/>
        </w:rPr>
      </w:pPr>
      <w:r w:rsidRPr="00AA0523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Promover el desarrollo continuo del ambiente de control interno relacionado a la gestión del portafolio de créditos. </w:t>
      </w:r>
      <w:r w:rsidR="00A4202A" w:rsidRPr="00AA0523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 </w:t>
      </w:r>
    </w:p>
    <w:p w14:paraId="17D93B0F" w14:textId="77777777" w:rsidR="00DB12C3" w:rsidRDefault="00DB12C3" w:rsidP="00DB12C3">
      <w:pPr>
        <w:pStyle w:val="EstiloTtulo6CuerpoCalibriIzquierda05cm"/>
      </w:pPr>
      <w:bookmarkStart w:id="12" w:name="_Toc9839121"/>
      <w:bookmarkStart w:id="13" w:name="_Toc25252234"/>
      <w:r w:rsidRPr="00797F50">
        <w:t xml:space="preserve">ARTÍCULO </w:t>
      </w:r>
      <w:r>
        <w:t>2</w:t>
      </w:r>
      <w:r w:rsidRPr="00797F50">
        <w:t>°</w:t>
      </w:r>
      <w:r>
        <w:t xml:space="preserve"> (Proceso de gestión de riesgo</w:t>
      </w:r>
      <w:r w:rsidR="00DD339C">
        <w:t xml:space="preserve"> crediticio</w:t>
      </w:r>
      <w:r>
        <w:t>)</w:t>
      </w:r>
      <w:bookmarkEnd w:id="12"/>
      <w:bookmarkEnd w:id="13"/>
    </w:p>
    <w:p w14:paraId="03BB660D" w14:textId="77777777" w:rsidR="00DB12C3" w:rsidRDefault="00DB12C3" w:rsidP="00DD339C">
      <w:pPr>
        <w:spacing w:before="200" w:after="200" w:line="276" w:lineRule="auto"/>
        <w:ind w:left="284"/>
        <w:jc w:val="both"/>
      </w:pPr>
      <w:r>
        <w:rPr>
          <w:rFonts w:asciiTheme="minorHAnsi" w:hAnsiTheme="minorHAnsi" w:cstheme="minorHAnsi"/>
          <w:iCs/>
          <w:sz w:val="24"/>
          <w:szCs w:val="24"/>
          <w:lang w:val="es-ES"/>
        </w:rPr>
        <w:t>El proceso</w:t>
      </w:r>
      <w:r w:rsidR="00DD339C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aplicado para la</w:t>
      </w:r>
      <w:r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gestión de</w:t>
      </w:r>
      <w:r w:rsidR="00DD339C">
        <w:rPr>
          <w:rFonts w:asciiTheme="minorHAnsi" w:hAnsiTheme="minorHAnsi" w:cstheme="minorHAnsi"/>
          <w:iCs/>
          <w:sz w:val="24"/>
          <w:szCs w:val="24"/>
          <w:lang w:val="es-ES"/>
        </w:rPr>
        <w:t>l</w:t>
      </w:r>
      <w:r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riesgo</w:t>
      </w:r>
      <w:r w:rsidR="00DD339C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crediticio es el proceso de gestión integral de riesgos del Reglamento Interno para la gestión integral de riesgos.</w:t>
      </w:r>
      <w:r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</w:t>
      </w:r>
    </w:p>
    <w:p w14:paraId="4746ABA8" w14:textId="77777777" w:rsidR="004144AA" w:rsidRDefault="004144AA" w:rsidP="004144AA">
      <w:pPr>
        <w:pStyle w:val="EstiloTtulo6CuerpoCalibriIzquierda05cm"/>
      </w:pPr>
      <w:bookmarkStart w:id="14" w:name="_Toc25252235"/>
      <w:r w:rsidRPr="00797F50">
        <w:t xml:space="preserve">ARTÍCULO </w:t>
      </w:r>
      <w:r w:rsidR="00DB12C3">
        <w:t>3</w:t>
      </w:r>
      <w:r w:rsidRPr="00797F50">
        <w:t>°</w:t>
      </w:r>
      <w:r>
        <w:t xml:space="preserve"> (Organización</w:t>
      </w:r>
      <w:r w:rsidRPr="004144AA">
        <w:t xml:space="preserve"> de la gestión de</w:t>
      </w:r>
      <w:r>
        <w:t>l</w:t>
      </w:r>
      <w:r w:rsidRPr="004144AA">
        <w:t xml:space="preserve"> riesgo</w:t>
      </w:r>
      <w:r>
        <w:t xml:space="preserve"> crediticio)</w:t>
      </w:r>
      <w:bookmarkEnd w:id="14"/>
    </w:p>
    <w:p w14:paraId="7D3428F0" w14:textId="0F3B3562" w:rsidR="008E6C30" w:rsidRPr="00424521" w:rsidRDefault="008E6C30" w:rsidP="00E05D04">
      <w:pPr>
        <w:numPr>
          <w:ilvl w:val="0"/>
          <w:numId w:val="21"/>
        </w:numPr>
        <w:spacing w:before="200" w:after="200" w:line="276" w:lineRule="auto"/>
        <w:jc w:val="both"/>
        <w:rPr>
          <w:rFonts w:asciiTheme="minorHAnsi" w:hAnsiTheme="minorHAnsi" w:cstheme="minorHAnsi"/>
          <w:iCs/>
          <w:sz w:val="24"/>
          <w:szCs w:val="24"/>
          <w:lang w:val="es-ES"/>
        </w:rPr>
      </w:pPr>
      <w:r w:rsidRPr="00424521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La principal </w:t>
      </w:r>
      <w:r w:rsidR="00022070" w:rsidRPr="00424521">
        <w:rPr>
          <w:rFonts w:asciiTheme="minorHAnsi" w:hAnsiTheme="minorHAnsi" w:cstheme="minorHAnsi"/>
          <w:iCs/>
          <w:sz w:val="24"/>
          <w:szCs w:val="24"/>
          <w:lang w:val="es-ES"/>
        </w:rPr>
        <w:t>herramienta</w:t>
      </w:r>
      <w:r w:rsidRPr="00424521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de CIDRE IFD para la gestión del riesgo crediticio </w:t>
      </w:r>
      <w:r w:rsidR="00022070" w:rsidRPr="00424521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es </w:t>
      </w:r>
      <w:r w:rsidR="00461242">
        <w:rPr>
          <w:rFonts w:asciiTheme="minorHAnsi" w:hAnsiTheme="minorHAnsi" w:cstheme="minorHAnsi"/>
          <w:iCs/>
          <w:sz w:val="24"/>
          <w:szCs w:val="24"/>
          <w:lang w:val="es-ES"/>
        </w:rPr>
        <w:t>la normativa interna de c</w:t>
      </w:r>
      <w:r w:rsidR="00022070" w:rsidRPr="00424521">
        <w:rPr>
          <w:rFonts w:asciiTheme="minorHAnsi" w:hAnsiTheme="minorHAnsi" w:cstheme="minorHAnsi"/>
          <w:iCs/>
          <w:sz w:val="24"/>
          <w:szCs w:val="24"/>
          <w:lang w:val="es-ES"/>
        </w:rPr>
        <w:t>rédito</w:t>
      </w:r>
      <w:r w:rsidR="00983932">
        <w:rPr>
          <w:rFonts w:asciiTheme="minorHAnsi" w:hAnsiTheme="minorHAnsi" w:cstheme="minorHAnsi"/>
          <w:iCs/>
          <w:sz w:val="24"/>
          <w:szCs w:val="24"/>
          <w:lang w:val="es-ES"/>
        </w:rPr>
        <w:t>s</w:t>
      </w:r>
      <w:r w:rsidR="00EE12F0" w:rsidRPr="00424521">
        <w:rPr>
          <w:rFonts w:asciiTheme="minorHAnsi" w:hAnsiTheme="minorHAnsi" w:cstheme="minorHAnsi"/>
          <w:iCs/>
          <w:sz w:val="24"/>
          <w:szCs w:val="24"/>
          <w:lang w:val="es-ES"/>
        </w:rPr>
        <w:t>, documento</w:t>
      </w:r>
      <w:r w:rsidR="00461242">
        <w:rPr>
          <w:rFonts w:asciiTheme="minorHAnsi" w:hAnsiTheme="minorHAnsi" w:cstheme="minorHAnsi"/>
          <w:iCs/>
          <w:sz w:val="24"/>
          <w:szCs w:val="24"/>
          <w:lang w:val="es-ES"/>
        </w:rPr>
        <w:t>s</w:t>
      </w:r>
      <w:r w:rsidR="00EE12F0" w:rsidRPr="00424521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que define</w:t>
      </w:r>
      <w:r w:rsidR="00461242">
        <w:rPr>
          <w:rFonts w:asciiTheme="minorHAnsi" w:hAnsiTheme="minorHAnsi" w:cstheme="minorHAnsi"/>
          <w:iCs/>
          <w:sz w:val="24"/>
          <w:szCs w:val="24"/>
          <w:lang w:val="es-ES"/>
        </w:rPr>
        <w:t>n</w:t>
      </w:r>
      <w:r w:rsidR="0019007D" w:rsidRPr="00424521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y expone</w:t>
      </w:r>
      <w:r w:rsidR="00461242">
        <w:rPr>
          <w:rFonts w:asciiTheme="minorHAnsi" w:hAnsiTheme="minorHAnsi" w:cstheme="minorHAnsi"/>
          <w:iCs/>
          <w:sz w:val="24"/>
          <w:szCs w:val="24"/>
          <w:lang w:val="es-ES"/>
        </w:rPr>
        <w:t>n</w:t>
      </w:r>
      <w:r w:rsidR="00EE12F0" w:rsidRPr="00424521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las políticas y procedimientos para la gestión crediticia. </w:t>
      </w:r>
    </w:p>
    <w:p w14:paraId="55138861" w14:textId="15DDFEFD" w:rsidR="00A57734" w:rsidRPr="00A57734" w:rsidRDefault="00A57734" w:rsidP="00E05D04">
      <w:pPr>
        <w:numPr>
          <w:ilvl w:val="0"/>
          <w:numId w:val="21"/>
        </w:numPr>
        <w:spacing w:before="200" w:after="200" w:line="276" w:lineRule="auto"/>
        <w:jc w:val="both"/>
        <w:rPr>
          <w:rFonts w:asciiTheme="minorHAnsi" w:hAnsiTheme="minorHAnsi" w:cstheme="minorHAnsi"/>
          <w:iCs/>
          <w:sz w:val="24"/>
          <w:szCs w:val="24"/>
          <w:lang w:val="es-ES"/>
        </w:rPr>
      </w:pPr>
      <w:r w:rsidRPr="00424521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CIDRE IFD organiza su gestión del portafolio de créditos </w:t>
      </w:r>
      <w:r w:rsidR="0096049F" w:rsidRPr="00424521">
        <w:rPr>
          <w:rFonts w:asciiTheme="minorHAnsi" w:hAnsiTheme="minorHAnsi" w:cstheme="minorHAnsi"/>
          <w:iCs/>
          <w:sz w:val="24"/>
          <w:szCs w:val="24"/>
          <w:lang w:val="es-ES"/>
        </w:rPr>
        <w:t>a través d</w:t>
      </w:r>
      <w:r w:rsidRPr="00424521">
        <w:rPr>
          <w:rFonts w:asciiTheme="minorHAnsi" w:hAnsiTheme="minorHAnsi" w:cstheme="minorHAnsi"/>
          <w:iCs/>
          <w:sz w:val="24"/>
          <w:szCs w:val="24"/>
          <w:lang w:val="es-ES"/>
        </w:rPr>
        <w:t>e</w:t>
      </w:r>
      <w:r w:rsidR="00461242">
        <w:rPr>
          <w:rFonts w:asciiTheme="minorHAnsi" w:hAnsiTheme="minorHAnsi" w:cstheme="minorHAnsi"/>
          <w:iCs/>
          <w:sz w:val="24"/>
          <w:szCs w:val="24"/>
          <w:lang w:val="es-ES"/>
        </w:rPr>
        <w:t>l</w:t>
      </w:r>
      <w:r w:rsidRPr="00424521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Manual</w:t>
      </w:r>
      <w:r w:rsidR="009A314F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de Créditos</w:t>
      </w:r>
      <w:r w:rsidRPr="00424521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</w:t>
      </w:r>
      <w:r w:rsidR="00461242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y demás normativa interna </w:t>
      </w:r>
      <w:r w:rsidRPr="00424521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de </w:t>
      </w:r>
      <w:r w:rsidR="009A314F">
        <w:rPr>
          <w:rFonts w:asciiTheme="minorHAnsi" w:hAnsiTheme="minorHAnsi" w:cstheme="minorHAnsi"/>
          <w:iCs/>
          <w:sz w:val="24"/>
          <w:szCs w:val="24"/>
          <w:lang w:val="es-ES"/>
        </w:rPr>
        <w:t>c</w:t>
      </w:r>
      <w:r w:rsidRPr="00424521">
        <w:rPr>
          <w:rFonts w:asciiTheme="minorHAnsi" w:hAnsiTheme="minorHAnsi" w:cstheme="minorHAnsi"/>
          <w:iCs/>
          <w:sz w:val="24"/>
          <w:szCs w:val="24"/>
          <w:lang w:val="es-ES"/>
        </w:rPr>
        <w:t>rédito</w:t>
      </w:r>
      <w:r w:rsidR="000A0BFB">
        <w:rPr>
          <w:rFonts w:asciiTheme="minorHAnsi" w:hAnsiTheme="minorHAnsi" w:cstheme="minorHAnsi"/>
          <w:iCs/>
          <w:sz w:val="24"/>
          <w:szCs w:val="24"/>
          <w:lang w:val="es-ES"/>
        </w:rPr>
        <w:t>s</w:t>
      </w:r>
      <w:r w:rsidRPr="00F24CA4">
        <w:rPr>
          <w:rFonts w:asciiTheme="minorHAnsi" w:hAnsiTheme="minorHAnsi" w:cstheme="minorHAnsi"/>
          <w:iCs/>
          <w:sz w:val="24"/>
          <w:szCs w:val="24"/>
          <w:lang w:val="es-ES"/>
        </w:rPr>
        <w:t>.</w:t>
      </w:r>
      <w:r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 </w:t>
      </w:r>
    </w:p>
    <w:p w14:paraId="6963E18E" w14:textId="77777777" w:rsidR="004144AA" w:rsidRPr="005E4D71" w:rsidRDefault="00116646" w:rsidP="00E05D04">
      <w:pPr>
        <w:numPr>
          <w:ilvl w:val="0"/>
          <w:numId w:val="21"/>
        </w:numPr>
        <w:spacing w:before="200" w:after="200" w:line="276" w:lineRule="auto"/>
        <w:jc w:val="both"/>
        <w:rPr>
          <w:rFonts w:asciiTheme="minorHAnsi" w:hAnsiTheme="minorHAnsi" w:cstheme="minorHAnsi"/>
          <w:iCs/>
          <w:sz w:val="24"/>
          <w:szCs w:val="24"/>
          <w:lang w:val="es-ES"/>
        </w:rPr>
      </w:pPr>
      <w:r w:rsidRPr="005E4D71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La Subgerencia Nacional de Gestión de Riesgos </w:t>
      </w:r>
      <w:r w:rsidR="005E4D71" w:rsidRPr="005E4D71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es responsable de implementar y mantener los aspectos del Marco Interno para la Gestión Integral de Riesgos (MIGIR) relacionados a la gestión del riesgo crediticio. </w:t>
      </w:r>
    </w:p>
    <w:p w14:paraId="37D0E924" w14:textId="7E111322" w:rsidR="006F0FA7" w:rsidRDefault="006F0FA7" w:rsidP="006F0FA7">
      <w:pPr>
        <w:pStyle w:val="EstiloTtulo4CuerpoCalibri12ptoSubrayadoIzquierda"/>
        <w:numPr>
          <w:ilvl w:val="0"/>
          <w:numId w:val="0"/>
        </w:numPr>
        <w:ind w:firstLine="284"/>
      </w:pPr>
      <w:bookmarkStart w:id="15" w:name="_Toc25252236"/>
      <w:r w:rsidRPr="00444D1F">
        <w:t xml:space="preserve">CAPÍTULO </w:t>
      </w:r>
      <w:r>
        <w:t>I</w:t>
      </w:r>
      <w:r w:rsidR="00EE2D7B">
        <w:t>II</w:t>
      </w:r>
      <w:r w:rsidRPr="00444D1F">
        <w:t xml:space="preserve"> – </w:t>
      </w:r>
      <w:r w:rsidR="00F52409">
        <w:t>PROTOCOLOS PARA LA GESTIÓN DE RIESGO CREDITICIO</w:t>
      </w:r>
      <w:bookmarkEnd w:id="15"/>
    </w:p>
    <w:p w14:paraId="648CDAC6" w14:textId="77777777" w:rsidR="003D6122" w:rsidRDefault="003D6122" w:rsidP="003D6122">
      <w:pPr>
        <w:pStyle w:val="EstiloTtulo6CuerpoCalibriIzquierda05cm"/>
      </w:pPr>
      <w:bookmarkStart w:id="16" w:name="_Toc9839127"/>
      <w:bookmarkStart w:id="17" w:name="_Toc25252237"/>
      <w:r w:rsidRPr="00424521">
        <w:t>ARTÍCULO 1° (Manual de Crédito</w:t>
      </w:r>
      <w:r w:rsidR="00983932">
        <w:t>s</w:t>
      </w:r>
      <w:r w:rsidRPr="00424521">
        <w:t>)</w:t>
      </w:r>
      <w:bookmarkEnd w:id="16"/>
      <w:bookmarkEnd w:id="17"/>
    </w:p>
    <w:p w14:paraId="0AB1CFD3" w14:textId="559E4819" w:rsidR="007447DB" w:rsidRDefault="007447DB" w:rsidP="00E05D04">
      <w:pPr>
        <w:numPr>
          <w:ilvl w:val="0"/>
          <w:numId w:val="22"/>
        </w:numPr>
        <w:spacing w:before="200" w:after="200" w:line="276" w:lineRule="auto"/>
        <w:jc w:val="both"/>
        <w:rPr>
          <w:rFonts w:asciiTheme="minorHAnsi" w:hAnsiTheme="minorHAnsi" w:cstheme="minorHAnsi"/>
          <w:iCs/>
          <w:sz w:val="24"/>
          <w:szCs w:val="24"/>
          <w:lang w:val="es-ES"/>
        </w:rPr>
      </w:pPr>
      <w:r>
        <w:rPr>
          <w:rFonts w:asciiTheme="minorHAnsi" w:hAnsiTheme="minorHAnsi" w:cstheme="minorHAnsi"/>
          <w:iCs/>
          <w:sz w:val="24"/>
          <w:szCs w:val="24"/>
          <w:lang w:val="es-ES"/>
        </w:rPr>
        <w:t xml:space="preserve">El </w:t>
      </w:r>
      <w:r w:rsidR="009A314F">
        <w:rPr>
          <w:rFonts w:asciiTheme="minorHAnsi" w:hAnsiTheme="minorHAnsi" w:cstheme="minorHAnsi"/>
          <w:iCs/>
          <w:sz w:val="24"/>
          <w:szCs w:val="24"/>
          <w:lang w:val="es-ES"/>
        </w:rPr>
        <w:t>M</w:t>
      </w:r>
      <w:r w:rsidR="00D024EF" w:rsidRPr="007447DB">
        <w:rPr>
          <w:rFonts w:asciiTheme="minorHAnsi" w:hAnsiTheme="minorHAnsi" w:cstheme="minorHAnsi"/>
          <w:iCs/>
          <w:sz w:val="24"/>
          <w:szCs w:val="24"/>
          <w:lang w:val="es-ES"/>
        </w:rPr>
        <w:t>anual de Crédito</w:t>
      </w:r>
      <w:r w:rsidR="00D024EF">
        <w:rPr>
          <w:rFonts w:asciiTheme="minorHAnsi" w:hAnsiTheme="minorHAnsi" w:cstheme="minorHAnsi"/>
          <w:iCs/>
          <w:sz w:val="24"/>
          <w:szCs w:val="24"/>
          <w:lang w:val="es-ES"/>
        </w:rPr>
        <w:t>s</w:t>
      </w:r>
      <w:r w:rsidR="009A314F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, sus reglamentos internos, procedimientos y otros documentos norman la </w:t>
      </w:r>
      <w:r>
        <w:rPr>
          <w:rFonts w:asciiTheme="minorHAnsi" w:hAnsiTheme="minorHAnsi" w:cstheme="minorHAnsi"/>
          <w:iCs/>
          <w:sz w:val="24"/>
          <w:szCs w:val="24"/>
          <w:lang w:val="es-ES"/>
        </w:rPr>
        <w:t>gestión crediticia en CIDRE IFD.</w:t>
      </w:r>
    </w:p>
    <w:p w14:paraId="627E88B9" w14:textId="6BFA1F95" w:rsidR="00C349DD" w:rsidRDefault="00C349DD" w:rsidP="00E05D04">
      <w:pPr>
        <w:numPr>
          <w:ilvl w:val="0"/>
          <w:numId w:val="22"/>
        </w:numPr>
        <w:spacing w:before="200" w:after="200" w:line="276" w:lineRule="auto"/>
        <w:jc w:val="both"/>
        <w:rPr>
          <w:rFonts w:asciiTheme="minorHAnsi" w:hAnsiTheme="minorHAnsi" w:cstheme="minorHAnsi"/>
          <w:iCs/>
          <w:sz w:val="24"/>
          <w:szCs w:val="24"/>
          <w:lang w:val="es-ES"/>
        </w:rPr>
      </w:pPr>
      <w:r>
        <w:rPr>
          <w:rFonts w:asciiTheme="minorHAnsi" w:hAnsiTheme="minorHAnsi" w:cstheme="minorHAnsi"/>
          <w:iCs/>
          <w:sz w:val="24"/>
          <w:szCs w:val="24"/>
          <w:lang w:val="es-ES"/>
        </w:rPr>
        <w:t xml:space="preserve">El Directorio es la instancia responsable de aprobar </w:t>
      </w:r>
      <w:r w:rsidR="009A314F">
        <w:rPr>
          <w:rFonts w:asciiTheme="minorHAnsi" w:hAnsiTheme="minorHAnsi" w:cstheme="minorHAnsi"/>
          <w:iCs/>
          <w:sz w:val="24"/>
          <w:szCs w:val="24"/>
          <w:lang w:val="es-ES"/>
        </w:rPr>
        <w:t>la normativa interna de créditos</w:t>
      </w:r>
      <w:r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y de asegurar que su contenido cumpla con lo dispuesto por la normativa.</w:t>
      </w:r>
    </w:p>
    <w:p w14:paraId="2B500E74" w14:textId="0899560B" w:rsidR="007447DB" w:rsidRPr="007447DB" w:rsidRDefault="009A314F" w:rsidP="00E05D04">
      <w:pPr>
        <w:numPr>
          <w:ilvl w:val="0"/>
          <w:numId w:val="22"/>
        </w:numPr>
        <w:spacing w:before="200" w:after="200" w:line="276" w:lineRule="auto"/>
        <w:jc w:val="both"/>
        <w:rPr>
          <w:rFonts w:asciiTheme="minorHAnsi" w:hAnsiTheme="minorHAnsi" w:cstheme="minorHAnsi"/>
          <w:iCs/>
          <w:sz w:val="24"/>
          <w:szCs w:val="24"/>
          <w:lang w:val="es-ES"/>
        </w:rPr>
      </w:pPr>
      <w:r>
        <w:rPr>
          <w:rFonts w:asciiTheme="minorHAnsi" w:hAnsiTheme="minorHAnsi" w:cstheme="minorHAnsi"/>
          <w:iCs/>
          <w:sz w:val="24"/>
          <w:szCs w:val="24"/>
          <w:lang w:val="es-ES"/>
        </w:rPr>
        <w:lastRenderedPageBreak/>
        <w:t>La normativa de créditos</w:t>
      </w:r>
      <w:r w:rsidR="00A552DB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</w:t>
      </w:r>
      <w:r w:rsidR="007447DB" w:rsidRPr="007447DB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define la tipología de clientes objetivo, los sectores de actividad económica o industrias que formarán parte del portafolio de créditos, y la tipología de productos y servicios crediticios a ser ofrecidos. </w:t>
      </w:r>
    </w:p>
    <w:p w14:paraId="39474B89" w14:textId="6B959BB7" w:rsidR="007447DB" w:rsidRPr="007447DB" w:rsidRDefault="009A314F" w:rsidP="00E05D04">
      <w:pPr>
        <w:numPr>
          <w:ilvl w:val="0"/>
          <w:numId w:val="22"/>
        </w:numPr>
        <w:spacing w:before="200" w:after="200" w:line="276" w:lineRule="auto"/>
        <w:jc w:val="both"/>
        <w:rPr>
          <w:rFonts w:asciiTheme="minorHAnsi" w:hAnsiTheme="minorHAnsi" w:cstheme="minorHAnsi"/>
          <w:iCs/>
          <w:sz w:val="24"/>
          <w:szCs w:val="24"/>
          <w:lang w:val="es-ES"/>
        </w:rPr>
      </w:pPr>
      <w:r>
        <w:rPr>
          <w:rFonts w:asciiTheme="minorHAnsi" w:hAnsiTheme="minorHAnsi" w:cstheme="minorHAnsi"/>
          <w:iCs/>
          <w:sz w:val="24"/>
          <w:szCs w:val="24"/>
          <w:lang w:val="es-ES"/>
        </w:rPr>
        <w:t>La normativa de créditos</w:t>
      </w:r>
      <w:r w:rsidR="00A552DB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</w:t>
      </w:r>
      <w:r w:rsidR="007447DB" w:rsidRPr="007447DB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cuenta con políticas específicas para reprogramaciones y refinanciamientos.   </w:t>
      </w:r>
    </w:p>
    <w:p w14:paraId="7F29A6F9" w14:textId="0C48742D" w:rsidR="00522390" w:rsidRDefault="007447DB" w:rsidP="006B0535">
      <w:pPr>
        <w:numPr>
          <w:ilvl w:val="0"/>
          <w:numId w:val="22"/>
        </w:numPr>
        <w:spacing w:before="200" w:after="200" w:line="276" w:lineRule="auto"/>
        <w:jc w:val="both"/>
        <w:rPr>
          <w:rFonts w:asciiTheme="minorHAnsi" w:hAnsiTheme="minorHAnsi" w:cstheme="minorHAnsi"/>
          <w:iCs/>
          <w:sz w:val="24"/>
          <w:szCs w:val="24"/>
          <w:lang w:val="es-ES"/>
        </w:rPr>
      </w:pPr>
      <w:r w:rsidRPr="007447DB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CIDRE IFD, a través del </w:t>
      </w:r>
      <w:r w:rsidR="00D024EF" w:rsidRPr="007447DB">
        <w:rPr>
          <w:rFonts w:asciiTheme="minorHAnsi" w:hAnsiTheme="minorHAnsi" w:cstheme="minorHAnsi"/>
          <w:iCs/>
          <w:sz w:val="24"/>
          <w:szCs w:val="24"/>
          <w:lang w:val="es-ES"/>
        </w:rPr>
        <w:t>Manual de Crédito</w:t>
      </w:r>
      <w:r w:rsidR="00D024EF">
        <w:rPr>
          <w:rFonts w:asciiTheme="minorHAnsi" w:hAnsiTheme="minorHAnsi" w:cstheme="minorHAnsi"/>
          <w:iCs/>
          <w:sz w:val="24"/>
          <w:szCs w:val="24"/>
          <w:lang w:val="es-ES"/>
        </w:rPr>
        <w:t>s</w:t>
      </w:r>
      <w:r w:rsidR="009A314F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y demás normativa de créditos, </w:t>
      </w:r>
      <w:r w:rsidRPr="007447DB">
        <w:rPr>
          <w:rFonts w:asciiTheme="minorHAnsi" w:hAnsiTheme="minorHAnsi" w:cstheme="minorHAnsi"/>
          <w:iCs/>
          <w:sz w:val="24"/>
          <w:szCs w:val="24"/>
          <w:lang w:val="es-ES"/>
        </w:rPr>
        <w:t>define</w:t>
      </w:r>
      <w:r w:rsidR="006B0535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tanto los</w:t>
      </w:r>
      <w:r w:rsidRPr="007447DB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principios para la evaluación de deudores, tomando en consideración factores generales e individuales de evaluación</w:t>
      </w:r>
      <w:r w:rsidR="006B0535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, como </w:t>
      </w:r>
      <w:r w:rsidRPr="007447DB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niveles de aprobación para las operaciones crediticias y para cualquier decisión asociada a la gestión del portafolio de créditos. </w:t>
      </w:r>
    </w:p>
    <w:p w14:paraId="2D0475E9" w14:textId="77777777" w:rsidR="00EE2D7B" w:rsidRDefault="00EE2D7B" w:rsidP="00EE2D7B">
      <w:pPr>
        <w:spacing w:before="200" w:after="200" w:line="276" w:lineRule="auto"/>
        <w:ind w:left="1068"/>
        <w:jc w:val="both"/>
        <w:rPr>
          <w:rFonts w:asciiTheme="minorHAnsi" w:hAnsiTheme="minorHAnsi" w:cstheme="minorHAnsi"/>
          <w:iCs/>
          <w:sz w:val="24"/>
          <w:szCs w:val="24"/>
          <w:lang w:val="es-ES"/>
        </w:rPr>
      </w:pPr>
    </w:p>
    <w:p w14:paraId="7BF7A759" w14:textId="77777777" w:rsidR="00444D1F" w:rsidRDefault="00444D1F" w:rsidP="00444D1F">
      <w:pPr>
        <w:pStyle w:val="EstiloTtulo3LatinaCuerpoCalibri12ptoSubrayadoIzq"/>
      </w:pPr>
      <w:bookmarkStart w:id="18" w:name="_Toc25252238"/>
      <w:r w:rsidRPr="00444D1F">
        <w:t>PARTE I</w:t>
      </w:r>
      <w:r w:rsidR="0094635C">
        <w:t>I</w:t>
      </w:r>
      <w:r w:rsidRPr="00444D1F">
        <w:t xml:space="preserve"> – DE LAS ETAPAS </w:t>
      </w:r>
      <w:r w:rsidR="00C858C4">
        <w:t>DE LA GESTIÓN DEL RIESGO CREDITICIO</w:t>
      </w:r>
      <w:bookmarkEnd w:id="18"/>
    </w:p>
    <w:p w14:paraId="66DBFC23" w14:textId="77777777" w:rsidR="00444D1F" w:rsidRDefault="00444D1F" w:rsidP="00444D1F">
      <w:pPr>
        <w:pStyle w:val="EstiloTtulo4CuerpoCalibri12ptoSubrayadoIzquierda"/>
        <w:numPr>
          <w:ilvl w:val="0"/>
          <w:numId w:val="0"/>
        </w:numPr>
        <w:ind w:firstLine="284"/>
      </w:pPr>
      <w:bookmarkStart w:id="19" w:name="_Toc25252239"/>
      <w:r w:rsidRPr="00444D1F">
        <w:t>CAPÍTULO I – IDENTIFICACIÓN</w:t>
      </w:r>
      <w:bookmarkEnd w:id="19"/>
    </w:p>
    <w:p w14:paraId="2064BFD4" w14:textId="77777777" w:rsidR="00444D1F" w:rsidRPr="00444D1F" w:rsidRDefault="00444D1F" w:rsidP="00444D1F">
      <w:pPr>
        <w:pStyle w:val="EstiloTtulo6CuerpoCalibriIzquierda05cm"/>
      </w:pPr>
      <w:bookmarkStart w:id="20" w:name="_Toc25252240"/>
      <w:r w:rsidRPr="00444D1F">
        <w:t>ARTÍCULO 1°</w:t>
      </w:r>
      <w:r w:rsidR="00BD2647">
        <w:t xml:space="preserve"> (Identificación de riesgo crediticio)</w:t>
      </w:r>
      <w:bookmarkEnd w:id="20"/>
    </w:p>
    <w:p w14:paraId="541FFE2F" w14:textId="77777777" w:rsidR="0037628D" w:rsidRDefault="00506F45" w:rsidP="00E05D04">
      <w:pPr>
        <w:numPr>
          <w:ilvl w:val="0"/>
          <w:numId w:val="10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iCs/>
          <w:sz w:val="24"/>
          <w:szCs w:val="24"/>
          <w:lang w:val="es-ES"/>
        </w:rPr>
      </w:pPr>
      <w:r w:rsidRPr="00BD2647">
        <w:rPr>
          <w:rFonts w:asciiTheme="minorHAnsi" w:hAnsiTheme="minorHAnsi" w:cstheme="minorHAnsi"/>
          <w:iCs/>
          <w:sz w:val="24"/>
          <w:szCs w:val="24"/>
          <w:lang w:val="es-ES"/>
        </w:rPr>
        <w:t>CIDRE IFD identifica y evalúa los</w:t>
      </w:r>
      <w:r w:rsidR="00F16785" w:rsidRPr="00BD2647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principales</w:t>
      </w:r>
      <w:r w:rsidRPr="00BD2647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</w:t>
      </w:r>
      <w:r w:rsidR="00C70146">
        <w:rPr>
          <w:rFonts w:asciiTheme="minorHAnsi" w:hAnsiTheme="minorHAnsi" w:cstheme="minorHAnsi"/>
          <w:iCs/>
          <w:sz w:val="24"/>
          <w:szCs w:val="24"/>
          <w:lang w:val="es-ES"/>
        </w:rPr>
        <w:t>factores</w:t>
      </w:r>
      <w:r w:rsidRPr="00BD2647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que</w:t>
      </w:r>
      <w:r w:rsidR="00BD2647" w:rsidRPr="00BD2647">
        <w:rPr>
          <w:rFonts w:asciiTheme="minorHAnsi" w:hAnsiTheme="minorHAnsi" w:cstheme="minorHAnsi"/>
          <w:iCs/>
          <w:sz w:val="24"/>
          <w:szCs w:val="24"/>
          <w:lang w:val="es-ES"/>
        </w:rPr>
        <w:t>,</w:t>
      </w:r>
      <w:r w:rsidRPr="00BD2647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al presentar comportamientos adversos</w:t>
      </w:r>
      <w:r w:rsidR="00A361FF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o inesperados,</w:t>
      </w:r>
      <w:r w:rsidRPr="00BD2647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pueden derivar en pérdidas y/o en el incremento de sus niveles de exposición, por conceptos relacionados a la administración y expansión de la cartera de créditos. </w:t>
      </w:r>
    </w:p>
    <w:p w14:paraId="6A672691" w14:textId="77777777" w:rsidR="00506F45" w:rsidRDefault="00C70146" w:rsidP="00E05D04">
      <w:pPr>
        <w:numPr>
          <w:ilvl w:val="0"/>
          <w:numId w:val="10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iCs/>
          <w:sz w:val="24"/>
          <w:szCs w:val="24"/>
          <w:lang w:val="es-ES"/>
        </w:rPr>
      </w:pPr>
      <w:r w:rsidRPr="0037628D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La identificación de riesgos crediticios se lleva a cabo </w:t>
      </w:r>
      <w:r w:rsidR="00E27614">
        <w:rPr>
          <w:rFonts w:asciiTheme="minorHAnsi" w:hAnsiTheme="minorHAnsi" w:cstheme="minorHAnsi"/>
          <w:iCs/>
          <w:sz w:val="24"/>
          <w:szCs w:val="24"/>
          <w:lang w:val="es-ES"/>
        </w:rPr>
        <w:t>de acuerdo con</w:t>
      </w:r>
      <w:r w:rsidRPr="0037628D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los lineamientos</w:t>
      </w:r>
      <w:r w:rsidR="008D65B5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</w:t>
      </w:r>
      <w:r w:rsidRPr="0037628D">
        <w:rPr>
          <w:rFonts w:asciiTheme="minorHAnsi" w:hAnsiTheme="minorHAnsi" w:cstheme="minorHAnsi"/>
          <w:iCs/>
          <w:sz w:val="24"/>
          <w:szCs w:val="24"/>
          <w:lang w:val="es-ES"/>
        </w:rPr>
        <w:t>definidos</w:t>
      </w:r>
      <w:r w:rsidR="007A380C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para este fin</w:t>
      </w:r>
      <w:r w:rsidRPr="0037628D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por el </w:t>
      </w:r>
      <w:r w:rsidR="00EF4BDF">
        <w:rPr>
          <w:rFonts w:asciiTheme="minorHAnsi" w:hAnsiTheme="minorHAnsi" w:cstheme="minorHAnsi"/>
          <w:iCs/>
          <w:sz w:val="24"/>
          <w:szCs w:val="24"/>
          <w:lang w:val="es-ES"/>
        </w:rPr>
        <w:t>“</w:t>
      </w:r>
      <w:r w:rsidRPr="0037628D">
        <w:rPr>
          <w:rFonts w:asciiTheme="minorHAnsi" w:hAnsiTheme="minorHAnsi" w:cstheme="minorHAnsi"/>
          <w:iCs/>
          <w:sz w:val="24"/>
          <w:szCs w:val="24"/>
          <w:lang w:val="es-ES"/>
        </w:rPr>
        <w:t>Reglamento Interno para la gestión integral de riesgos</w:t>
      </w:r>
      <w:r w:rsidR="00EF4BDF">
        <w:rPr>
          <w:rFonts w:asciiTheme="minorHAnsi" w:hAnsiTheme="minorHAnsi" w:cstheme="minorHAnsi"/>
          <w:iCs/>
          <w:sz w:val="24"/>
          <w:szCs w:val="24"/>
          <w:lang w:val="es-ES"/>
        </w:rPr>
        <w:t>”</w:t>
      </w:r>
      <w:r w:rsidR="00506F45" w:rsidRPr="0037628D">
        <w:rPr>
          <w:rFonts w:asciiTheme="minorHAnsi" w:hAnsiTheme="minorHAnsi" w:cstheme="minorHAnsi"/>
          <w:iCs/>
          <w:sz w:val="24"/>
          <w:szCs w:val="24"/>
          <w:lang w:val="es-ES"/>
        </w:rPr>
        <w:t>.</w:t>
      </w:r>
    </w:p>
    <w:p w14:paraId="123F6C2F" w14:textId="77777777" w:rsidR="006B172F" w:rsidRPr="00D80D5B" w:rsidRDefault="00D80D5B" w:rsidP="00D80D5B">
      <w:pPr>
        <w:pStyle w:val="EstiloTtulo4CuerpoCalibri12ptoSubrayadoIzquierda"/>
        <w:numPr>
          <w:ilvl w:val="0"/>
          <w:numId w:val="0"/>
        </w:numPr>
        <w:ind w:firstLine="284"/>
      </w:pPr>
      <w:bookmarkStart w:id="21" w:name="_bookmark13"/>
      <w:bookmarkStart w:id="22" w:name="_Toc25252241"/>
      <w:bookmarkStart w:id="23" w:name="_Toc508703418"/>
      <w:bookmarkEnd w:id="21"/>
      <w:r w:rsidRPr="00D80D5B">
        <w:t>CAPÍTULO II – MEDICIÓN (ANÁLISIS Y EVALUACIÓN DE RIESGOS)</w:t>
      </w:r>
      <w:bookmarkEnd w:id="22"/>
    </w:p>
    <w:p w14:paraId="262602F2" w14:textId="77777777" w:rsidR="004B1F72" w:rsidRPr="00D80D5B" w:rsidRDefault="005736CA" w:rsidP="00D80D5B">
      <w:pPr>
        <w:pStyle w:val="EstiloTtulo6CuerpoCalibriIzquierda05cm"/>
      </w:pPr>
      <w:bookmarkStart w:id="24" w:name="_Toc25252242"/>
      <w:bookmarkEnd w:id="23"/>
      <w:r>
        <w:t xml:space="preserve">ARTÍCULO </w:t>
      </w:r>
      <w:r w:rsidR="00FC7C96">
        <w:t>1</w:t>
      </w:r>
      <w:r w:rsidR="00D80D5B" w:rsidRPr="00D80D5B">
        <w:t>° (Medición</w:t>
      </w:r>
      <w:r w:rsidR="00170206">
        <w:t xml:space="preserve"> del riesgo crediticio</w:t>
      </w:r>
      <w:r w:rsidR="00D80D5B" w:rsidRPr="00D80D5B">
        <w:t>)</w:t>
      </w:r>
      <w:bookmarkEnd w:id="24"/>
    </w:p>
    <w:p w14:paraId="1B4BB66A" w14:textId="77777777" w:rsidR="00F572F4" w:rsidRDefault="00872070" w:rsidP="00E05D04">
      <w:pPr>
        <w:numPr>
          <w:ilvl w:val="0"/>
          <w:numId w:val="11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872070">
        <w:rPr>
          <w:rFonts w:asciiTheme="minorHAnsi" w:hAnsiTheme="minorHAnsi" w:cstheme="minorHAnsi"/>
          <w:bCs/>
          <w:sz w:val="24"/>
          <w:szCs w:val="24"/>
          <w:lang w:val="es-ES"/>
        </w:rPr>
        <w:t>Est</w:t>
      </w:r>
      <w:r w:rsidR="008932BD">
        <w:rPr>
          <w:rFonts w:asciiTheme="minorHAnsi" w:hAnsiTheme="minorHAnsi" w:cstheme="minorHAnsi"/>
          <w:bCs/>
          <w:sz w:val="24"/>
          <w:szCs w:val="24"/>
          <w:lang w:val="es-ES"/>
        </w:rPr>
        <w:t>e capítulo hace</w:t>
      </w:r>
      <w:r w:rsidRPr="00872070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referencia a los procedimientos y métodos empleados para la medición (análisis y evaluación) del riesgo crediticio</w:t>
      </w:r>
      <w:r w:rsidR="00D55461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y tiene como base el contenido del </w:t>
      </w:r>
      <w:r w:rsidR="00EF4BDF">
        <w:rPr>
          <w:rFonts w:asciiTheme="minorHAnsi" w:hAnsiTheme="minorHAnsi" w:cstheme="minorHAnsi"/>
          <w:bCs/>
          <w:sz w:val="24"/>
          <w:szCs w:val="24"/>
          <w:lang w:val="es-ES"/>
        </w:rPr>
        <w:t>“</w:t>
      </w:r>
      <w:r w:rsidR="00D55461">
        <w:rPr>
          <w:rFonts w:asciiTheme="minorHAnsi" w:hAnsiTheme="minorHAnsi" w:cstheme="minorHAnsi"/>
          <w:bCs/>
          <w:sz w:val="24"/>
          <w:szCs w:val="24"/>
          <w:lang w:val="es-ES"/>
        </w:rPr>
        <w:t>Reglamento Interno para la gestión integral de riesgos</w:t>
      </w:r>
      <w:r w:rsidR="00EF4BDF">
        <w:rPr>
          <w:rFonts w:asciiTheme="minorHAnsi" w:hAnsiTheme="minorHAnsi" w:cstheme="minorHAnsi"/>
          <w:bCs/>
          <w:sz w:val="24"/>
          <w:szCs w:val="24"/>
          <w:lang w:val="es-ES"/>
        </w:rPr>
        <w:t>”</w:t>
      </w:r>
      <w:r w:rsidRPr="00872070">
        <w:rPr>
          <w:rFonts w:asciiTheme="minorHAnsi" w:hAnsiTheme="minorHAnsi" w:cstheme="minorHAnsi"/>
          <w:bCs/>
          <w:sz w:val="24"/>
          <w:szCs w:val="24"/>
          <w:lang w:val="es-ES"/>
        </w:rPr>
        <w:t>.</w:t>
      </w:r>
    </w:p>
    <w:p w14:paraId="42A1B256" w14:textId="77777777" w:rsidR="00D55461" w:rsidRDefault="00F572F4" w:rsidP="00E05D04">
      <w:pPr>
        <w:numPr>
          <w:ilvl w:val="0"/>
          <w:numId w:val="11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>
        <w:rPr>
          <w:rFonts w:asciiTheme="minorHAnsi" w:hAnsiTheme="minorHAnsi" w:cstheme="minorHAnsi"/>
          <w:bCs/>
          <w:sz w:val="24"/>
          <w:szCs w:val="24"/>
          <w:lang w:val="es-ES"/>
        </w:rPr>
        <w:t>La medición del riesgo crediticio puede ser cualitativa</w:t>
      </w:r>
      <w:r w:rsidR="00872070" w:rsidRPr="00872070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t>y cuantitativa</w:t>
      </w:r>
      <w:r w:rsidR="000543CC">
        <w:rPr>
          <w:rFonts w:asciiTheme="minorHAnsi" w:hAnsiTheme="minorHAnsi" w:cstheme="minorHAnsi"/>
          <w:bCs/>
          <w:sz w:val="24"/>
          <w:szCs w:val="24"/>
          <w:lang w:val="es-ES"/>
        </w:rPr>
        <w:t>, y puede ejecutarse mediante la definición de indicadores o unidades de medida o mediante análisis y estudios diferentes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t xml:space="preserve">. </w:t>
      </w:r>
    </w:p>
    <w:p w14:paraId="50435F10" w14:textId="77777777" w:rsidR="00872070" w:rsidRPr="00872070" w:rsidRDefault="0098664D" w:rsidP="00E05D04">
      <w:pPr>
        <w:numPr>
          <w:ilvl w:val="0"/>
          <w:numId w:val="11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>
        <w:rPr>
          <w:rFonts w:asciiTheme="minorHAnsi" w:hAnsiTheme="minorHAnsi" w:cstheme="minorHAnsi"/>
          <w:bCs/>
          <w:sz w:val="24"/>
          <w:szCs w:val="24"/>
          <w:lang w:val="es-ES"/>
        </w:rPr>
        <w:t>Cuando corresponde, l</w:t>
      </w:r>
      <w:r w:rsidR="00872070" w:rsidRPr="00872070">
        <w:rPr>
          <w:rFonts w:asciiTheme="minorHAnsi" w:hAnsiTheme="minorHAnsi" w:cstheme="minorHAnsi"/>
          <w:bCs/>
          <w:sz w:val="24"/>
          <w:szCs w:val="24"/>
          <w:lang w:val="es-ES"/>
        </w:rPr>
        <w:t>as metodologías</w:t>
      </w:r>
      <w:r w:rsidR="00D55461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</w:t>
      </w:r>
      <w:r w:rsidR="00872070" w:rsidRPr="00872070">
        <w:rPr>
          <w:rFonts w:asciiTheme="minorHAnsi" w:hAnsiTheme="minorHAnsi" w:cstheme="minorHAnsi"/>
          <w:bCs/>
          <w:sz w:val="24"/>
          <w:szCs w:val="24"/>
          <w:lang w:val="es-ES"/>
        </w:rPr>
        <w:t>son descritas en</w:t>
      </w:r>
      <w:r w:rsidR="00D55461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el documento</w:t>
      </w:r>
      <w:r w:rsidR="00872070" w:rsidRPr="00872070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</w:t>
      </w:r>
      <w:r w:rsidR="00D55461">
        <w:rPr>
          <w:rFonts w:asciiTheme="minorHAnsi" w:hAnsiTheme="minorHAnsi" w:cstheme="minorHAnsi"/>
          <w:bCs/>
          <w:sz w:val="24"/>
          <w:szCs w:val="24"/>
          <w:lang w:val="es-ES"/>
        </w:rPr>
        <w:t>“</w:t>
      </w:r>
      <w:r w:rsidR="00D55461" w:rsidRPr="00D55461">
        <w:rPr>
          <w:rFonts w:asciiTheme="minorHAnsi" w:hAnsiTheme="minorHAnsi" w:cstheme="minorHAnsi"/>
          <w:bCs/>
          <w:sz w:val="24"/>
          <w:szCs w:val="24"/>
          <w:lang w:val="es-ES"/>
        </w:rPr>
        <w:t>Metodologías para la gestión de riesgo crediticio</w:t>
      </w:r>
      <w:r w:rsidR="00D55461">
        <w:rPr>
          <w:rFonts w:asciiTheme="minorHAnsi" w:hAnsiTheme="minorHAnsi" w:cstheme="minorHAnsi"/>
          <w:bCs/>
          <w:sz w:val="24"/>
          <w:szCs w:val="24"/>
          <w:lang w:val="es-ES"/>
        </w:rPr>
        <w:t>”</w:t>
      </w:r>
      <w:r w:rsidR="00872070" w:rsidRPr="00872070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. </w:t>
      </w:r>
    </w:p>
    <w:p w14:paraId="43A2D024" w14:textId="77777777" w:rsidR="00656921" w:rsidRPr="00375CF4" w:rsidRDefault="005736CA" w:rsidP="00D80D5B">
      <w:pPr>
        <w:pStyle w:val="EstiloTtulo6CuerpoCalibriIzquierda05cm"/>
      </w:pPr>
      <w:bookmarkStart w:id="25" w:name="_Toc25252243"/>
      <w:r w:rsidRPr="00375CF4">
        <w:lastRenderedPageBreak/>
        <w:t xml:space="preserve">ARTÍCULO </w:t>
      </w:r>
      <w:r w:rsidR="006623E2" w:rsidRPr="00375CF4">
        <w:t>2</w:t>
      </w:r>
      <w:r w:rsidR="00D80D5B" w:rsidRPr="00375CF4">
        <w:t>°</w:t>
      </w:r>
      <w:r w:rsidRPr="00375CF4">
        <w:t xml:space="preserve"> </w:t>
      </w:r>
      <w:r w:rsidR="00D80D5B" w:rsidRPr="00375CF4">
        <w:t>(</w:t>
      </w:r>
      <w:r w:rsidR="00CB40D6">
        <w:t>Clasificación</w:t>
      </w:r>
      <w:r w:rsidR="00656921" w:rsidRPr="00375CF4">
        <w:t xml:space="preserve"> Interna de Clientes</w:t>
      </w:r>
      <w:r w:rsidR="00D80D5B" w:rsidRPr="00375CF4">
        <w:t>)</w:t>
      </w:r>
      <w:bookmarkEnd w:id="25"/>
    </w:p>
    <w:p w14:paraId="5817BB0F" w14:textId="77777777" w:rsidR="00C465B1" w:rsidRPr="00375CF4" w:rsidRDefault="00656921" w:rsidP="00E05D04">
      <w:pPr>
        <w:numPr>
          <w:ilvl w:val="0"/>
          <w:numId w:val="14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375CF4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De manera complementaria a la calificación de cartera, dispuesta por la Recopilación de Normas para Servicios Financieros de la ASFI, y al Método Basado en Calificaciones Internas, método de carácter cuantitativo, CIDRE IFD cuenta con un Sistema Interno de Calificación de Cartera para </w:t>
      </w:r>
      <w:r w:rsidR="00A0308E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la </w:t>
      </w:r>
      <w:r w:rsidRPr="00375CF4">
        <w:rPr>
          <w:rFonts w:asciiTheme="minorHAnsi" w:hAnsiTheme="minorHAnsi" w:cstheme="minorHAnsi"/>
          <w:bCs/>
          <w:sz w:val="24"/>
          <w:szCs w:val="24"/>
          <w:lang w:val="es-ES"/>
        </w:rPr>
        <w:t>c</w:t>
      </w:r>
      <w:r w:rsidR="00A0308E">
        <w:rPr>
          <w:rFonts w:asciiTheme="minorHAnsi" w:hAnsiTheme="minorHAnsi" w:cstheme="minorHAnsi"/>
          <w:bCs/>
          <w:sz w:val="24"/>
          <w:szCs w:val="24"/>
          <w:lang w:val="es-ES"/>
        </w:rPr>
        <w:t>lasificación</w:t>
      </w:r>
      <w:r w:rsidRPr="00375CF4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de sus deudores.</w:t>
      </w:r>
    </w:p>
    <w:p w14:paraId="21702151" w14:textId="0255346E" w:rsidR="00656921" w:rsidRPr="00A05BBF" w:rsidRDefault="00D024EF" w:rsidP="00E05D04">
      <w:pPr>
        <w:numPr>
          <w:ilvl w:val="0"/>
          <w:numId w:val="14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color w:val="000000" w:themeColor="text1"/>
          <w:sz w:val="24"/>
          <w:szCs w:val="24"/>
          <w:lang w:val="es-ES"/>
        </w:rPr>
      </w:pPr>
      <w:r w:rsidRPr="00375CF4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De acuerdo con </w:t>
      </w:r>
      <w:r w:rsidR="009A314F">
        <w:rPr>
          <w:rFonts w:asciiTheme="minorHAnsi" w:hAnsiTheme="minorHAnsi" w:cstheme="minorHAnsi"/>
          <w:bCs/>
          <w:sz w:val="24"/>
          <w:szCs w:val="24"/>
          <w:lang w:val="es-ES"/>
        </w:rPr>
        <w:t>la normativa de créditos</w:t>
      </w:r>
      <w:r w:rsidR="00E36F14">
        <w:rPr>
          <w:rFonts w:asciiTheme="minorHAnsi" w:hAnsiTheme="minorHAnsi" w:cstheme="minorHAnsi"/>
          <w:bCs/>
          <w:sz w:val="24"/>
          <w:szCs w:val="24"/>
          <w:lang w:val="es-ES"/>
        </w:rPr>
        <w:t>,</w:t>
      </w:r>
      <w:r w:rsidR="00725566" w:rsidRPr="00375CF4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</w:t>
      </w:r>
      <w:r w:rsidR="00656921" w:rsidRPr="00375CF4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la </w:t>
      </w:r>
      <w:r w:rsidR="00A0308E">
        <w:rPr>
          <w:rFonts w:asciiTheme="minorHAnsi" w:hAnsiTheme="minorHAnsi" w:cstheme="minorHAnsi"/>
          <w:bCs/>
          <w:sz w:val="24"/>
          <w:szCs w:val="24"/>
          <w:lang w:val="es-ES"/>
        </w:rPr>
        <w:t>clasificación</w:t>
      </w:r>
      <w:r w:rsidR="00656921" w:rsidRPr="00375CF4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interna de clientes se lleva a cabo para fines de cobranza</w:t>
      </w:r>
      <w:r w:rsidR="00D04B99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. </w:t>
      </w:r>
    </w:p>
    <w:p w14:paraId="7812CA53" w14:textId="569B2832" w:rsidR="00FE1139" w:rsidRPr="00A05BBF" w:rsidRDefault="00FE1139" w:rsidP="00E05D04">
      <w:pPr>
        <w:numPr>
          <w:ilvl w:val="0"/>
          <w:numId w:val="14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color w:val="000000" w:themeColor="text1"/>
          <w:sz w:val="24"/>
          <w:szCs w:val="24"/>
          <w:lang w:val="es-ES"/>
        </w:rPr>
      </w:pPr>
      <w:r w:rsidRPr="00A05BBF">
        <w:rPr>
          <w:rFonts w:asciiTheme="minorHAnsi" w:hAnsiTheme="minorHAnsi" w:cstheme="minorHAnsi"/>
          <w:bCs/>
          <w:color w:val="000000" w:themeColor="text1"/>
          <w:sz w:val="24"/>
          <w:szCs w:val="24"/>
          <w:lang w:val="es-ES"/>
        </w:rPr>
        <w:t xml:space="preserve">CIDRE IFD cuenta con una metodología interna para la clasificación de clientes según comportamiento de pagos con </w:t>
      </w:r>
      <w:r w:rsidR="00454258" w:rsidRPr="00A05BBF">
        <w:rPr>
          <w:rFonts w:asciiTheme="minorHAnsi" w:hAnsiTheme="minorHAnsi" w:cstheme="minorHAnsi"/>
          <w:bCs/>
          <w:color w:val="000000" w:themeColor="text1"/>
          <w:sz w:val="24"/>
          <w:szCs w:val="24"/>
          <w:lang w:val="es-ES"/>
        </w:rPr>
        <w:t xml:space="preserve">el </w:t>
      </w:r>
      <w:r w:rsidRPr="00A05BBF">
        <w:rPr>
          <w:rFonts w:asciiTheme="minorHAnsi" w:hAnsiTheme="minorHAnsi" w:cstheme="minorHAnsi"/>
          <w:bCs/>
          <w:color w:val="000000" w:themeColor="text1"/>
          <w:sz w:val="24"/>
          <w:szCs w:val="24"/>
          <w:lang w:val="es-ES"/>
        </w:rPr>
        <w:t>fin</w:t>
      </w:r>
      <w:r w:rsidR="00454258" w:rsidRPr="00A05BBF">
        <w:rPr>
          <w:rFonts w:asciiTheme="minorHAnsi" w:hAnsiTheme="minorHAnsi" w:cstheme="minorHAnsi"/>
          <w:bCs/>
          <w:color w:val="000000" w:themeColor="text1"/>
          <w:sz w:val="24"/>
          <w:szCs w:val="24"/>
          <w:lang w:val="es-ES"/>
        </w:rPr>
        <w:t xml:space="preserve"> de identificar a los clientes con buen desempeño.</w:t>
      </w:r>
      <w:r w:rsidRPr="00A05BBF">
        <w:rPr>
          <w:rFonts w:asciiTheme="minorHAnsi" w:hAnsiTheme="minorHAnsi" w:cstheme="minorHAnsi"/>
          <w:bCs/>
          <w:color w:val="000000" w:themeColor="text1"/>
          <w:sz w:val="24"/>
          <w:szCs w:val="24"/>
          <w:lang w:val="es-ES"/>
        </w:rPr>
        <w:t xml:space="preserve">  </w:t>
      </w:r>
    </w:p>
    <w:p w14:paraId="65BAE55C" w14:textId="77777777" w:rsidR="00656921" w:rsidRPr="00D80D5B" w:rsidRDefault="005736CA" w:rsidP="00D80D5B">
      <w:pPr>
        <w:pStyle w:val="EstiloTtulo6CuerpoCalibriIzquierda05cm"/>
      </w:pPr>
      <w:bookmarkStart w:id="26" w:name="_Toc25252244"/>
      <w:r>
        <w:t xml:space="preserve">ARTÍCULO </w:t>
      </w:r>
      <w:r w:rsidR="006623E2">
        <w:t>3</w:t>
      </w:r>
      <w:r w:rsidR="00D80D5B" w:rsidRPr="00D80D5B">
        <w:t>°</w:t>
      </w:r>
      <w:r>
        <w:t xml:space="preserve"> </w:t>
      </w:r>
      <w:r w:rsidR="00D80D5B">
        <w:t>(</w:t>
      </w:r>
      <w:r w:rsidR="00656921" w:rsidRPr="00D80D5B">
        <w:t>Método Basado en Calificaciones Internas</w:t>
      </w:r>
      <w:r w:rsidR="00D80D5B">
        <w:t>)</w:t>
      </w:r>
      <w:bookmarkEnd w:id="26"/>
    </w:p>
    <w:p w14:paraId="4DFDD875" w14:textId="77777777" w:rsidR="00656921" w:rsidRPr="00656921" w:rsidRDefault="00656921" w:rsidP="00E05D04">
      <w:pPr>
        <w:numPr>
          <w:ilvl w:val="0"/>
          <w:numId w:val="15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656921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La normativa vigente para la gestión del riesgo de crédito, dispuesta </w:t>
      </w:r>
      <w:r w:rsidR="001D20DF">
        <w:rPr>
          <w:rFonts w:asciiTheme="minorHAnsi" w:hAnsiTheme="minorHAnsi" w:cstheme="minorHAnsi"/>
          <w:bCs/>
          <w:sz w:val="24"/>
          <w:szCs w:val="24"/>
          <w:lang w:val="es-ES"/>
        </w:rPr>
        <w:t>por</w:t>
      </w:r>
      <w:r w:rsidRPr="00656921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la Recopilación de Normas para Servicios Financieros de la ASFI, establece que cada Entidad de Intermediación Financiera puede desarrollar y determinar sus propias metodologías para la evaluación y calificación de sus deudores, y que, sobre la base de estos métodos, podrán estimar el monto de sus previsiones.</w:t>
      </w:r>
    </w:p>
    <w:p w14:paraId="1E65D8C6" w14:textId="77777777" w:rsidR="00656921" w:rsidRPr="00656921" w:rsidRDefault="00656921" w:rsidP="00E05D04">
      <w:pPr>
        <w:numPr>
          <w:ilvl w:val="0"/>
          <w:numId w:val="15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656921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Para este fin, CIDRE IFD desarrolla un </w:t>
      </w:r>
      <w:r w:rsidR="00C34D09">
        <w:rPr>
          <w:rFonts w:asciiTheme="minorHAnsi" w:hAnsiTheme="minorHAnsi" w:cstheme="minorHAnsi"/>
          <w:bCs/>
          <w:sz w:val="24"/>
          <w:szCs w:val="24"/>
          <w:lang w:val="es-ES"/>
        </w:rPr>
        <w:t>método interno de calificaciones internas</w:t>
      </w:r>
      <w:r w:rsidRPr="00656921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, cuyo objeto principal es el de estimar las Probabilidades de Default o Incumplimiento (PD o PI), en base a información histórica de clientes. </w:t>
      </w:r>
    </w:p>
    <w:p w14:paraId="4439D65B" w14:textId="77777777" w:rsidR="00656921" w:rsidRPr="00656921" w:rsidRDefault="00860249" w:rsidP="00E05D04">
      <w:pPr>
        <w:numPr>
          <w:ilvl w:val="0"/>
          <w:numId w:val="15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>
        <w:rPr>
          <w:rFonts w:asciiTheme="minorHAnsi" w:hAnsiTheme="minorHAnsi" w:cstheme="minorHAnsi"/>
          <w:bCs/>
          <w:sz w:val="24"/>
          <w:szCs w:val="24"/>
          <w:lang w:val="es-ES"/>
        </w:rPr>
        <w:t>Mientras no se cuente con la seguridad de</w:t>
      </w:r>
      <w:r w:rsidR="00656921" w:rsidRPr="00656921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que los resultados se adecúen a la realidad institucional, se obtengan a partir de una base de datos adecuada y robusta, y, finalmente, provean un alto grado de confianza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t xml:space="preserve">, así como que sean verificados y aprobados por el ente regulador, éstos </w:t>
      </w:r>
      <w:r w:rsidR="00061614">
        <w:rPr>
          <w:rFonts w:asciiTheme="minorHAnsi" w:hAnsiTheme="minorHAnsi" w:cstheme="minorHAnsi"/>
          <w:bCs/>
          <w:sz w:val="24"/>
          <w:szCs w:val="24"/>
          <w:lang w:val="es-ES"/>
        </w:rPr>
        <w:t>no podrán ser utilizados para la determinación de previsiones por incobrabilidad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t xml:space="preserve">. </w:t>
      </w:r>
    </w:p>
    <w:p w14:paraId="79E14443" w14:textId="77777777" w:rsidR="00A42C12" w:rsidRDefault="00656921" w:rsidP="00E05D04">
      <w:pPr>
        <w:numPr>
          <w:ilvl w:val="0"/>
          <w:numId w:val="15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656921">
        <w:rPr>
          <w:rFonts w:asciiTheme="minorHAnsi" w:hAnsiTheme="minorHAnsi" w:cstheme="minorHAnsi"/>
          <w:bCs/>
          <w:sz w:val="24"/>
          <w:szCs w:val="24"/>
          <w:lang w:val="es-ES"/>
        </w:rPr>
        <w:t>La Subgerencia Nacional de Gestión de Riesgos</w:t>
      </w:r>
      <w:r w:rsidR="00AF1039">
        <w:rPr>
          <w:rFonts w:asciiTheme="minorHAnsi" w:hAnsiTheme="minorHAnsi" w:cstheme="minorHAnsi"/>
          <w:bCs/>
          <w:sz w:val="24"/>
          <w:szCs w:val="24"/>
          <w:lang w:val="es-ES"/>
        </w:rPr>
        <w:t>, en coordinación con las instancias gestoras de la información requerida para esta actividad,</w:t>
      </w:r>
      <w:r w:rsidRPr="00656921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es la instancia encargada de gestionar y promover el desarrollo de est</w:t>
      </w:r>
      <w:r w:rsidR="004961E8">
        <w:rPr>
          <w:rFonts w:asciiTheme="minorHAnsi" w:hAnsiTheme="minorHAnsi" w:cstheme="minorHAnsi"/>
          <w:bCs/>
          <w:sz w:val="24"/>
          <w:szCs w:val="24"/>
          <w:lang w:val="es-ES"/>
        </w:rPr>
        <w:t>e método</w:t>
      </w:r>
      <w:r w:rsidR="00A42C12">
        <w:rPr>
          <w:rFonts w:asciiTheme="minorHAnsi" w:hAnsiTheme="minorHAnsi" w:cstheme="minorHAnsi"/>
          <w:bCs/>
          <w:sz w:val="24"/>
          <w:szCs w:val="24"/>
          <w:lang w:val="es-ES"/>
        </w:rPr>
        <w:t>.</w:t>
      </w:r>
    </w:p>
    <w:p w14:paraId="5204AB0F" w14:textId="77777777" w:rsidR="004318A0" w:rsidRPr="00C27955" w:rsidRDefault="005736CA" w:rsidP="00C27955">
      <w:pPr>
        <w:pStyle w:val="EstiloTtulo6CuerpoCalibriIzquierda05cm"/>
      </w:pPr>
      <w:bookmarkStart w:id="27" w:name="_Toc25252245"/>
      <w:r>
        <w:t xml:space="preserve">ARTÍCULO </w:t>
      </w:r>
      <w:r w:rsidR="006623E2">
        <w:t>4</w:t>
      </w:r>
      <w:r w:rsidR="00C27955" w:rsidRPr="00C27955">
        <w:t>°</w:t>
      </w:r>
      <w:r w:rsidR="00C27955">
        <w:t xml:space="preserve"> (</w:t>
      </w:r>
      <w:r w:rsidR="004318A0" w:rsidRPr="00C27955">
        <w:t>Análisis de Concentración de Cartera</w:t>
      </w:r>
      <w:r w:rsidR="00C27955">
        <w:t>)</w:t>
      </w:r>
      <w:bookmarkEnd w:id="27"/>
    </w:p>
    <w:p w14:paraId="18234DDF" w14:textId="77777777" w:rsidR="004318A0" w:rsidRDefault="004318A0" w:rsidP="00E05D04">
      <w:pPr>
        <w:numPr>
          <w:ilvl w:val="0"/>
          <w:numId w:val="17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4318A0">
        <w:rPr>
          <w:rFonts w:asciiTheme="minorHAnsi" w:hAnsiTheme="minorHAnsi" w:cstheme="minorHAnsi"/>
          <w:bCs/>
          <w:sz w:val="24"/>
          <w:szCs w:val="24"/>
          <w:lang w:val="es-ES"/>
        </w:rPr>
        <w:t>Según lo dispuesto por la Recopilación de Normas para Servicios Financieros de la ASFI, CIDRE IFD monitorea continuamente la concentración de su cartera de créditos y determina límites internos de concentración crediticia.</w:t>
      </w:r>
    </w:p>
    <w:p w14:paraId="1D6F1B50" w14:textId="77777777" w:rsidR="004318A0" w:rsidRPr="004318A0" w:rsidRDefault="004318A0" w:rsidP="00E05D04">
      <w:pPr>
        <w:numPr>
          <w:ilvl w:val="0"/>
          <w:numId w:val="17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4318A0">
        <w:rPr>
          <w:rFonts w:asciiTheme="minorHAnsi" w:hAnsiTheme="minorHAnsi" w:cstheme="minorHAnsi"/>
          <w:bCs/>
          <w:sz w:val="24"/>
          <w:szCs w:val="24"/>
          <w:lang w:val="es-ES"/>
        </w:rPr>
        <w:lastRenderedPageBreak/>
        <w:t>Los límites internos de concentración crediticia son sugeridos por la Subgerencia Nacional de Gestión de Riesgos, puestos a consideración del Comité de</w:t>
      </w:r>
      <w:r w:rsidR="001D20DF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Gestión Integral de</w:t>
      </w:r>
      <w:r w:rsidRPr="004318A0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Riesgos y puestos, a su vez y por esta instancia, a consideración del Directorio, quien </w:t>
      </w:r>
      <w:r w:rsidR="001E40A8">
        <w:rPr>
          <w:rFonts w:asciiTheme="minorHAnsi" w:hAnsiTheme="minorHAnsi" w:cstheme="minorHAnsi"/>
          <w:bCs/>
          <w:sz w:val="24"/>
          <w:szCs w:val="24"/>
          <w:lang w:val="es-ES"/>
        </w:rPr>
        <w:t>los aprueba</w:t>
      </w:r>
      <w:r w:rsidRPr="004318A0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formalmente.</w:t>
      </w:r>
    </w:p>
    <w:p w14:paraId="4A77817C" w14:textId="77777777" w:rsidR="004318A0" w:rsidRPr="004318A0" w:rsidRDefault="004318A0" w:rsidP="00E05D04">
      <w:pPr>
        <w:numPr>
          <w:ilvl w:val="0"/>
          <w:numId w:val="17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4318A0">
        <w:rPr>
          <w:rFonts w:asciiTheme="minorHAnsi" w:hAnsiTheme="minorHAnsi" w:cstheme="minorHAnsi"/>
          <w:bCs/>
          <w:sz w:val="24"/>
          <w:szCs w:val="24"/>
          <w:lang w:val="es-ES"/>
        </w:rPr>
        <w:t>Se proponen y elaboran límites internos de concentración crediticia para, al menos, las siguientes dimensiones:</w:t>
      </w:r>
    </w:p>
    <w:p w14:paraId="65AF5F71" w14:textId="77777777" w:rsidR="004318A0" w:rsidRPr="00C27955" w:rsidRDefault="004318A0" w:rsidP="00E05D04">
      <w:pPr>
        <w:numPr>
          <w:ilvl w:val="0"/>
          <w:numId w:val="8"/>
        </w:numPr>
        <w:spacing w:before="200" w:after="200" w:line="276" w:lineRule="auto"/>
        <w:ind w:left="1560" w:hanging="426"/>
        <w:jc w:val="both"/>
        <w:rPr>
          <w:rFonts w:asciiTheme="minorHAnsi" w:hAnsiTheme="minorHAnsi" w:cstheme="minorHAnsi"/>
          <w:iCs/>
          <w:sz w:val="24"/>
          <w:szCs w:val="24"/>
          <w:lang w:val="es-ES"/>
        </w:rPr>
      </w:pPr>
      <w:r w:rsidRPr="00C27955">
        <w:rPr>
          <w:rFonts w:asciiTheme="minorHAnsi" w:hAnsiTheme="minorHAnsi" w:cstheme="minorHAnsi"/>
          <w:iCs/>
          <w:sz w:val="24"/>
          <w:szCs w:val="24"/>
          <w:lang w:val="es-ES"/>
        </w:rPr>
        <w:t>Por sector económico</w:t>
      </w:r>
    </w:p>
    <w:p w14:paraId="13ED5363" w14:textId="77777777" w:rsidR="004318A0" w:rsidRPr="00C27955" w:rsidRDefault="004318A0" w:rsidP="00E05D04">
      <w:pPr>
        <w:numPr>
          <w:ilvl w:val="0"/>
          <w:numId w:val="8"/>
        </w:numPr>
        <w:spacing w:before="200" w:after="200" w:line="276" w:lineRule="auto"/>
        <w:ind w:left="1560" w:hanging="426"/>
        <w:jc w:val="both"/>
        <w:rPr>
          <w:rFonts w:asciiTheme="minorHAnsi" w:hAnsiTheme="minorHAnsi" w:cstheme="minorHAnsi"/>
          <w:iCs/>
          <w:sz w:val="24"/>
          <w:szCs w:val="24"/>
          <w:lang w:val="es-ES"/>
        </w:rPr>
      </w:pPr>
      <w:r w:rsidRPr="00C27955">
        <w:rPr>
          <w:rFonts w:asciiTheme="minorHAnsi" w:hAnsiTheme="minorHAnsi" w:cstheme="minorHAnsi"/>
          <w:iCs/>
          <w:sz w:val="24"/>
          <w:szCs w:val="24"/>
          <w:lang w:val="es-ES"/>
        </w:rPr>
        <w:t>Por región geográfica</w:t>
      </w:r>
    </w:p>
    <w:p w14:paraId="12A4AE92" w14:textId="77777777" w:rsidR="004318A0" w:rsidRPr="00C27955" w:rsidRDefault="004318A0" w:rsidP="00E05D04">
      <w:pPr>
        <w:numPr>
          <w:ilvl w:val="0"/>
          <w:numId w:val="8"/>
        </w:numPr>
        <w:spacing w:before="200" w:after="200" w:line="276" w:lineRule="auto"/>
        <w:ind w:left="1560" w:hanging="426"/>
        <w:jc w:val="both"/>
        <w:rPr>
          <w:rFonts w:asciiTheme="minorHAnsi" w:hAnsiTheme="minorHAnsi" w:cstheme="minorHAnsi"/>
          <w:iCs/>
          <w:sz w:val="24"/>
          <w:szCs w:val="24"/>
          <w:lang w:val="es-ES"/>
        </w:rPr>
      </w:pPr>
      <w:r w:rsidRPr="00C27955">
        <w:rPr>
          <w:rFonts w:asciiTheme="minorHAnsi" w:hAnsiTheme="minorHAnsi" w:cstheme="minorHAnsi"/>
          <w:iCs/>
          <w:sz w:val="24"/>
          <w:szCs w:val="24"/>
          <w:lang w:val="es-ES"/>
        </w:rPr>
        <w:t>Por tipo de crédito o calificación</w:t>
      </w:r>
    </w:p>
    <w:p w14:paraId="52C9D3F4" w14:textId="77777777" w:rsidR="004318A0" w:rsidRPr="004318A0" w:rsidRDefault="004318A0" w:rsidP="00E05D04">
      <w:pPr>
        <w:numPr>
          <w:ilvl w:val="0"/>
          <w:numId w:val="8"/>
        </w:numPr>
        <w:spacing w:before="200" w:after="200" w:line="276" w:lineRule="auto"/>
        <w:ind w:left="1560" w:hanging="426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C27955">
        <w:rPr>
          <w:rFonts w:asciiTheme="minorHAnsi" w:hAnsiTheme="minorHAnsi" w:cstheme="minorHAnsi"/>
          <w:iCs/>
          <w:sz w:val="24"/>
          <w:szCs w:val="24"/>
          <w:lang w:val="es-ES"/>
        </w:rPr>
        <w:t>Por rango o monto de saldo</w:t>
      </w:r>
    </w:p>
    <w:p w14:paraId="23D52B55" w14:textId="77777777" w:rsidR="004318A0" w:rsidRPr="004318A0" w:rsidRDefault="004318A0" w:rsidP="00E05D04">
      <w:pPr>
        <w:numPr>
          <w:ilvl w:val="0"/>
          <w:numId w:val="17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4318A0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Estos límites son evaluados al menos una vez al año o cuando se lo considere pertinente. </w:t>
      </w:r>
    </w:p>
    <w:p w14:paraId="43EC20BD" w14:textId="77777777" w:rsidR="00310075" w:rsidRPr="00C27955" w:rsidRDefault="005736CA" w:rsidP="00C27955">
      <w:pPr>
        <w:pStyle w:val="EstiloTtulo6CuerpoCalibriIzquierda05cm"/>
      </w:pPr>
      <w:bookmarkStart w:id="28" w:name="_Toc25252246"/>
      <w:r>
        <w:t xml:space="preserve">ARTÍCULO </w:t>
      </w:r>
      <w:r w:rsidR="00F1746F">
        <w:t>5</w:t>
      </w:r>
      <w:r w:rsidR="00C27955" w:rsidRPr="00C27955">
        <w:t>°</w:t>
      </w:r>
      <w:r w:rsidR="00C27955">
        <w:t xml:space="preserve"> (</w:t>
      </w:r>
      <w:r w:rsidR="000330FD">
        <w:t>Pruebas de estrés o sensibilidad)</w:t>
      </w:r>
      <w:bookmarkEnd w:id="28"/>
    </w:p>
    <w:p w14:paraId="54B0C9BA" w14:textId="77777777" w:rsidR="00310075" w:rsidRPr="00310075" w:rsidRDefault="00310075" w:rsidP="00E05D04">
      <w:pPr>
        <w:numPr>
          <w:ilvl w:val="0"/>
          <w:numId w:val="19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310075">
        <w:rPr>
          <w:rFonts w:asciiTheme="minorHAnsi" w:hAnsiTheme="minorHAnsi" w:cstheme="minorHAnsi"/>
          <w:bCs/>
          <w:sz w:val="24"/>
          <w:szCs w:val="24"/>
          <w:lang w:val="es-ES"/>
        </w:rPr>
        <w:t>CIDRE IFD realiza</w:t>
      </w:r>
      <w:r w:rsidR="004B6B0B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periódicamente</w:t>
      </w:r>
      <w:r w:rsidRPr="00310075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pruebas de estrés</w:t>
      </w:r>
      <w:r w:rsidR="00680639">
        <w:rPr>
          <w:rFonts w:asciiTheme="minorHAnsi" w:hAnsiTheme="minorHAnsi" w:cstheme="minorHAnsi"/>
          <w:bCs/>
          <w:sz w:val="24"/>
          <w:szCs w:val="24"/>
          <w:lang w:val="es-ES"/>
        </w:rPr>
        <w:t>, sensibilidad</w:t>
      </w:r>
      <w:r w:rsidRPr="00310075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o simulaciones de posibles situaciones extremas que muestran el incremento de la incobrabilidad y sobre todo de la Probabilidad de Default</w:t>
      </w:r>
      <w:r w:rsidR="00EF4354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o Incumplimiento</w:t>
      </w:r>
      <w:r w:rsidRPr="00310075">
        <w:rPr>
          <w:rFonts w:asciiTheme="minorHAnsi" w:hAnsiTheme="minorHAnsi" w:cstheme="minorHAnsi"/>
          <w:bCs/>
          <w:sz w:val="24"/>
          <w:szCs w:val="24"/>
          <w:lang w:val="es-ES"/>
        </w:rPr>
        <w:t>, situaciones atípicas o de crisis, considerando diferentes criterios</w:t>
      </w:r>
      <w:r w:rsidR="003D10FF">
        <w:rPr>
          <w:rFonts w:asciiTheme="minorHAnsi" w:hAnsiTheme="minorHAnsi" w:cstheme="minorHAnsi"/>
          <w:bCs/>
          <w:sz w:val="24"/>
          <w:szCs w:val="24"/>
          <w:lang w:val="es-ES"/>
        </w:rPr>
        <w:t>.</w:t>
      </w:r>
    </w:p>
    <w:p w14:paraId="1D37C0F6" w14:textId="77777777" w:rsidR="00310075" w:rsidRPr="00310075" w:rsidRDefault="00310075" w:rsidP="00E05D04">
      <w:pPr>
        <w:numPr>
          <w:ilvl w:val="0"/>
          <w:numId w:val="19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310075">
        <w:rPr>
          <w:rFonts w:asciiTheme="minorHAnsi" w:hAnsiTheme="minorHAnsi" w:cstheme="minorHAnsi"/>
          <w:bCs/>
          <w:sz w:val="24"/>
          <w:szCs w:val="24"/>
          <w:lang w:val="es-ES"/>
        </w:rPr>
        <w:t>Los resultados obtenidos son presentados en un reporte específico para el caso, puesto a consideración del Comité de</w:t>
      </w:r>
      <w:r w:rsidR="001D20DF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Gestión Integral de</w:t>
      </w:r>
      <w:r w:rsidRPr="00310075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Riesgos.</w:t>
      </w:r>
    </w:p>
    <w:p w14:paraId="7EF24F6A" w14:textId="77777777" w:rsidR="00310075" w:rsidRDefault="00310075" w:rsidP="00E05D04">
      <w:pPr>
        <w:numPr>
          <w:ilvl w:val="0"/>
          <w:numId w:val="19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C27955">
        <w:rPr>
          <w:rFonts w:asciiTheme="minorHAnsi" w:hAnsiTheme="minorHAnsi" w:cstheme="minorHAnsi"/>
          <w:bCs/>
          <w:sz w:val="24"/>
          <w:szCs w:val="24"/>
          <w:lang w:val="es-ES"/>
        </w:rPr>
        <w:t>Pueden emplearse diversas metodologías para este fin (simulación de escenarios, simulaciones de Monte-Carlo, análisis de sensibilidad, hojas de cálculo simples, entre otras)</w:t>
      </w:r>
      <w:r w:rsidR="001A5AA9">
        <w:rPr>
          <w:rFonts w:asciiTheme="minorHAnsi" w:hAnsiTheme="minorHAnsi" w:cstheme="minorHAnsi"/>
          <w:bCs/>
          <w:sz w:val="24"/>
          <w:szCs w:val="24"/>
          <w:lang w:val="es-ES"/>
        </w:rPr>
        <w:t>.</w:t>
      </w:r>
    </w:p>
    <w:p w14:paraId="30DDA299" w14:textId="77777777" w:rsidR="006F787A" w:rsidRDefault="00C27955" w:rsidP="00C27955">
      <w:pPr>
        <w:pStyle w:val="EstiloTtulo4CuerpoCalibri12ptoSubrayadoIzquierda"/>
        <w:numPr>
          <w:ilvl w:val="0"/>
          <w:numId w:val="0"/>
        </w:numPr>
        <w:ind w:firstLine="284"/>
      </w:pPr>
      <w:bookmarkStart w:id="29" w:name="_Toc25252247"/>
      <w:r w:rsidRPr="00C27955">
        <w:t>CAPÍTULO III – MONITOREO</w:t>
      </w:r>
      <w:bookmarkEnd w:id="29"/>
    </w:p>
    <w:p w14:paraId="41B3A29F" w14:textId="77777777" w:rsidR="00C27955" w:rsidRPr="00C27955" w:rsidRDefault="005736CA" w:rsidP="00C27955">
      <w:pPr>
        <w:pStyle w:val="EstiloTtulo6CuerpoCalibriIzquierda05cm"/>
      </w:pPr>
      <w:bookmarkStart w:id="30" w:name="_Toc25252248"/>
      <w:r>
        <w:t>ARTÍCULO 1</w:t>
      </w:r>
      <w:r w:rsidR="00C27955" w:rsidRPr="00C27955">
        <w:t>°</w:t>
      </w:r>
      <w:r w:rsidR="00444F7F">
        <w:t xml:space="preserve"> (Monitoreo del riesgo crediticio)</w:t>
      </w:r>
      <w:bookmarkEnd w:id="30"/>
    </w:p>
    <w:p w14:paraId="23727BD7" w14:textId="77777777" w:rsidR="00310075" w:rsidRPr="00310075" w:rsidRDefault="00C27955" w:rsidP="00C27955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hAnsiTheme="minorHAnsi" w:cstheme="minorHAnsi"/>
          <w:b/>
          <w:bCs/>
          <w:sz w:val="24"/>
          <w:szCs w:val="24"/>
          <w:lang w:val="es-ES"/>
        </w:rPr>
      </w:pPr>
      <w:bookmarkStart w:id="31" w:name="_Requisitos_Generales"/>
      <w:bookmarkStart w:id="32" w:name="_Toc501526242"/>
      <w:bookmarkEnd w:id="31"/>
      <w:r>
        <w:rPr>
          <w:rFonts w:asciiTheme="minorHAnsi" w:hAnsiTheme="minorHAnsi" w:cstheme="minorHAnsi"/>
          <w:bCs/>
          <w:sz w:val="24"/>
          <w:szCs w:val="24"/>
        </w:rPr>
        <w:t>E</w:t>
      </w:r>
      <w:r w:rsidR="00310075" w:rsidRPr="00310075">
        <w:rPr>
          <w:rFonts w:asciiTheme="minorHAnsi" w:hAnsiTheme="minorHAnsi" w:cstheme="minorHAnsi"/>
          <w:bCs/>
          <w:sz w:val="24"/>
          <w:szCs w:val="24"/>
        </w:rPr>
        <w:t>l proceso de monitoreo</w:t>
      </w:r>
      <w:r w:rsidR="009E05BB">
        <w:rPr>
          <w:rFonts w:asciiTheme="minorHAnsi" w:hAnsiTheme="minorHAnsi" w:cstheme="minorHAnsi"/>
          <w:bCs/>
          <w:sz w:val="24"/>
          <w:szCs w:val="24"/>
        </w:rPr>
        <w:t xml:space="preserve"> del riesgo crediticio</w:t>
      </w:r>
      <w:r w:rsidR="00310075" w:rsidRPr="00310075">
        <w:rPr>
          <w:rFonts w:asciiTheme="minorHAnsi" w:hAnsiTheme="minorHAnsi" w:cstheme="minorHAnsi"/>
          <w:bCs/>
          <w:sz w:val="24"/>
          <w:szCs w:val="24"/>
        </w:rPr>
        <w:t xml:space="preserve"> se lleva a cabo </w:t>
      </w:r>
      <w:r w:rsidR="003D2298">
        <w:rPr>
          <w:rFonts w:asciiTheme="minorHAnsi" w:hAnsiTheme="minorHAnsi" w:cstheme="minorHAnsi"/>
          <w:bCs/>
          <w:sz w:val="24"/>
          <w:szCs w:val="24"/>
        </w:rPr>
        <w:t xml:space="preserve">según lo dispuesto por el </w:t>
      </w:r>
      <w:r w:rsidR="0031031B">
        <w:rPr>
          <w:rFonts w:asciiTheme="minorHAnsi" w:hAnsiTheme="minorHAnsi" w:cstheme="minorHAnsi"/>
          <w:bCs/>
          <w:sz w:val="24"/>
          <w:szCs w:val="24"/>
        </w:rPr>
        <w:t>“</w:t>
      </w:r>
      <w:r w:rsidR="003D2298">
        <w:rPr>
          <w:rFonts w:asciiTheme="minorHAnsi" w:hAnsiTheme="minorHAnsi" w:cstheme="minorHAnsi"/>
          <w:bCs/>
          <w:sz w:val="24"/>
          <w:szCs w:val="24"/>
        </w:rPr>
        <w:t>Reglamento Interno de gestión integral de riesgos</w:t>
      </w:r>
      <w:r w:rsidR="0031031B">
        <w:rPr>
          <w:rFonts w:asciiTheme="minorHAnsi" w:hAnsiTheme="minorHAnsi" w:cstheme="minorHAnsi"/>
          <w:bCs/>
          <w:sz w:val="24"/>
          <w:szCs w:val="24"/>
        </w:rPr>
        <w:t>”</w:t>
      </w:r>
      <w:r w:rsidR="005F208E">
        <w:rPr>
          <w:rFonts w:asciiTheme="minorHAnsi" w:hAnsiTheme="minorHAnsi" w:cstheme="minorHAnsi"/>
          <w:bCs/>
          <w:sz w:val="24"/>
          <w:szCs w:val="24"/>
        </w:rPr>
        <w:t xml:space="preserve">, </w:t>
      </w:r>
      <w:r w:rsidR="00823E4C">
        <w:rPr>
          <w:rFonts w:asciiTheme="minorHAnsi" w:hAnsiTheme="minorHAnsi" w:cstheme="minorHAnsi"/>
          <w:bCs/>
          <w:sz w:val="24"/>
          <w:szCs w:val="24"/>
        </w:rPr>
        <w:t>en todo lo que respecta al</w:t>
      </w:r>
      <w:r w:rsidR="005F208E">
        <w:rPr>
          <w:rFonts w:asciiTheme="minorHAnsi" w:hAnsiTheme="minorHAnsi" w:cstheme="minorHAnsi"/>
          <w:bCs/>
          <w:sz w:val="24"/>
          <w:szCs w:val="24"/>
        </w:rPr>
        <w:t xml:space="preserve"> i)</w:t>
      </w:r>
      <w:r w:rsidR="005F208E" w:rsidRPr="005F208E">
        <w:t xml:space="preserve"> </w:t>
      </w:r>
      <w:r w:rsidR="005F208E">
        <w:rPr>
          <w:rFonts w:asciiTheme="minorHAnsi" w:hAnsiTheme="minorHAnsi" w:cstheme="minorHAnsi"/>
          <w:bCs/>
          <w:sz w:val="24"/>
          <w:szCs w:val="24"/>
        </w:rPr>
        <w:t>m</w:t>
      </w:r>
      <w:r w:rsidR="005F208E" w:rsidRPr="005F208E">
        <w:rPr>
          <w:rFonts w:asciiTheme="minorHAnsi" w:hAnsiTheme="minorHAnsi" w:cstheme="minorHAnsi"/>
          <w:bCs/>
          <w:sz w:val="24"/>
          <w:szCs w:val="24"/>
        </w:rPr>
        <w:t>onitor</w:t>
      </w:r>
      <w:r w:rsidR="00823E4C">
        <w:rPr>
          <w:rFonts w:asciiTheme="minorHAnsi" w:hAnsiTheme="minorHAnsi" w:cstheme="minorHAnsi"/>
          <w:bCs/>
          <w:sz w:val="24"/>
          <w:szCs w:val="24"/>
        </w:rPr>
        <w:t>eo</w:t>
      </w:r>
      <w:r w:rsidR="005F208E" w:rsidRPr="005F208E">
        <w:rPr>
          <w:rFonts w:asciiTheme="minorHAnsi" w:hAnsiTheme="minorHAnsi" w:cstheme="minorHAnsi"/>
          <w:bCs/>
          <w:sz w:val="24"/>
          <w:szCs w:val="24"/>
        </w:rPr>
        <w:t xml:space="preserve"> periódi</w:t>
      </w:r>
      <w:r w:rsidR="00823E4C">
        <w:rPr>
          <w:rFonts w:asciiTheme="minorHAnsi" w:hAnsiTheme="minorHAnsi" w:cstheme="minorHAnsi"/>
          <w:bCs/>
          <w:sz w:val="24"/>
          <w:szCs w:val="24"/>
        </w:rPr>
        <w:t>co de</w:t>
      </w:r>
      <w:r w:rsidR="005F208E" w:rsidRPr="005F208E">
        <w:rPr>
          <w:rFonts w:asciiTheme="minorHAnsi" w:hAnsiTheme="minorHAnsi" w:cstheme="minorHAnsi"/>
          <w:bCs/>
          <w:sz w:val="24"/>
          <w:szCs w:val="24"/>
        </w:rPr>
        <w:t xml:space="preserve"> la evolución del perfil de riesgo</w:t>
      </w:r>
      <w:r w:rsidR="005F208E">
        <w:rPr>
          <w:rFonts w:asciiTheme="minorHAnsi" w:hAnsiTheme="minorHAnsi" w:cstheme="minorHAnsi"/>
          <w:bCs/>
          <w:sz w:val="24"/>
          <w:szCs w:val="24"/>
        </w:rPr>
        <w:t xml:space="preserve"> crediticio</w:t>
      </w:r>
      <w:r w:rsidR="005F208E" w:rsidRPr="005F208E">
        <w:rPr>
          <w:rFonts w:asciiTheme="minorHAnsi" w:hAnsiTheme="minorHAnsi" w:cstheme="minorHAnsi"/>
          <w:bCs/>
          <w:sz w:val="24"/>
          <w:szCs w:val="24"/>
        </w:rPr>
        <w:t xml:space="preserve"> y de los riesgos</w:t>
      </w:r>
      <w:r w:rsidR="005F208E">
        <w:rPr>
          <w:rFonts w:asciiTheme="minorHAnsi" w:hAnsiTheme="minorHAnsi" w:cstheme="minorHAnsi"/>
          <w:bCs/>
          <w:sz w:val="24"/>
          <w:szCs w:val="24"/>
        </w:rPr>
        <w:t xml:space="preserve"> de crédito</w:t>
      </w:r>
      <w:r w:rsidR="005F208E" w:rsidRPr="005F208E">
        <w:rPr>
          <w:rFonts w:asciiTheme="minorHAnsi" w:hAnsiTheme="minorHAnsi" w:cstheme="minorHAnsi"/>
          <w:bCs/>
          <w:sz w:val="24"/>
          <w:szCs w:val="24"/>
        </w:rPr>
        <w:t xml:space="preserve"> a los que CIDRE IFD se expone, </w:t>
      </w:r>
      <w:r w:rsidR="005F208E">
        <w:rPr>
          <w:rFonts w:asciiTheme="minorHAnsi" w:hAnsiTheme="minorHAnsi" w:cstheme="minorHAnsi"/>
          <w:bCs/>
          <w:sz w:val="24"/>
          <w:szCs w:val="24"/>
        </w:rPr>
        <w:t xml:space="preserve">y </w:t>
      </w:r>
      <w:proofErr w:type="spellStart"/>
      <w:r w:rsidR="005F208E">
        <w:rPr>
          <w:rFonts w:asciiTheme="minorHAnsi" w:hAnsiTheme="minorHAnsi" w:cstheme="minorHAnsi"/>
          <w:bCs/>
          <w:sz w:val="24"/>
          <w:szCs w:val="24"/>
        </w:rPr>
        <w:t>ii</w:t>
      </w:r>
      <w:proofErr w:type="spellEnd"/>
      <w:r w:rsidR="005F208E">
        <w:rPr>
          <w:rFonts w:asciiTheme="minorHAnsi" w:hAnsiTheme="minorHAnsi" w:cstheme="minorHAnsi"/>
          <w:bCs/>
          <w:sz w:val="24"/>
          <w:szCs w:val="24"/>
        </w:rPr>
        <w:t>)</w:t>
      </w:r>
      <w:r w:rsidR="00823E4C">
        <w:rPr>
          <w:rFonts w:asciiTheme="minorHAnsi" w:hAnsiTheme="minorHAnsi" w:cstheme="minorHAnsi"/>
          <w:bCs/>
          <w:sz w:val="24"/>
          <w:szCs w:val="24"/>
        </w:rPr>
        <w:t xml:space="preserve"> al</w:t>
      </w:r>
      <w:r w:rsidR="005F208E">
        <w:rPr>
          <w:rFonts w:asciiTheme="minorHAnsi" w:hAnsiTheme="minorHAnsi" w:cstheme="minorHAnsi"/>
          <w:bCs/>
          <w:sz w:val="24"/>
          <w:szCs w:val="24"/>
        </w:rPr>
        <w:t xml:space="preserve"> m</w:t>
      </w:r>
      <w:r w:rsidR="005F208E" w:rsidRPr="005F208E">
        <w:rPr>
          <w:rFonts w:asciiTheme="minorHAnsi" w:hAnsiTheme="minorHAnsi" w:cstheme="minorHAnsi"/>
          <w:bCs/>
          <w:sz w:val="24"/>
          <w:szCs w:val="24"/>
        </w:rPr>
        <w:t>onitore</w:t>
      </w:r>
      <w:r w:rsidR="00823E4C">
        <w:rPr>
          <w:rFonts w:asciiTheme="minorHAnsi" w:hAnsiTheme="minorHAnsi" w:cstheme="minorHAnsi"/>
          <w:bCs/>
          <w:sz w:val="24"/>
          <w:szCs w:val="24"/>
        </w:rPr>
        <w:t xml:space="preserve">o </w:t>
      </w:r>
      <w:r w:rsidR="005F208E" w:rsidRPr="005F208E">
        <w:rPr>
          <w:rFonts w:asciiTheme="minorHAnsi" w:hAnsiTheme="minorHAnsi" w:cstheme="minorHAnsi"/>
          <w:bCs/>
          <w:sz w:val="24"/>
          <w:szCs w:val="24"/>
        </w:rPr>
        <w:t xml:space="preserve">y </w:t>
      </w:r>
      <w:r w:rsidR="00823E4C">
        <w:rPr>
          <w:rFonts w:asciiTheme="minorHAnsi" w:hAnsiTheme="minorHAnsi" w:cstheme="minorHAnsi"/>
          <w:bCs/>
          <w:sz w:val="24"/>
          <w:szCs w:val="24"/>
        </w:rPr>
        <w:t>evaluación</w:t>
      </w:r>
      <w:r w:rsidR="005F208E" w:rsidRPr="005F208E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823E4C">
        <w:rPr>
          <w:rFonts w:asciiTheme="minorHAnsi" w:hAnsiTheme="minorHAnsi" w:cstheme="minorHAnsi"/>
          <w:bCs/>
          <w:sz w:val="24"/>
          <w:szCs w:val="24"/>
        </w:rPr>
        <w:t>d</w:t>
      </w:r>
      <w:r w:rsidR="005F208E" w:rsidRPr="005F208E">
        <w:rPr>
          <w:rFonts w:asciiTheme="minorHAnsi" w:hAnsiTheme="minorHAnsi" w:cstheme="minorHAnsi"/>
          <w:bCs/>
          <w:sz w:val="24"/>
          <w:szCs w:val="24"/>
        </w:rPr>
        <w:t>el desempeño y efectividad del Marco Interno para la Gestión Integral de Riesgos (MIGIR)</w:t>
      </w:r>
      <w:r w:rsidR="005F208E">
        <w:rPr>
          <w:rFonts w:asciiTheme="minorHAnsi" w:hAnsiTheme="minorHAnsi" w:cstheme="minorHAnsi"/>
          <w:bCs/>
          <w:sz w:val="24"/>
          <w:szCs w:val="24"/>
        </w:rPr>
        <w:t xml:space="preserve"> en lo que corresponde a la gestión del riesgo crediticio</w:t>
      </w:r>
      <w:r w:rsidR="005F208E" w:rsidRPr="005F208E">
        <w:rPr>
          <w:rFonts w:asciiTheme="minorHAnsi" w:hAnsiTheme="minorHAnsi" w:cstheme="minorHAnsi"/>
          <w:bCs/>
          <w:sz w:val="24"/>
          <w:szCs w:val="24"/>
        </w:rPr>
        <w:t>.</w:t>
      </w:r>
    </w:p>
    <w:p w14:paraId="7A05A4EB" w14:textId="77777777" w:rsidR="0082509D" w:rsidRPr="009C24DC" w:rsidRDefault="0082509D" w:rsidP="0082509D">
      <w:pPr>
        <w:pStyle w:val="EstiloTtulo6CuerpoCalibriIzquierda05cm"/>
        <w:rPr>
          <w:rFonts w:cstheme="minorHAnsi"/>
          <w:iCs w:val="0"/>
          <w:szCs w:val="24"/>
        </w:rPr>
      </w:pPr>
      <w:bookmarkStart w:id="33" w:name="_Toc9839140"/>
      <w:bookmarkStart w:id="34" w:name="_Toc25252249"/>
      <w:r>
        <w:rPr>
          <w:rFonts w:cstheme="minorHAnsi"/>
          <w:iCs w:val="0"/>
          <w:szCs w:val="24"/>
        </w:rPr>
        <w:lastRenderedPageBreak/>
        <w:t>ARTÍCULO 2</w:t>
      </w:r>
      <w:r w:rsidRPr="009C24DC">
        <w:rPr>
          <w:rFonts w:cstheme="minorHAnsi"/>
          <w:iCs w:val="0"/>
          <w:szCs w:val="24"/>
        </w:rPr>
        <w:t>°</w:t>
      </w:r>
      <w:r>
        <w:rPr>
          <w:rFonts w:cstheme="minorHAnsi"/>
          <w:iCs w:val="0"/>
          <w:szCs w:val="24"/>
        </w:rPr>
        <w:t xml:space="preserve"> (Gestión del apetito de riesgo crediticio y límites internos)</w:t>
      </w:r>
      <w:bookmarkEnd w:id="33"/>
      <w:bookmarkEnd w:id="34"/>
    </w:p>
    <w:p w14:paraId="4594C5F4" w14:textId="77777777" w:rsidR="0082509D" w:rsidRDefault="0082509D" w:rsidP="00E05D04">
      <w:pPr>
        <w:numPr>
          <w:ilvl w:val="0"/>
          <w:numId w:val="24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>
        <w:rPr>
          <w:rFonts w:asciiTheme="minorHAnsi" w:hAnsiTheme="minorHAnsi" w:cstheme="minorHAnsi"/>
          <w:bCs/>
          <w:sz w:val="24"/>
          <w:szCs w:val="24"/>
          <w:lang w:val="es-ES"/>
        </w:rPr>
        <w:t>La Declaración de Apetito de Riesgo (DAR) es el documento</w:t>
      </w:r>
      <w:r w:rsidR="00AF77A7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aprobado por Directorio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mediante el cual CIDRE IFD comunica los niveles de riesgo crediticio que se dispone a asumir a fin de alcanzar sus objetivos estratégicos.</w:t>
      </w:r>
    </w:p>
    <w:p w14:paraId="777B01C5" w14:textId="77777777" w:rsidR="00C05931" w:rsidRDefault="004B5D27" w:rsidP="00E05D04">
      <w:pPr>
        <w:numPr>
          <w:ilvl w:val="0"/>
          <w:numId w:val="24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E57CB5">
        <w:rPr>
          <w:rFonts w:asciiTheme="minorHAnsi" w:hAnsiTheme="minorHAnsi" w:cstheme="minorHAnsi"/>
          <w:bCs/>
          <w:sz w:val="24"/>
          <w:szCs w:val="24"/>
          <w:lang w:val="es-ES"/>
        </w:rPr>
        <w:t>El cumplimiento al apetito de riesgo crediticio manifiesto a través de la DAR es de responsabilidad de todas las unidades de negocio.</w:t>
      </w:r>
      <w:bookmarkEnd w:id="32"/>
    </w:p>
    <w:p w14:paraId="44FFE47E" w14:textId="77777777" w:rsidR="00310075" w:rsidRDefault="00310075" w:rsidP="00E05D04">
      <w:pPr>
        <w:numPr>
          <w:ilvl w:val="0"/>
          <w:numId w:val="24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C05931">
        <w:rPr>
          <w:rFonts w:asciiTheme="minorHAnsi" w:hAnsiTheme="minorHAnsi" w:cstheme="minorHAnsi"/>
          <w:bCs/>
          <w:sz w:val="24"/>
          <w:szCs w:val="24"/>
          <w:lang w:val="es-ES"/>
        </w:rPr>
        <w:t>La Subgerencia Nacional de Gestión de Riesgos</w:t>
      </w:r>
      <w:r w:rsidR="00CF5DBE" w:rsidRPr="00C05931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</w:t>
      </w:r>
      <w:r w:rsidRPr="00C05931">
        <w:rPr>
          <w:rFonts w:asciiTheme="minorHAnsi" w:hAnsiTheme="minorHAnsi" w:cstheme="minorHAnsi"/>
          <w:bCs/>
          <w:sz w:val="24"/>
          <w:szCs w:val="24"/>
          <w:lang w:val="es-ES"/>
        </w:rPr>
        <w:t>presenta periódicamente al Comité de</w:t>
      </w:r>
      <w:r w:rsidR="00FE4FBE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Gestión Integral de</w:t>
      </w:r>
      <w:r w:rsidRPr="00C05931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Riesgos informes relacionados al estado y desempeño de los indicadores respecto de los límites</w:t>
      </w:r>
      <w:r w:rsidR="00C05931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internos</w:t>
      </w:r>
      <w:r w:rsidRPr="00C05931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dispuestos por riesgo crediticio</w:t>
      </w:r>
      <w:r w:rsidR="00C05931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contenidos en la DAR</w:t>
      </w:r>
      <w:r w:rsidRPr="00C05931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. </w:t>
      </w:r>
    </w:p>
    <w:p w14:paraId="27ED8E6A" w14:textId="77777777" w:rsidR="00981AFF" w:rsidRPr="00D80D5B" w:rsidRDefault="00981AFF" w:rsidP="00981AFF">
      <w:pPr>
        <w:pStyle w:val="EstiloTtulo6CuerpoCalibriIzquierda05cm"/>
      </w:pPr>
      <w:bookmarkStart w:id="35" w:name="_Toc25252250"/>
      <w:r>
        <w:t>ARTÍCULO 3</w:t>
      </w:r>
      <w:r w:rsidRPr="00D80D5B">
        <w:t>°</w:t>
      </w:r>
      <w:r>
        <w:t xml:space="preserve"> (Monitoreo al comportamiento del portafolio de créditos)</w:t>
      </w:r>
      <w:bookmarkEnd w:id="35"/>
      <w:r>
        <w:t xml:space="preserve"> </w:t>
      </w:r>
    </w:p>
    <w:p w14:paraId="5F7D4DC6" w14:textId="77777777" w:rsidR="00981AFF" w:rsidRDefault="00D16628" w:rsidP="00E05D04">
      <w:pPr>
        <w:numPr>
          <w:ilvl w:val="0"/>
          <w:numId w:val="16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>
        <w:rPr>
          <w:rFonts w:asciiTheme="minorHAnsi" w:hAnsiTheme="minorHAnsi" w:cstheme="minorHAnsi"/>
          <w:bCs/>
          <w:sz w:val="24"/>
          <w:szCs w:val="24"/>
          <w:lang w:val="es-ES"/>
        </w:rPr>
        <w:t xml:space="preserve">CIDRE IFD </w:t>
      </w:r>
      <w:r w:rsidR="000F4165">
        <w:rPr>
          <w:rFonts w:asciiTheme="minorHAnsi" w:hAnsiTheme="minorHAnsi" w:cstheme="minorHAnsi"/>
          <w:bCs/>
          <w:sz w:val="24"/>
          <w:szCs w:val="24"/>
          <w:lang w:val="es-ES"/>
        </w:rPr>
        <w:t>monitorea continuamente, a través de l</w:t>
      </w:r>
      <w:r w:rsidR="00981AFF" w:rsidRPr="00656921">
        <w:rPr>
          <w:rFonts w:asciiTheme="minorHAnsi" w:hAnsiTheme="minorHAnsi" w:cstheme="minorHAnsi"/>
          <w:bCs/>
          <w:sz w:val="24"/>
          <w:szCs w:val="24"/>
          <w:lang w:val="es-ES"/>
        </w:rPr>
        <w:t>a</w:t>
      </w:r>
      <w:r w:rsidR="000F4165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Gerencia Nacional de Servicios Financieros, la</w:t>
      </w:r>
      <w:r w:rsidR="00981AFF" w:rsidRPr="00656921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Subgerencia Nacional de Gestión de Riesgos</w:t>
      </w:r>
      <w:r w:rsidR="000F4165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u otras instancias, el comportamiento del portafolio de créditos. </w:t>
      </w:r>
      <w:r w:rsidR="00981AFF" w:rsidRPr="00656921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 </w:t>
      </w:r>
    </w:p>
    <w:p w14:paraId="651D99E4" w14:textId="77777777" w:rsidR="000F4165" w:rsidRPr="00656921" w:rsidRDefault="000F4165" w:rsidP="00E05D04">
      <w:pPr>
        <w:numPr>
          <w:ilvl w:val="0"/>
          <w:numId w:val="16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>
        <w:rPr>
          <w:rFonts w:asciiTheme="minorHAnsi" w:hAnsiTheme="minorHAnsi" w:cstheme="minorHAnsi"/>
          <w:bCs/>
          <w:sz w:val="24"/>
          <w:szCs w:val="24"/>
          <w:lang w:val="es-ES"/>
        </w:rPr>
        <w:t xml:space="preserve">El monitoreo al comportamiento del portafolio de créditos se lleva a cabo a través de diferentes tipos de análisis y herramientas, pudiendo utilizarse tablas, tableros o bases de datos, análisis y estimaciones de tipo cuantitativo, e informes simples de seguimiento. </w:t>
      </w:r>
    </w:p>
    <w:p w14:paraId="3BA5AE6C" w14:textId="77777777" w:rsidR="004E68A8" w:rsidRPr="00D80D5B" w:rsidRDefault="004E68A8" w:rsidP="004E68A8">
      <w:pPr>
        <w:pStyle w:val="EstiloTtulo6CuerpoCalibriIzquierda05cm"/>
      </w:pPr>
      <w:bookmarkStart w:id="36" w:name="_Toc25252251"/>
      <w:r>
        <w:t xml:space="preserve">ARTÍCULO </w:t>
      </w:r>
      <w:r w:rsidR="00981AFF">
        <w:t>4</w:t>
      </w:r>
      <w:r w:rsidRPr="00D80D5B">
        <w:t>°</w:t>
      </w:r>
      <w:r>
        <w:t xml:space="preserve"> (</w:t>
      </w:r>
      <w:r w:rsidRPr="00D80D5B">
        <w:t>Evaluación</w:t>
      </w:r>
      <w:r w:rsidR="0065232D">
        <w:t xml:space="preserve"> de</w:t>
      </w:r>
      <w:r w:rsidR="00395A68">
        <w:t xml:space="preserve"> riesgo crediticio a</w:t>
      </w:r>
      <w:r w:rsidRPr="00D80D5B">
        <w:t xml:space="preserve"> </w:t>
      </w:r>
      <w:r w:rsidR="0065232D">
        <w:t>solicitudes de</w:t>
      </w:r>
      <w:r w:rsidRPr="00D80D5B">
        <w:t xml:space="preserve"> </w:t>
      </w:r>
      <w:r w:rsidR="0065232D">
        <w:t>crédito</w:t>
      </w:r>
      <w:r>
        <w:t>)</w:t>
      </w:r>
      <w:bookmarkEnd w:id="36"/>
      <w:r w:rsidR="0065232D">
        <w:t xml:space="preserve"> </w:t>
      </w:r>
    </w:p>
    <w:p w14:paraId="5E2142F8" w14:textId="118B5945" w:rsidR="004E68A8" w:rsidRPr="00656921" w:rsidRDefault="004E68A8" w:rsidP="00E05D04">
      <w:pPr>
        <w:numPr>
          <w:ilvl w:val="0"/>
          <w:numId w:val="28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656921">
        <w:rPr>
          <w:rFonts w:asciiTheme="minorHAnsi" w:hAnsiTheme="minorHAnsi" w:cstheme="minorHAnsi"/>
          <w:bCs/>
          <w:sz w:val="24"/>
          <w:szCs w:val="24"/>
          <w:lang w:val="es-ES"/>
        </w:rPr>
        <w:t>La Subgerencia Nacional de Gestión de Riesgos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</w:t>
      </w:r>
      <w:r w:rsidRPr="00656921">
        <w:rPr>
          <w:rFonts w:asciiTheme="minorHAnsi" w:hAnsiTheme="minorHAnsi" w:cstheme="minorHAnsi"/>
          <w:bCs/>
          <w:sz w:val="24"/>
          <w:szCs w:val="24"/>
          <w:lang w:val="es-ES"/>
        </w:rPr>
        <w:t>evalúa el nivel de riesgo crediticio implícito en las solicitudes de créditos, para los rangos de monto o grupos de solicitudes sugeridos por el Comité de Riesgos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o definidos por l</w:t>
      </w:r>
      <w:r w:rsidR="00461242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a normativa de </w:t>
      </w:r>
      <w:r w:rsidRPr="002F6B69">
        <w:rPr>
          <w:rFonts w:asciiTheme="minorHAnsi" w:hAnsiTheme="minorHAnsi" w:cstheme="minorHAnsi"/>
          <w:bCs/>
          <w:sz w:val="24"/>
          <w:szCs w:val="24"/>
          <w:lang w:val="es-ES"/>
        </w:rPr>
        <w:t>Crédito</w:t>
      </w:r>
      <w:r w:rsidR="00FE4FBE">
        <w:rPr>
          <w:rFonts w:asciiTheme="minorHAnsi" w:hAnsiTheme="minorHAnsi" w:cstheme="minorHAnsi"/>
          <w:bCs/>
          <w:sz w:val="24"/>
          <w:szCs w:val="24"/>
          <w:lang w:val="es-ES"/>
        </w:rPr>
        <w:t>s</w:t>
      </w:r>
      <w:r w:rsidRPr="00656921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.  </w:t>
      </w:r>
    </w:p>
    <w:p w14:paraId="3D1306DA" w14:textId="5C8324C6" w:rsidR="00C945C3" w:rsidRDefault="004E68A8" w:rsidP="00C945C3">
      <w:pPr>
        <w:numPr>
          <w:ilvl w:val="0"/>
          <w:numId w:val="28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656921">
        <w:rPr>
          <w:rFonts w:asciiTheme="minorHAnsi" w:hAnsiTheme="minorHAnsi" w:cstheme="minorHAnsi"/>
          <w:bCs/>
          <w:sz w:val="24"/>
          <w:szCs w:val="24"/>
          <w:lang w:val="es-ES"/>
        </w:rPr>
        <w:t>La evaluación de riesgo crediticio (ex - ante) se lleva a cabo como paso previo a la aprobación o rechazo de la solicitud</w:t>
      </w:r>
      <w:r w:rsidR="00C470DE">
        <w:rPr>
          <w:rFonts w:asciiTheme="minorHAnsi" w:hAnsiTheme="minorHAnsi" w:cstheme="minorHAnsi"/>
          <w:bCs/>
          <w:sz w:val="24"/>
          <w:szCs w:val="24"/>
          <w:lang w:val="es-ES"/>
        </w:rPr>
        <w:t>,</w:t>
      </w:r>
      <w:r w:rsidRPr="00656921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por la instancia de aprobación correspondiente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t>, como fuente de información adicional para el proceso de toma de decisiones</w:t>
      </w:r>
      <w:r w:rsidR="00710250">
        <w:rPr>
          <w:rFonts w:asciiTheme="minorHAnsi" w:hAnsiTheme="minorHAnsi" w:cstheme="minorHAnsi"/>
          <w:bCs/>
          <w:sz w:val="24"/>
          <w:szCs w:val="24"/>
          <w:lang w:val="es-ES"/>
        </w:rPr>
        <w:t>, y según el</w:t>
      </w:r>
      <w:r w:rsidR="00395A68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</w:t>
      </w:r>
      <w:r w:rsidR="00710250">
        <w:rPr>
          <w:rFonts w:asciiTheme="minorHAnsi" w:hAnsiTheme="minorHAnsi" w:cstheme="minorHAnsi"/>
          <w:bCs/>
          <w:sz w:val="24"/>
          <w:szCs w:val="24"/>
          <w:lang w:val="es-ES"/>
        </w:rPr>
        <w:t>“</w:t>
      </w:r>
      <w:r w:rsidR="00395A68" w:rsidRPr="00395A68">
        <w:rPr>
          <w:rFonts w:asciiTheme="minorHAnsi" w:hAnsiTheme="minorHAnsi" w:cstheme="minorHAnsi"/>
          <w:bCs/>
          <w:sz w:val="24"/>
          <w:szCs w:val="24"/>
          <w:lang w:val="es-ES"/>
        </w:rPr>
        <w:t>Procedimiento para la evaluación de riesgo crediticio a solicitudes de crédito</w:t>
      </w:r>
      <w:r w:rsidR="00710250">
        <w:rPr>
          <w:rFonts w:asciiTheme="minorHAnsi" w:hAnsiTheme="minorHAnsi" w:cstheme="minorHAnsi"/>
          <w:bCs/>
          <w:sz w:val="24"/>
          <w:szCs w:val="24"/>
          <w:lang w:val="es-ES"/>
        </w:rPr>
        <w:t>”</w:t>
      </w:r>
      <w:r w:rsidRPr="00656921">
        <w:rPr>
          <w:rFonts w:asciiTheme="minorHAnsi" w:hAnsiTheme="minorHAnsi" w:cstheme="minorHAnsi"/>
          <w:bCs/>
          <w:sz w:val="24"/>
          <w:szCs w:val="24"/>
          <w:lang w:val="es-ES"/>
        </w:rPr>
        <w:t>.</w:t>
      </w:r>
    </w:p>
    <w:p w14:paraId="2E26A828" w14:textId="134C1AFA" w:rsidR="00D97644" w:rsidRDefault="00D97644" w:rsidP="00C945C3">
      <w:pPr>
        <w:numPr>
          <w:ilvl w:val="0"/>
          <w:numId w:val="28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>
        <w:rPr>
          <w:rFonts w:asciiTheme="minorHAnsi" w:hAnsiTheme="minorHAnsi" w:cstheme="minorHAnsi"/>
          <w:bCs/>
          <w:sz w:val="24"/>
          <w:szCs w:val="24"/>
          <w:lang w:val="es-ES"/>
        </w:rPr>
        <w:t xml:space="preserve">Alternativamente, </w:t>
      </w:r>
      <w:r w:rsidR="00BD3549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según se lo considere pertinente, 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t xml:space="preserve">la </w:t>
      </w:r>
      <w:r w:rsidRPr="00656921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evaluación de riesgo crediticio (ex - ante) </w:t>
      </w:r>
      <w:r w:rsidR="00A85536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también 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t xml:space="preserve">puede llevarse a cabo con base en los métodos internos para la calificación de clientes o deudores, con aplicación tanto para solicitudes de crédito por operaciones nuevas, como para refinanciamientos y reprogramaciones.  </w:t>
      </w:r>
    </w:p>
    <w:p w14:paraId="1DFA9C1C" w14:textId="77777777" w:rsidR="00BB7EAB" w:rsidRPr="00D80D5B" w:rsidRDefault="00BB7EAB" w:rsidP="00BB7EAB">
      <w:pPr>
        <w:pStyle w:val="EstiloTtulo6CuerpoCalibriIzquierda05cm"/>
      </w:pPr>
      <w:bookmarkStart w:id="37" w:name="_Toc25252252"/>
      <w:r>
        <w:lastRenderedPageBreak/>
        <w:t xml:space="preserve">ARTÍCULO </w:t>
      </w:r>
      <w:r w:rsidR="00981AFF">
        <w:t>5</w:t>
      </w:r>
      <w:r w:rsidRPr="00D80D5B">
        <w:t>°</w:t>
      </w:r>
      <w:r>
        <w:t xml:space="preserve"> (</w:t>
      </w:r>
      <w:r w:rsidRPr="00D80D5B">
        <w:t>Evaluación</w:t>
      </w:r>
      <w:r>
        <w:t xml:space="preserve"> al cumplimiento de políticas de crédito)</w:t>
      </w:r>
      <w:bookmarkEnd w:id="37"/>
      <w:r>
        <w:t xml:space="preserve"> </w:t>
      </w:r>
    </w:p>
    <w:p w14:paraId="32439984" w14:textId="77777777" w:rsidR="00A564B4" w:rsidRPr="00656921" w:rsidRDefault="00A564B4" w:rsidP="00E05D04">
      <w:pPr>
        <w:numPr>
          <w:ilvl w:val="0"/>
          <w:numId w:val="13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656921">
        <w:rPr>
          <w:rFonts w:asciiTheme="minorHAnsi" w:hAnsiTheme="minorHAnsi" w:cstheme="minorHAnsi"/>
          <w:bCs/>
          <w:sz w:val="24"/>
          <w:szCs w:val="24"/>
          <w:lang w:val="es-ES"/>
        </w:rPr>
        <w:t>Según lo dispuesto por la Recopilación de Normas para Servicios Financieros de la ASFI, tanto la Subgerencia Nacional de Gestión de Riesgos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</w:t>
      </w:r>
      <w:r w:rsidRPr="00656921">
        <w:rPr>
          <w:rFonts w:asciiTheme="minorHAnsi" w:hAnsiTheme="minorHAnsi" w:cstheme="minorHAnsi"/>
          <w:bCs/>
          <w:sz w:val="24"/>
          <w:szCs w:val="24"/>
          <w:lang w:val="es-ES"/>
        </w:rPr>
        <w:t>como la Subgerencia Nacional de Auditoría Interna</w:t>
      </w:r>
      <w:r w:rsidR="000524F3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, </w:t>
      </w:r>
      <w:r w:rsidR="004258C1">
        <w:rPr>
          <w:rFonts w:asciiTheme="minorHAnsi" w:hAnsiTheme="minorHAnsi" w:cstheme="minorHAnsi"/>
          <w:bCs/>
          <w:sz w:val="24"/>
          <w:szCs w:val="24"/>
          <w:lang w:val="es-ES"/>
        </w:rPr>
        <w:t>de acuerdo con</w:t>
      </w:r>
      <w:r w:rsidR="000524F3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lo establecido por su plan anual de trabajo,</w:t>
      </w:r>
      <w:r w:rsidRPr="00656921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evalúan la actividad crediticia</w:t>
      </w:r>
      <w:r w:rsidR="000524F3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</w:t>
      </w:r>
      <w:r w:rsidRPr="00656921">
        <w:rPr>
          <w:rFonts w:asciiTheme="minorHAnsi" w:hAnsiTheme="minorHAnsi" w:cstheme="minorHAnsi"/>
          <w:bCs/>
          <w:sz w:val="24"/>
          <w:szCs w:val="24"/>
          <w:lang w:val="es-ES"/>
        </w:rPr>
        <w:t>con la finalidad de verificar si existen factores de riesgo adicionales a la morosidad y que corresponden a deficiencias en la gestión crediticia.</w:t>
      </w:r>
    </w:p>
    <w:p w14:paraId="66653165" w14:textId="77777777" w:rsidR="00A564B4" w:rsidRDefault="00A564B4" w:rsidP="00E05D04">
      <w:pPr>
        <w:numPr>
          <w:ilvl w:val="0"/>
          <w:numId w:val="13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F330DC">
        <w:rPr>
          <w:rFonts w:asciiTheme="minorHAnsi" w:hAnsiTheme="minorHAnsi" w:cstheme="minorHAnsi"/>
          <w:bCs/>
          <w:sz w:val="24"/>
          <w:szCs w:val="24"/>
          <w:lang w:val="es-ES"/>
        </w:rPr>
        <w:t>La Subgerencia Nacional de Gestión de Riesgos lleva a cabo evaluaciones periódicas y complementarias del portafolio de créditos, con el objeto de valorar los niveles de desviación o incumplimiento a las políticas crediticias y procedimientos establecidos, elaborando y divulgando los informes correspondientes</w:t>
      </w:r>
      <w:r w:rsidR="000B31AC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(</w:t>
      </w:r>
      <w:r w:rsidR="00FE4FBE">
        <w:rPr>
          <w:rFonts w:asciiTheme="minorHAnsi" w:hAnsiTheme="minorHAnsi" w:cstheme="minorHAnsi"/>
          <w:bCs/>
          <w:sz w:val="24"/>
          <w:szCs w:val="24"/>
          <w:lang w:val="es-ES"/>
        </w:rPr>
        <w:t>“</w:t>
      </w:r>
      <w:r w:rsidR="000B31AC" w:rsidRPr="000B31AC">
        <w:rPr>
          <w:rFonts w:asciiTheme="minorHAnsi" w:hAnsiTheme="minorHAnsi" w:cstheme="minorHAnsi"/>
          <w:bCs/>
          <w:sz w:val="24"/>
          <w:szCs w:val="24"/>
          <w:lang w:val="es-ES"/>
        </w:rPr>
        <w:t>Procedimiento para la evaluación al cumplimiento de políticas crediticias</w:t>
      </w:r>
      <w:r w:rsidR="00FE4FBE">
        <w:rPr>
          <w:rFonts w:asciiTheme="minorHAnsi" w:hAnsiTheme="minorHAnsi" w:cstheme="minorHAnsi"/>
          <w:bCs/>
          <w:sz w:val="24"/>
          <w:szCs w:val="24"/>
          <w:lang w:val="es-ES"/>
        </w:rPr>
        <w:t>”</w:t>
      </w:r>
      <w:r w:rsidR="000B31AC">
        <w:rPr>
          <w:rFonts w:asciiTheme="minorHAnsi" w:hAnsiTheme="minorHAnsi" w:cstheme="minorHAnsi"/>
          <w:bCs/>
          <w:sz w:val="24"/>
          <w:szCs w:val="24"/>
          <w:lang w:val="es-ES"/>
        </w:rPr>
        <w:t>)</w:t>
      </w:r>
      <w:r w:rsidRPr="00F330DC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. </w:t>
      </w:r>
      <w:r w:rsidR="00F330DC">
        <w:rPr>
          <w:rFonts w:asciiTheme="minorHAnsi" w:hAnsiTheme="minorHAnsi" w:cstheme="minorHAnsi"/>
          <w:bCs/>
          <w:sz w:val="24"/>
          <w:szCs w:val="24"/>
          <w:lang w:val="es-ES"/>
        </w:rPr>
        <w:t>L</w:t>
      </w:r>
      <w:r w:rsidRPr="00F330DC">
        <w:rPr>
          <w:rFonts w:asciiTheme="minorHAnsi" w:hAnsiTheme="minorHAnsi" w:cstheme="minorHAnsi"/>
          <w:bCs/>
          <w:sz w:val="24"/>
          <w:szCs w:val="24"/>
        </w:rPr>
        <w:t>a metodología utilizada</w:t>
      </w:r>
      <w:r w:rsidR="0005494D" w:rsidRPr="00F330DC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F330DC">
        <w:rPr>
          <w:rFonts w:asciiTheme="minorHAnsi" w:hAnsiTheme="minorHAnsi" w:cstheme="minorHAnsi"/>
          <w:bCs/>
          <w:sz w:val="24"/>
          <w:szCs w:val="24"/>
        </w:rPr>
        <w:t xml:space="preserve">se expone en el </w:t>
      </w:r>
      <w:r w:rsidRPr="00F330DC">
        <w:rPr>
          <w:rFonts w:asciiTheme="minorHAnsi" w:hAnsiTheme="minorHAnsi" w:cstheme="minorHAnsi"/>
          <w:bCs/>
          <w:sz w:val="24"/>
          <w:szCs w:val="24"/>
          <w:lang w:val="es-ES"/>
        </w:rPr>
        <w:t>documento “Metodologías para la gestión de riesgo crediticio”.</w:t>
      </w:r>
    </w:p>
    <w:p w14:paraId="5324E4BB" w14:textId="13F9DE1F" w:rsidR="00981AFF" w:rsidRPr="00D80D5B" w:rsidRDefault="00981AFF" w:rsidP="00981AFF">
      <w:pPr>
        <w:pStyle w:val="EstiloTtulo6CuerpoCalibriIzquierda05cm"/>
      </w:pPr>
      <w:bookmarkStart w:id="38" w:name="_Toc25252253"/>
      <w:r>
        <w:t xml:space="preserve">ARTÍCULO </w:t>
      </w:r>
      <w:r w:rsidR="004F3E14">
        <w:t>6</w:t>
      </w:r>
      <w:r w:rsidRPr="00D80D5B">
        <w:t>°</w:t>
      </w:r>
      <w:r>
        <w:t xml:space="preserve"> (Visitas e inspecciones de riesgo crediticio)</w:t>
      </w:r>
      <w:bookmarkEnd w:id="38"/>
      <w:r>
        <w:t xml:space="preserve"> </w:t>
      </w:r>
    </w:p>
    <w:p w14:paraId="4967A922" w14:textId="77777777" w:rsidR="00981AFF" w:rsidRDefault="00981AFF" w:rsidP="007671B4">
      <w:pPr>
        <w:spacing w:before="200" w:after="200" w:line="276" w:lineRule="auto"/>
        <w:ind w:left="284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>
        <w:rPr>
          <w:rFonts w:asciiTheme="minorHAnsi" w:hAnsiTheme="minorHAnsi" w:cstheme="minorHAnsi"/>
          <w:bCs/>
          <w:sz w:val="24"/>
          <w:szCs w:val="24"/>
          <w:lang w:val="es-ES"/>
        </w:rPr>
        <w:t>La</w:t>
      </w:r>
      <w:r w:rsidRPr="00656921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Subgerencia Nacional de Gestión de Riesgos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t xml:space="preserve">, según lo considere oportuno, puede realizar visitas e inspecciones de riesgo crediticio a clientes o puntos de atención financiera, con la finalidad </w:t>
      </w:r>
      <w:r w:rsidR="00EB0AB8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de monitorear el estado de los principales riesgos de crédito. 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</w:t>
      </w:r>
    </w:p>
    <w:p w14:paraId="28D056F8" w14:textId="4F3397F8" w:rsidR="00AE5FFC" w:rsidRPr="00D80D5B" w:rsidRDefault="00AE5FFC" w:rsidP="00AE5FFC">
      <w:pPr>
        <w:pStyle w:val="EstiloTtulo6CuerpoCalibriIzquierda05cm"/>
      </w:pPr>
      <w:bookmarkStart w:id="39" w:name="_Toc25252254"/>
      <w:r>
        <w:t xml:space="preserve">ARTÍCULO </w:t>
      </w:r>
      <w:r w:rsidR="004F3E14">
        <w:t>7</w:t>
      </w:r>
      <w:r w:rsidRPr="00D80D5B">
        <w:t>°</w:t>
      </w:r>
      <w:r>
        <w:t xml:space="preserve"> (Monitoreo a factores climáticos</w:t>
      </w:r>
      <w:r w:rsidR="00196AA3">
        <w:t>, externos</w:t>
      </w:r>
      <w:r>
        <w:t xml:space="preserve"> y sectoriales)</w:t>
      </w:r>
      <w:bookmarkEnd w:id="39"/>
      <w:r>
        <w:t xml:space="preserve"> </w:t>
      </w:r>
    </w:p>
    <w:p w14:paraId="5BA524DC" w14:textId="77777777" w:rsidR="00AE5FFC" w:rsidRDefault="00AE5FFC" w:rsidP="009D3651">
      <w:pPr>
        <w:numPr>
          <w:ilvl w:val="0"/>
          <w:numId w:val="31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196AA3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La Subgerencia Nacional de Gestión de Riesgos, en coordinación con cualquier otra instancia interna que tenga por objeto la gestión y generación de información relevante, </w:t>
      </w:r>
      <w:r w:rsidR="004E03DA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puede </w:t>
      </w:r>
      <w:r w:rsidRPr="00196AA3">
        <w:rPr>
          <w:rFonts w:asciiTheme="minorHAnsi" w:hAnsiTheme="minorHAnsi" w:cstheme="minorHAnsi"/>
          <w:bCs/>
          <w:sz w:val="24"/>
          <w:szCs w:val="24"/>
          <w:lang w:val="es-ES"/>
        </w:rPr>
        <w:t>procesa</w:t>
      </w:r>
      <w:r w:rsidR="004E03DA">
        <w:rPr>
          <w:rFonts w:asciiTheme="minorHAnsi" w:hAnsiTheme="minorHAnsi" w:cstheme="minorHAnsi"/>
          <w:bCs/>
          <w:sz w:val="24"/>
          <w:szCs w:val="24"/>
          <w:lang w:val="es-ES"/>
        </w:rPr>
        <w:t>r</w:t>
      </w:r>
      <w:r w:rsidRPr="00196AA3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información sobre las condiciones externas en términos de comportamiento de los diferentes sectores y/o grupos económicos que atiende CIDRE IFD</w:t>
      </w:r>
      <w:r w:rsidR="00196AA3" w:rsidRPr="00196AA3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, </w:t>
      </w:r>
      <w:r w:rsidRPr="00196AA3">
        <w:rPr>
          <w:rFonts w:asciiTheme="minorHAnsi" w:hAnsiTheme="minorHAnsi" w:cstheme="minorHAnsi"/>
          <w:bCs/>
          <w:sz w:val="24"/>
          <w:szCs w:val="24"/>
          <w:lang w:val="es-ES"/>
        </w:rPr>
        <w:t>la evolución de los indicadores macroeconómicos</w:t>
      </w:r>
      <w:r w:rsidR="00E318B1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y los factores climáticos</w:t>
      </w:r>
      <w:r w:rsidRPr="00196AA3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que se consideren pertinentes.</w:t>
      </w:r>
    </w:p>
    <w:p w14:paraId="6983F1AC" w14:textId="77777777" w:rsidR="00196AA3" w:rsidRDefault="00713C59" w:rsidP="009D3651">
      <w:pPr>
        <w:numPr>
          <w:ilvl w:val="0"/>
          <w:numId w:val="31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>
        <w:rPr>
          <w:rFonts w:asciiTheme="minorHAnsi" w:hAnsiTheme="minorHAnsi" w:cstheme="minorHAnsi"/>
          <w:bCs/>
          <w:sz w:val="24"/>
          <w:szCs w:val="24"/>
          <w:lang w:val="es-ES"/>
        </w:rPr>
        <w:t>Toda</w:t>
      </w:r>
      <w:r w:rsidRPr="00F330DC">
        <w:rPr>
          <w:rFonts w:asciiTheme="minorHAnsi" w:hAnsiTheme="minorHAnsi" w:cstheme="minorHAnsi"/>
          <w:bCs/>
          <w:sz w:val="24"/>
          <w:szCs w:val="24"/>
        </w:rPr>
        <w:t xml:space="preserve"> metodología utilizada</w:t>
      </w:r>
      <w:r>
        <w:rPr>
          <w:rFonts w:asciiTheme="minorHAnsi" w:hAnsiTheme="minorHAnsi" w:cstheme="minorHAnsi"/>
          <w:bCs/>
          <w:sz w:val="24"/>
          <w:szCs w:val="24"/>
        </w:rPr>
        <w:t xml:space="preserve"> para este fin</w:t>
      </w:r>
      <w:r w:rsidRPr="00F330DC">
        <w:rPr>
          <w:rFonts w:asciiTheme="minorHAnsi" w:hAnsiTheme="minorHAnsi" w:cstheme="minorHAnsi"/>
          <w:bCs/>
          <w:sz w:val="24"/>
          <w:szCs w:val="24"/>
        </w:rPr>
        <w:t xml:space="preserve"> se expone en el </w:t>
      </w:r>
      <w:r w:rsidRPr="00F330DC">
        <w:rPr>
          <w:rFonts w:asciiTheme="minorHAnsi" w:hAnsiTheme="minorHAnsi" w:cstheme="minorHAnsi"/>
          <w:bCs/>
          <w:sz w:val="24"/>
          <w:szCs w:val="24"/>
          <w:lang w:val="es-ES"/>
        </w:rPr>
        <w:t>documento “Metodologías para la gestión de riesgo crediticio”.</w:t>
      </w:r>
      <w:r w:rsidR="00F0200F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</w:t>
      </w:r>
      <w:r w:rsidR="00196AA3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</w:t>
      </w:r>
    </w:p>
    <w:p w14:paraId="73BE72A6" w14:textId="77777777" w:rsidR="00EE2D7B" w:rsidRPr="00196AA3" w:rsidRDefault="00EE2D7B" w:rsidP="00EE2D7B">
      <w:pPr>
        <w:spacing w:before="200" w:after="200" w:line="276" w:lineRule="auto"/>
        <w:ind w:left="1134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</w:p>
    <w:p w14:paraId="05DB46F4" w14:textId="77777777" w:rsidR="00CC21B3" w:rsidRPr="00C27955" w:rsidRDefault="00C27955" w:rsidP="00C27955">
      <w:pPr>
        <w:pStyle w:val="EstiloTtulo4CuerpoCalibri12ptoSubrayadoIzquierda"/>
        <w:numPr>
          <w:ilvl w:val="0"/>
          <w:numId w:val="0"/>
        </w:numPr>
        <w:ind w:firstLine="284"/>
      </w:pPr>
      <w:bookmarkStart w:id="40" w:name="_Toc25252255"/>
      <w:r w:rsidRPr="00C27955">
        <w:t xml:space="preserve">CAPÍTULO IV – </w:t>
      </w:r>
      <w:r w:rsidR="00A51B7E" w:rsidRPr="004F367A">
        <w:t>CONTROL</w:t>
      </w:r>
      <w:r w:rsidR="00A51B7E">
        <w:t xml:space="preserve"> Y MITIGACIÓN</w:t>
      </w:r>
      <w:r w:rsidR="00A51B7E" w:rsidRPr="004F367A">
        <w:t xml:space="preserve"> DE RIESGO</w:t>
      </w:r>
      <w:r w:rsidR="00A51B7E">
        <w:t xml:space="preserve"> CREDITICIO</w:t>
      </w:r>
      <w:r w:rsidR="00A51B7E" w:rsidRPr="004F367A">
        <w:t xml:space="preserve"> (TRATAMIENTO)</w:t>
      </w:r>
      <w:bookmarkEnd w:id="40"/>
    </w:p>
    <w:p w14:paraId="483DAE98" w14:textId="77777777" w:rsidR="004B1F72" w:rsidRPr="00A24619" w:rsidRDefault="005736CA" w:rsidP="00A24619">
      <w:pPr>
        <w:pStyle w:val="EstiloTtulo6CuerpoCalibriIzquierda05cm"/>
      </w:pPr>
      <w:bookmarkStart w:id="41" w:name="_Toc501526246"/>
      <w:bookmarkStart w:id="42" w:name="_Toc25252256"/>
      <w:r>
        <w:t>ARTÍCULO 1</w:t>
      </w:r>
      <w:r w:rsidR="00A24619" w:rsidRPr="00A24619">
        <w:t>°</w:t>
      </w:r>
      <w:r w:rsidR="00A24619">
        <w:t xml:space="preserve"> (</w:t>
      </w:r>
      <w:bookmarkEnd w:id="41"/>
      <w:r w:rsidR="007F7FAE">
        <w:t>Control del riesgo crediticio</w:t>
      </w:r>
      <w:r w:rsidR="00A24619">
        <w:t>)</w:t>
      </w:r>
      <w:bookmarkEnd w:id="42"/>
    </w:p>
    <w:p w14:paraId="015FE0A7" w14:textId="77777777" w:rsidR="007F7FAE" w:rsidRPr="007F7FAE" w:rsidRDefault="00A51B7E" w:rsidP="007F7FAE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hAnsiTheme="minorHAnsi" w:cstheme="minorHAnsi"/>
          <w:sz w:val="24"/>
          <w:szCs w:val="24"/>
          <w:lang w:val="es-ES"/>
        </w:rPr>
      </w:pPr>
      <w:r>
        <w:rPr>
          <w:rFonts w:asciiTheme="minorHAnsi" w:hAnsiTheme="minorHAnsi" w:cstheme="minorHAnsi"/>
          <w:sz w:val="24"/>
          <w:szCs w:val="24"/>
          <w:lang w:val="es-ES"/>
        </w:rPr>
        <w:t>Los procesos</w:t>
      </w:r>
      <w:r w:rsidR="007F7FAE">
        <w:rPr>
          <w:rFonts w:asciiTheme="minorHAnsi" w:hAnsiTheme="minorHAnsi" w:cstheme="minorHAnsi"/>
          <w:sz w:val="24"/>
          <w:szCs w:val="24"/>
          <w:lang w:val="es-ES"/>
        </w:rPr>
        <w:t xml:space="preserve"> de control</w:t>
      </w:r>
      <w:r>
        <w:rPr>
          <w:rFonts w:asciiTheme="minorHAnsi" w:hAnsiTheme="minorHAnsi" w:cstheme="minorHAnsi"/>
          <w:sz w:val="24"/>
          <w:szCs w:val="24"/>
          <w:lang w:val="es-ES"/>
        </w:rPr>
        <w:t xml:space="preserve"> y mitigación (tratamiento)</w:t>
      </w:r>
      <w:r w:rsidR="007F7FAE">
        <w:rPr>
          <w:rFonts w:asciiTheme="minorHAnsi" w:hAnsiTheme="minorHAnsi" w:cstheme="minorHAnsi"/>
          <w:sz w:val="24"/>
          <w:szCs w:val="24"/>
          <w:lang w:val="es-ES"/>
        </w:rPr>
        <w:t xml:space="preserve"> del riesgo crediticio se lleva</w:t>
      </w:r>
      <w:r>
        <w:rPr>
          <w:rFonts w:asciiTheme="minorHAnsi" w:hAnsiTheme="minorHAnsi" w:cstheme="minorHAnsi"/>
          <w:sz w:val="24"/>
          <w:szCs w:val="24"/>
          <w:lang w:val="es-ES"/>
        </w:rPr>
        <w:t>n</w:t>
      </w:r>
      <w:r w:rsidR="007F7FAE">
        <w:rPr>
          <w:rFonts w:asciiTheme="minorHAnsi" w:hAnsiTheme="minorHAnsi" w:cstheme="minorHAnsi"/>
          <w:sz w:val="24"/>
          <w:szCs w:val="24"/>
          <w:lang w:val="es-ES"/>
        </w:rPr>
        <w:t xml:space="preserve"> a cabo según los lineamientos expuestos en el </w:t>
      </w:r>
      <w:r w:rsidR="00B925FF">
        <w:rPr>
          <w:rFonts w:asciiTheme="minorHAnsi" w:hAnsiTheme="minorHAnsi" w:cstheme="minorHAnsi"/>
          <w:sz w:val="24"/>
          <w:szCs w:val="24"/>
          <w:lang w:val="es-ES"/>
        </w:rPr>
        <w:t>“R</w:t>
      </w:r>
      <w:r w:rsidR="007F7FAE">
        <w:rPr>
          <w:rFonts w:asciiTheme="minorHAnsi" w:hAnsiTheme="minorHAnsi" w:cstheme="minorHAnsi"/>
          <w:sz w:val="24"/>
          <w:szCs w:val="24"/>
          <w:lang w:val="es-ES"/>
        </w:rPr>
        <w:t>eglamento Interno de gestión integral de riesgos</w:t>
      </w:r>
      <w:r w:rsidR="00B925FF">
        <w:rPr>
          <w:rFonts w:asciiTheme="minorHAnsi" w:hAnsiTheme="minorHAnsi" w:cstheme="minorHAnsi"/>
          <w:sz w:val="24"/>
          <w:szCs w:val="24"/>
          <w:lang w:val="es-ES"/>
        </w:rPr>
        <w:t>”</w:t>
      </w:r>
      <w:r w:rsidR="007F7FAE">
        <w:rPr>
          <w:rFonts w:asciiTheme="minorHAnsi" w:hAnsiTheme="minorHAnsi" w:cstheme="minorHAnsi"/>
          <w:sz w:val="24"/>
          <w:szCs w:val="24"/>
          <w:lang w:val="es-ES"/>
        </w:rPr>
        <w:t>.</w:t>
      </w:r>
      <w:r>
        <w:rPr>
          <w:rFonts w:asciiTheme="minorHAnsi" w:hAnsiTheme="minorHAnsi" w:cstheme="minorHAnsi"/>
          <w:sz w:val="24"/>
          <w:szCs w:val="24"/>
          <w:lang w:val="es-ES"/>
        </w:rPr>
        <w:t xml:space="preserve"> Este documento expone las estrategias complementarias de control y mitigación asociados al riesgo crediticio.   </w:t>
      </w:r>
      <w:r w:rsidR="007F7FAE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</w:p>
    <w:p w14:paraId="563A1B91" w14:textId="77777777" w:rsidR="00A24619" w:rsidRDefault="005736CA" w:rsidP="00A24619">
      <w:pPr>
        <w:pStyle w:val="EstiloTtulo6CuerpoCalibriIzquierda05cm"/>
        <w:rPr>
          <w:rFonts w:cstheme="minorHAnsi"/>
          <w:szCs w:val="24"/>
        </w:rPr>
      </w:pPr>
      <w:bookmarkStart w:id="43" w:name="_Toc25252257"/>
      <w:r>
        <w:rPr>
          <w:rFonts w:cstheme="minorHAnsi"/>
          <w:szCs w:val="24"/>
        </w:rPr>
        <w:lastRenderedPageBreak/>
        <w:t xml:space="preserve">ARTÍCULO </w:t>
      </w:r>
      <w:r w:rsidR="00A51B7E">
        <w:rPr>
          <w:rFonts w:cstheme="minorHAnsi"/>
          <w:szCs w:val="24"/>
        </w:rPr>
        <w:t>2</w:t>
      </w:r>
      <w:r w:rsidR="00A24619" w:rsidRPr="00A24619">
        <w:rPr>
          <w:rFonts w:cstheme="minorHAnsi"/>
          <w:szCs w:val="24"/>
        </w:rPr>
        <w:t>°</w:t>
      </w:r>
      <w:r w:rsidR="00A51B7E">
        <w:rPr>
          <w:rFonts w:cstheme="minorHAnsi"/>
          <w:szCs w:val="24"/>
        </w:rPr>
        <w:t xml:space="preserve"> (Control y mitigación de riesgo crediticio)</w:t>
      </w:r>
      <w:bookmarkEnd w:id="43"/>
    </w:p>
    <w:p w14:paraId="0E406CA9" w14:textId="6B37DEF4" w:rsidR="00F763B0" w:rsidRPr="00BF7282" w:rsidRDefault="00A51B7E" w:rsidP="00BF7282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hAnsiTheme="minorHAnsi" w:cstheme="minorHAnsi"/>
          <w:sz w:val="24"/>
          <w:szCs w:val="24"/>
          <w:lang w:val="es-ES"/>
        </w:rPr>
      </w:pPr>
      <w:r w:rsidRPr="00BF7282">
        <w:rPr>
          <w:rFonts w:asciiTheme="minorHAnsi" w:hAnsiTheme="minorHAnsi" w:cstheme="minorHAnsi"/>
          <w:sz w:val="24"/>
          <w:szCs w:val="24"/>
          <w:lang w:val="es-ES"/>
        </w:rPr>
        <w:t>L</w:t>
      </w:r>
      <w:r w:rsidR="00F763B0" w:rsidRPr="00BF7282">
        <w:rPr>
          <w:rFonts w:asciiTheme="minorHAnsi" w:hAnsiTheme="minorHAnsi" w:cstheme="minorHAnsi"/>
          <w:sz w:val="24"/>
          <w:szCs w:val="24"/>
          <w:lang w:val="es-ES"/>
        </w:rPr>
        <w:t>as</w:t>
      </w:r>
      <w:r w:rsidR="00BF7282">
        <w:rPr>
          <w:rFonts w:asciiTheme="minorHAnsi" w:hAnsiTheme="minorHAnsi" w:cstheme="minorHAnsi"/>
          <w:sz w:val="24"/>
          <w:szCs w:val="24"/>
          <w:lang w:val="es-ES"/>
        </w:rPr>
        <w:t xml:space="preserve"> principales estrategias, controles y</w:t>
      </w:r>
      <w:r w:rsidR="00F763B0" w:rsidRPr="00BF7282">
        <w:rPr>
          <w:rFonts w:asciiTheme="minorHAnsi" w:hAnsiTheme="minorHAnsi" w:cstheme="minorHAnsi"/>
          <w:sz w:val="24"/>
          <w:szCs w:val="24"/>
          <w:lang w:val="es-ES"/>
        </w:rPr>
        <w:t xml:space="preserve"> medidas </w:t>
      </w:r>
      <w:r w:rsidR="00B5266C">
        <w:rPr>
          <w:rFonts w:asciiTheme="minorHAnsi" w:hAnsiTheme="minorHAnsi" w:cstheme="minorHAnsi"/>
          <w:sz w:val="24"/>
          <w:szCs w:val="24"/>
          <w:lang w:val="es-ES"/>
        </w:rPr>
        <w:t>de control y mitigación</w:t>
      </w:r>
      <w:r w:rsidR="00635D59">
        <w:rPr>
          <w:rFonts w:asciiTheme="minorHAnsi" w:hAnsiTheme="minorHAnsi" w:cstheme="minorHAnsi"/>
          <w:sz w:val="24"/>
          <w:szCs w:val="24"/>
          <w:lang w:val="es-ES"/>
        </w:rPr>
        <w:t xml:space="preserve"> por riesgo de crédito</w:t>
      </w:r>
      <w:r w:rsidR="00F763B0" w:rsidRPr="00BF7282">
        <w:rPr>
          <w:rFonts w:asciiTheme="minorHAnsi" w:hAnsiTheme="minorHAnsi" w:cstheme="minorHAnsi"/>
          <w:sz w:val="24"/>
          <w:szCs w:val="24"/>
          <w:lang w:val="es-ES"/>
        </w:rPr>
        <w:t xml:space="preserve"> se encuentran plasmadas en </w:t>
      </w:r>
      <w:r w:rsidR="00461242">
        <w:rPr>
          <w:rFonts w:asciiTheme="minorHAnsi" w:hAnsiTheme="minorHAnsi" w:cstheme="minorHAnsi"/>
          <w:sz w:val="24"/>
          <w:szCs w:val="24"/>
          <w:lang w:val="es-ES"/>
        </w:rPr>
        <w:t xml:space="preserve">la normativa de </w:t>
      </w:r>
      <w:r w:rsidR="00725566" w:rsidRPr="0067140F">
        <w:rPr>
          <w:rFonts w:asciiTheme="minorHAnsi" w:hAnsiTheme="minorHAnsi" w:cstheme="minorHAnsi"/>
          <w:bCs/>
          <w:sz w:val="24"/>
          <w:szCs w:val="24"/>
          <w:lang w:val="es-ES"/>
        </w:rPr>
        <w:t>Crédito</w:t>
      </w:r>
      <w:r w:rsidR="00B925FF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s </w:t>
      </w:r>
      <w:r w:rsidR="00635D59" w:rsidRPr="0067140F">
        <w:rPr>
          <w:rFonts w:asciiTheme="minorHAnsi" w:hAnsiTheme="minorHAnsi" w:cstheme="minorHAnsi"/>
          <w:sz w:val="24"/>
          <w:szCs w:val="24"/>
          <w:lang w:val="es-ES"/>
        </w:rPr>
        <w:t>como</w:t>
      </w:r>
      <w:r w:rsidR="00635D59">
        <w:rPr>
          <w:rFonts w:asciiTheme="minorHAnsi" w:hAnsiTheme="minorHAnsi" w:cstheme="minorHAnsi"/>
          <w:sz w:val="24"/>
          <w:szCs w:val="24"/>
          <w:lang w:val="es-ES"/>
        </w:rPr>
        <w:t xml:space="preserve"> parte integral del proceso crediticio. </w:t>
      </w:r>
      <w:r w:rsidR="00F763B0" w:rsidRPr="00BF7282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</w:p>
    <w:p w14:paraId="58954C4F" w14:textId="77777777" w:rsidR="007F7FAE" w:rsidRPr="00D80D5B" w:rsidRDefault="007F7FAE" w:rsidP="007F7FAE">
      <w:pPr>
        <w:pStyle w:val="EstiloTtulo6CuerpoCalibriIzquierda05cm"/>
      </w:pPr>
      <w:bookmarkStart w:id="44" w:name="_Toc25252258"/>
      <w:r>
        <w:t xml:space="preserve">ARTÍCULO </w:t>
      </w:r>
      <w:r w:rsidR="00C31D86">
        <w:t>3</w:t>
      </w:r>
      <w:r w:rsidRPr="00D80D5B">
        <w:t>°</w:t>
      </w:r>
      <w:r>
        <w:t xml:space="preserve"> (</w:t>
      </w:r>
      <w:r w:rsidRPr="00D80D5B">
        <w:t>Previsiones específicas</w:t>
      </w:r>
      <w:r>
        <w:t>)</w:t>
      </w:r>
      <w:bookmarkEnd w:id="44"/>
    </w:p>
    <w:p w14:paraId="729D6663" w14:textId="77777777" w:rsidR="007F7FAE" w:rsidRPr="00872070" w:rsidRDefault="007F7FAE" w:rsidP="00E05D04">
      <w:pPr>
        <w:numPr>
          <w:ilvl w:val="0"/>
          <w:numId w:val="12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872070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Desde el punto de vista regulatorio, CIDRE IFD 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t>aproxima el nivel</w:t>
      </w:r>
      <w:r w:rsidRPr="00872070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el riesgo crediticio tomando en cuenta los parámetros siguientes:</w:t>
      </w:r>
    </w:p>
    <w:p w14:paraId="1B6DCF31" w14:textId="77777777" w:rsidR="007F7FAE" w:rsidRPr="00872070" w:rsidRDefault="007F7FAE" w:rsidP="00E05D04">
      <w:pPr>
        <w:numPr>
          <w:ilvl w:val="0"/>
          <w:numId w:val="7"/>
        </w:numPr>
        <w:spacing w:before="200" w:after="200" w:line="276" w:lineRule="auto"/>
        <w:ind w:left="1560" w:hanging="426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872070">
        <w:rPr>
          <w:rFonts w:asciiTheme="minorHAnsi" w:hAnsiTheme="minorHAnsi" w:cstheme="minorHAnsi"/>
          <w:b/>
          <w:bCs/>
          <w:i/>
          <w:sz w:val="24"/>
          <w:szCs w:val="24"/>
          <w:lang w:val="es-ES"/>
        </w:rPr>
        <w:t>Evaluación y calificación de deudores con créditos PYME:</w:t>
      </w:r>
      <w:r w:rsidRPr="00872070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Para la evaluación y calificación de créditos PYME, se aplican los criterios de calificación propuestos</w:t>
      </w:r>
      <w:r w:rsidR="00B925FF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por</w:t>
      </w:r>
      <w:r w:rsidRPr="00872070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la Recopilación de Normas para Servicios Financieros de la ASFI.</w:t>
      </w:r>
    </w:p>
    <w:p w14:paraId="5EB23B94" w14:textId="77777777" w:rsidR="007F7FAE" w:rsidRPr="00872070" w:rsidRDefault="007F7FAE" w:rsidP="00E05D04">
      <w:pPr>
        <w:numPr>
          <w:ilvl w:val="0"/>
          <w:numId w:val="7"/>
        </w:numPr>
        <w:spacing w:before="200" w:after="200" w:line="276" w:lineRule="auto"/>
        <w:ind w:left="1560" w:hanging="426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872070">
        <w:rPr>
          <w:rFonts w:asciiTheme="minorHAnsi" w:hAnsiTheme="minorHAnsi" w:cstheme="minorHAnsi"/>
          <w:b/>
          <w:bCs/>
          <w:i/>
          <w:sz w:val="24"/>
          <w:szCs w:val="24"/>
          <w:lang w:val="es-ES"/>
        </w:rPr>
        <w:t>Evaluación y calificación de deudores con créditos de vivienda:</w:t>
      </w:r>
      <w:r w:rsidRPr="00872070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Por su naturaleza los créditos de vivienda deben ser calificados en función a la morosidad, siguiendo los criterios establecidos por la Recopilación de Normas para Servicios Financieros de la ASFI.</w:t>
      </w:r>
    </w:p>
    <w:p w14:paraId="76A4801E" w14:textId="77777777" w:rsidR="007F7FAE" w:rsidRPr="00872070" w:rsidRDefault="007F7FAE" w:rsidP="00E05D04">
      <w:pPr>
        <w:numPr>
          <w:ilvl w:val="0"/>
          <w:numId w:val="7"/>
        </w:numPr>
        <w:spacing w:before="200" w:after="200" w:line="276" w:lineRule="auto"/>
        <w:ind w:left="1560" w:hanging="426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872070">
        <w:rPr>
          <w:rFonts w:asciiTheme="minorHAnsi" w:hAnsiTheme="minorHAnsi" w:cstheme="minorHAnsi"/>
          <w:b/>
          <w:bCs/>
          <w:i/>
          <w:sz w:val="24"/>
          <w:szCs w:val="24"/>
          <w:lang w:val="es-ES"/>
        </w:rPr>
        <w:t>Evaluación y calificación de deudores con créditos de consumo y microcréditos:</w:t>
      </w:r>
      <w:r w:rsidRPr="00872070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Los microcréditos y los microcréditos otorgados al sector agropecuario se evalúan y califican de acuerdo a los criterios definidos</w:t>
      </w:r>
      <w:r w:rsidR="001429E5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por</w:t>
      </w:r>
      <w:r w:rsidRPr="00872070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la Recopilación </w:t>
      </w:r>
      <w:r w:rsidRPr="00477B4C">
        <w:rPr>
          <w:rFonts w:asciiTheme="minorHAnsi" w:hAnsiTheme="minorHAnsi" w:cstheme="minorHAnsi"/>
          <w:bCs/>
          <w:sz w:val="24"/>
          <w:szCs w:val="24"/>
          <w:lang w:val="es-ES"/>
        </w:rPr>
        <w:t>de Normas para Servicios Financieros de la ASFI.</w:t>
      </w:r>
    </w:p>
    <w:p w14:paraId="1FD3F98F" w14:textId="77777777" w:rsidR="007F7FAE" w:rsidRPr="00872070" w:rsidRDefault="007F7FAE" w:rsidP="00E05D04">
      <w:pPr>
        <w:numPr>
          <w:ilvl w:val="0"/>
          <w:numId w:val="12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/>
          <w:bCs/>
          <w:sz w:val="24"/>
          <w:szCs w:val="24"/>
          <w:lang w:val="es-ES"/>
        </w:rPr>
      </w:pPr>
      <w:r w:rsidRPr="00872070">
        <w:rPr>
          <w:rFonts w:asciiTheme="minorHAnsi" w:hAnsiTheme="minorHAnsi" w:cstheme="minorHAnsi"/>
          <w:bCs/>
          <w:sz w:val="24"/>
          <w:szCs w:val="24"/>
        </w:rPr>
        <w:t xml:space="preserve">Como resultado de la evaluación y calificación de cartera según las pautas previamente establecidas, se constituyen previsiones específicas, diferenciadas por moneda, sobre el saldo del crédito directo y contingente de los prestatarios, según los porcentajes y parámetros establecidos </w:t>
      </w:r>
      <w:r w:rsidR="00B925FF">
        <w:rPr>
          <w:rFonts w:asciiTheme="minorHAnsi" w:hAnsiTheme="minorHAnsi" w:cstheme="minorHAnsi"/>
          <w:bCs/>
          <w:sz w:val="24"/>
          <w:szCs w:val="24"/>
        </w:rPr>
        <w:t>por</w:t>
      </w:r>
      <w:r w:rsidRPr="00872070">
        <w:rPr>
          <w:rFonts w:asciiTheme="minorHAnsi" w:hAnsiTheme="minorHAnsi" w:cstheme="minorHAnsi"/>
          <w:bCs/>
          <w:sz w:val="24"/>
          <w:szCs w:val="24"/>
        </w:rPr>
        <w:t xml:space="preserve"> la Recopilación de Normas para Servicios Financieros de la ASFI.</w:t>
      </w:r>
    </w:p>
    <w:p w14:paraId="2219A3C4" w14:textId="77777777" w:rsidR="007F7FAE" w:rsidRPr="00D80D5B" w:rsidRDefault="007F7FAE" w:rsidP="007F7FAE">
      <w:pPr>
        <w:pStyle w:val="EstiloTtulo6CuerpoCalibriIzquierda05cm"/>
      </w:pPr>
      <w:bookmarkStart w:id="45" w:name="_Toc25252259"/>
      <w:r>
        <w:t xml:space="preserve">ARTÍCULO </w:t>
      </w:r>
      <w:r w:rsidR="00C31D86">
        <w:t>4</w:t>
      </w:r>
      <w:r w:rsidRPr="00D80D5B">
        <w:t>°</w:t>
      </w:r>
      <w:r>
        <w:t xml:space="preserve"> (</w:t>
      </w:r>
      <w:r w:rsidRPr="00D80D5B">
        <w:t>Previsión Genérica por riesgo adicional</w:t>
      </w:r>
      <w:r>
        <w:t>)</w:t>
      </w:r>
      <w:bookmarkEnd w:id="45"/>
    </w:p>
    <w:p w14:paraId="4CAC4E40" w14:textId="77777777" w:rsidR="007F7FAE" w:rsidRDefault="007F7FAE" w:rsidP="00EB5268">
      <w:pPr>
        <w:spacing w:before="200" w:after="200" w:line="276" w:lineRule="auto"/>
        <w:ind w:left="284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DE1010">
        <w:rPr>
          <w:rFonts w:asciiTheme="minorHAnsi" w:hAnsiTheme="minorHAnsi" w:cstheme="minorHAnsi"/>
          <w:bCs/>
          <w:sz w:val="24"/>
          <w:szCs w:val="24"/>
          <w:lang w:val="es-ES"/>
        </w:rPr>
        <w:t>Co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t>n base en los</w:t>
      </w:r>
      <w:r w:rsidRPr="00DE1010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resultado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t>s</w:t>
      </w:r>
      <w:r w:rsidRPr="00DE1010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de la evaluación periódica al cumplimiento de políticas de crédito y a análisis de factores de riesgo adicionales a la morosidad, que corresponden a deficiencias en la gestión crediticia, </w:t>
      </w:r>
      <w:r w:rsidR="00732FE1">
        <w:rPr>
          <w:rFonts w:asciiTheme="minorHAnsi" w:hAnsiTheme="minorHAnsi" w:cstheme="minorHAnsi"/>
          <w:bCs/>
          <w:sz w:val="24"/>
          <w:szCs w:val="24"/>
          <w:lang w:val="es-ES"/>
        </w:rPr>
        <w:t>CIDRE IFD puede dar paso a la</w:t>
      </w:r>
      <w:r w:rsidRPr="00DE1010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constitución de previsiones genéricas adicionales. </w:t>
      </w:r>
    </w:p>
    <w:p w14:paraId="0942C1FF" w14:textId="77777777" w:rsidR="007F7FAE" w:rsidRPr="00D80D5B" w:rsidRDefault="007F7FAE" w:rsidP="007F7FAE">
      <w:pPr>
        <w:pStyle w:val="EstiloTtulo6CuerpoCalibriIzquierda05cm"/>
      </w:pPr>
      <w:bookmarkStart w:id="46" w:name="_Toc25252260"/>
      <w:r>
        <w:t xml:space="preserve">ARTÍCULO </w:t>
      </w:r>
      <w:r w:rsidR="00C31D86">
        <w:t>5</w:t>
      </w:r>
      <w:r w:rsidRPr="00D80D5B">
        <w:t>°</w:t>
      </w:r>
      <w:r>
        <w:t xml:space="preserve"> (</w:t>
      </w:r>
      <w:r w:rsidRPr="00D80D5B">
        <w:t>Previsión Cíclica</w:t>
      </w:r>
      <w:r>
        <w:t>)</w:t>
      </w:r>
      <w:bookmarkEnd w:id="46"/>
    </w:p>
    <w:p w14:paraId="611917D2" w14:textId="77777777" w:rsidR="007F7FAE" w:rsidRDefault="007F7FAE" w:rsidP="007F7FAE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>
        <w:rPr>
          <w:rFonts w:asciiTheme="minorHAnsi" w:hAnsiTheme="minorHAnsi" w:cstheme="minorHAnsi"/>
          <w:bCs/>
          <w:sz w:val="24"/>
          <w:szCs w:val="24"/>
          <w:lang w:val="es-ES"/>
        </w:rPr>
        <w:t xml:space="preserve">Como una medida de mitigación al riesgo crediticio, CIDRE IFD constituye previsiones cíclicas, dado que </w:t>
      </w:r>
      <w:r w:rsidRPr="00656921">
        <w:rPr>
          <w:rFonts w:asciiTheme="minorHAnsi" w:hAnsiTheme="minorHAnsi" w:cstheme="minorHAnsi"/>
          <w:bCs/>
          <w:sz w:val="24"/>
          <w:szCs w:val="24"/>
          <w:lang w:val="es-ES"/>
        </w:rPr>
        <w:t>la Recopilación de Normas para Servicios Financieros de la ASFI dispone la constitución de las Previsiones Cíclicas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t>.</w:t>
      </w:r>
      <w:r w:rsidRPr="00656921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t>Su</w:t>
      </w:r>
      <w:r w:rsidRPr="00656921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cálculo 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t>se lleva</w:t>
      </w:r>
      <w:r w:rsidRPr="00656921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a cabo según los métodos y parámetros expuestos en el 7º, 8º, 9º y 10º del Libro 3º, Título II, Capítulo I, Anexo I, Sección 3 del mismo documento normativo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t>.</w:t>
      </w:r>
    </w:p>
    <w:p w14:paraId="1AB3B85F" w14:textId="77777777" w:rsidR="004B1F72" w:rsidRPr="00A24619" w:rsidRDefault="00A24619" w:rsidP="00A24619">
      <w:pPr>
        <w:pStyle w:val="EstiloTtulo4CuerpoCalibri12ptoSubrayadoIzquierda"/>
        <w:numPr>
          <w:ilvl w:val="0"/>
          <w:numId w:val="0"/>
        </w:numPr>
        <w:ind w:firstLine="284"/>
      </w:pPr>
      <w:bookmarkStart w:id="47" w:name="_Toc25252261"/>
      <w:r w:rsidRPr="00A24619">
        <w:lastRenderedPageBreak/>
        <w:t>CAPÍTULO V – DIVULGACIÓN (COMUNICACIÓN Y CONSULTA)</w:t>
      </w:r>
      <w:bookmarkEnd w:id="47"/>
    </w:p>
    <w:p w14:paraId="7BB4C942" w14:textId="77777777" w:rsidR="00060DB1" w:rsidRDefault="005736CA" w:rsidP="00060DB1">
      <w:pPr>
        <w:pStyle w:val="EstiloTtulo6CuerpoCalibriIzquierda05cm"/>
        <w:rPr>
          <w:rFonts w:cstheme="minorHAnsi"/>
          <w:szCs w:val="24"/>
        </w:rPr>
      </w:pPr>
      <w:bookmarkStart w:id="48" w:name="_Toc25252262"/>
      <w:r>
        <w:rPr>
          <w:rFonts w:cstheme="minorHAnsi"/>
          <w:szCs w:val="24"/>
        </w:rPr>
        <w:t>ARTÍCULO 1</w:t>
      </w:r>
      <w:r w:rsidR="00060DB1" w:rsidRPr="00060DB1">
        <w:rPr>
          <w:rFonts w:cstheme="minorHAnsi"/>
          <w:szCs w:val="24"/>
        </w:rPr>
        <w:t>°</w:t>
      </w:r>
      <w:r w:rsidR="002F6F80">
        <w:rPr>
          <w:rFonts w:cstheme="minorHAnsi"/>
          <w:szCs w:val="24"/>
        </w:rPr>
        <w:t xml:space="preserve"> (Divulgación del riesgo de crédito)</w:t>
      </w:r>
      <w:bookmarkEnd w:id="48"/>
    </w:p>
    <w:p w14:paraId="6199E462" w14:textId="77777777" w:rsidR="00F763B0" w:rsidRDefault="00F763B0" w:rsidP="00E05D04">
      <w:pPr>
        <w:numPr>
          <w:ilvl w:val="0"/>
          <w:numId w:val="27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7537AA">
        <w:rPr>
          <w:rFonts w:asciiTheme="minorHAnsi" w:hAnsiTheme="minorHAnsi" w:cstheme="minorHAnsi"/>
          <w:bCs/>
          <w:sz w:val="24"/>
          <w:szCs w:val="24"/>
          <w:lang w:val="es-ES"/>
        </w:rPr>
        <w:t>El proceso de divulgación</w:t>
      </w:r>
      <w:r w:rsidR="002F6F80" w:rsidRPr="007537AA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del riesgo de crédito</w:t>
      </w:r>
      <w:r w:rsidRPr="007537AA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en CIDRE IFD </w:t>
      </w:r>
      <w:r w:rsidR="002F6F80" w:rsidRPr="007537AA">
        <w:rPr>
          <w:rFonts w:asciiTheme="minorHAnsi" w:hAnsiTheme="minorHAnsi" w:cstheme="minorHAnsi"/>
          <w:bCs/>
          <w:sz w:val="24"/>
          <w:szCs w:val="24"/>
          <w:lang w:val="es-ES"/>
        </w:rPr>
        <w:t>se lleva a cabo según los lineamientos expuestos en</w:t>
      </w:r>
      <w:r w:rsidR="00A429AB" w:rsidRPr="007537AA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el</w:t>
      </w:r>
      <w:r w:rsidR="00A106AD" w:rsidRPr="007537AA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documento</w:t>
      </w:r>
      <w:r w:rsidR="002F6F80" w:rsidRPr="007537AA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</w:t>
      </w:r>
      <w:r w:rsidR="00A429AB" w:rsidRPr="007537AA">
        <w:rPr>
          <w:rFonts w:asciiTheme="minorHAnsi" w:hAnsiTheme="minorHAnsi" w:cstheme="minorHAnsi"/>
          <w:bCs/>
          <w:sz w:val="24"/>
          <w:szCs w:val="24"/>
          <w:lang w:val="es-ES"/>
        </w:rPr>
        <w:t>“</w:t>
      </w:r>
      <w:r w:rsidR="002F6F80" w:rsidRPr="007537AA">
        <w:rPr>
          <w:rFonts w:asciiTheme="minorHAnsi" w:hAnsiTheme="minorHAnsi" w:cstheme="minorHAnsi"/>
          <w:bCs/>
          <w:sz w:val="24"/>
          <w:szCs w:val="24"/>
          <w:lang w:val="es-ES"/>
        </w:rPr>
        <w:t>Reglamento Interno de gestión integral de riesgos</w:t>
      </w:r>
      <w:r w:rsidR="00A429AB" w:rsidRPr="007537AA">
        <w:rPr>
          <w:rFonts w:asciiTheme="minorHAnsi" w:hAnsiTheme="minorHAnsi" w:cstheme="minorHAnsi"/>
          <w:bCs/>
          <w:sz w:val="24"/>
          <w:szCs w:val="24"/>
          <w:lang w:val="es-ES"/>
        </w:rPr>
        <w:t>”</w:t>
      </w:r>
      <w:r w:rsidR="00A82CA0" w:rsidRPr="007537AA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. </w:t>
      </w:r>
      <w:r w:rsidR="002F6F80" w:rsidRPr="007537AA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</w:t>
      </w:r>
      <w:r w:rsidRPr="007537AA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</w:t>
      </w:r>
    </w:p>
    <w:p w14:paraId="67DB63BC" w14:textId="77777777" w:rsidR="007537AA" w:rsidRPr="007537AA" w:rsidRDefault="003D5B04" w:rsidP="00E05D04">
      <w:pPr>
        <w:numPr>
          <w:ilvl w:val="0"/>
          <w:numId w:val="27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>
        <w:rPr>
          <w:rFonts w:asciiTheme="minorHAnsi" w:hAnsiTheme="minorHAnsi" w:cstheme="minorHAnsi"/>
          <w:bCs/>
          <w:sz w:val="24"/>
          <w:szCs w:val="24"/>
          <w:lang w:val="es-ES"/>
        </w:rPr>
        <w:t>De manera complementaria, l</w:t>
      </w:r>
      <w:r w:rsidR="007537AA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a Gerencia Nacional de Servicios Financieros elabora, desarrolla y gestiona sus propios canales de información relacionada a la gestión del portafolio de créditos.  </w:t>
      </w:r>
    </w:p>
    <w:p w14:paraId="668DFEDB" w14:textId="77777777" w:rsidR="00902009" w:rsidRDefault="00B6687C" w:rsidP="00060DB1">
      <w:pPr>
        <w:pStyle w:val="Ttulo2"/>
        <w:numPr>
          <w:ilvl w:val="0"/>
          <w:numId w:val="2"/>
        </w:numPr>
        <w:spacing w:before="200"/>
        <w:ind w:left="360"/>
        <w:rPr>
          <w:rFonts w:asciiTheme="minorHAnsi" w:hAnsiTheme="minorHAnsi" w:cs="Arial"/>
          <w:b/>
          <w:sz w:val="24"/>
          <w:szCs w:val="32"/>
        </w:rPr>
      </w:pPr>
      <w:bookmarkStart w:id="49" w:name="_Toc25252263"/>
      <w:r>
        <w:rPr>
          <w:rFonts w:asciiTheme="minorHAnsi" w:hAnsiTheme="minorHAnsi" w:cs="Arial"/>
          <w:b/>
          <w:sz w:val="24"/>
          <w:szCs w:val="32"/>
        </w:rPr>
        <w:t>Documentos Referenciales</w:t>
      </w:r>
      <w:r w:rsidR="00C57291">
        <w:rPr>
          <w:rFonts w:asciiTheme="minorHAnsi" w:hAnsiTheme="minorHAnsi" w:cs="Arial"/>
          <w:b/>
          <w:sz w:val="24"/>
          <w:szCs w:val="32"/>
        </w:rPr>
        <w:t>.</w:t>
      </w:r>
      <w:bookmarkEnd w:id="49"/>
    </w:p>
    <w:p w14:paraId="70771669" w14:textId="77777777" w:rsidR="006E6A1E" w:rsidRDefault="006E6A1E" w:rsidP="00DB0EE2">
      <w:pPr>
        <w:pStyle w:val="Prrafodelista"/>
        <w:ind w:left="426"/>
        <w:jc w:val="both"/>
        <w:rPr>
          <w:rFonts w:asciiTheme="minorHAnsi" w:hAnsiTheme="minorHAnsi"/>
          <w:i/>
          <w:color w:val="7030A0"/>
          <w:sz w:val="24"/>
        </w:rPr>
      </w:pPr>
    </w:p>
    <w:p w14:paraId="23A3A7D7" w14:textId="77777777" w:rsidR="005C391F" w:rsidRDefault="005C391F" w:rsidP="005C391F">
      <w:pPr>
        <w:pStyle w:val="Prrafodelista"/>
        <w:numPr>
          <w:ilvl w:val="0"/>
          <w:numId w:val="32"/>
        </w:numPr>
        <w:ind w:left="709" w:hanging="284"/>
        <w:jc w:val="both"/>
        <w:rPr>
          <w:rFonts w:asciiTheme="minorHAnsi" w:hAnsiTheme="minorHAnsi" w:cs="Arial"/>
          <w:sz w:val="24"/>
          <w:szCs w:val="32"/>
        </w:rPr>
      </w:pPr>
      <w:r w:rsidRPr="001A79BB">
        <w:rPr>
          <w:rFonts w:asciiTheme="minorHAnsi" w:hAnsiTheme="minorHAnsi" w:cs="Arial"/>
          <w:sz w:val="24"/>
          <w:szCs w:val="32"/>
        </w:rPr>
        <w:t>MANUAL DE GESTIÓN INTEGRAL DE RIESGOS – (MN-GR-001)</w:t>
      </w:r>
    </w:p>
    <w:p w14:paraId="586AB9F2" w14:textId="77777777" w:rsidR="00007F75" w:rsidRPr="00007F75" w:rsidRDefault="008651FD" w:rsidP="00007F75">
      <w:pPr>
        <w:pStyle w:val="Prrafodelista"/>
        <w:numPr>
          <w:ilvl w:val="0"/>
          <w:numId w:val="32"/>
        </w:numPr>
        <w:ind w:left="709" w:hanging="284"/>
        <w:jc w:val="both"/>
        <w:rPr>
          <w:rFonts w:asciiTheme="minorHAnsi" w:hAnsiTheme="minorHAnsi" w:cs="Arial"/>
          <w:sz w:val="24"/>
          <w:szCs w:val="32"/>
        </w:rPr>
      </w:pPr>
      <w:r w:rsidRPr="00007F75">
        <w:rPr>
          <w:rFonts w:asciiTheme="minorHAnsi" w:hAnsiTheme="minorHAnsi" w:cs="Arial"/>
          <w:sz w:val="24"/>
          <w:szCs w:val="32"/>
        </w:rPr>
        <w:t>MANUAL DE CRÉDITO</w:t>
      </w:r>
      <w:r w:rsidR="00007F75">
        <w:rPr>
          <w:rFonts w:asciiTheme="minorHAnsi" w:hAnsiTheme="minorHAnsi" w:cs="Arial"/>
          <w:sz w:val="24"/>
          <w:szCs w:val="32"/>
        </w:rPr>
        <w:t>S</w:t>
      </w:r>
      <w:r w:rsidRPr="00007F75">
        <w:rPr>
          <w:rFonts w:asciiTheme="minorHAnsi" w:hAnsiTheme="minorHAnsi" w:cs="Arial"/>
          <w:sz w:val="24"/>
          <w:szCs w:val="32"/>
        </w:rPr>
        <w:t xml:space="preserve"> - (MN-SF-001)</w:t>
      </w:r>
    </w:p>
    <w:p w14:paraId="116C66C3" w14:textId="77777777" w:rsidR="00007F75" w:rsidRPr="00007F75" w:rsidRDefault="00007F75" w:rsidP="00007F75">
      <w:pPr>
        <w:pStyle w:val="Prrafodelista"/>
        <w:numPr>
          <w:ilvl w:val="0"/>
          <w:numId w:val="32"/>
        </w:numPr>
        <w:ind w:left="709" w:hanging="284"/>
        <w:jc w:val="both"/>
        <w:rPr>
          <w:rFonts w:asciiTheme="minorHAnsi" w:hAnsiTheme="minorHAnsi" w:cs="Arial"/>
          <w:sz w:val="24"/>
          <w:szCs w:val="32"/>
        </w:rPr>
      </w:pPr>
      <w:r w:rsidRPr="00007F75">
        <w:rPr>
          <w:rFonts w:asciiTheme="minorHAnsi" w:hAnsiTheme="minorHAnsi" w:cs="Arial"/>
          <w:sz w:val="24"/>
          <w:szCs w:val="32"/>
        </w:rPr>
        <w:t>REGLAMENTO INTERNO PARA LA GESTIÓN INTEGRAL DE RIESGOS – (RI-GR-001)</w:t>
      </w:r>
    </w:p>
    <w:p w14:paraId="06AF0542" w14:textId="77777777" w:rsidR="005C391F" w:rsidRPr="005A18D5" w:rsidRDefault="005A18D5" w:rsidP="005C391F">
      <w:pPr>
        <w:pStyle w:val="Prrafodelista"/>
        <w:numPr>
          <w:ilvl w:val="0"/>
          <w:numId w:val="32"/>
        </w:numPr>
        <w:ind w:left="709" w:hanging="284"/>
        <w:jc w:val="both"/>
        <w:rPr>
          <w:rFonts w:asciiTheme="minorHAnsi" w:hAnsiTheme="minorHAnsi" w:cs="Arial"/>
          <w:sz w:val="24"/>
          <w:szCs w:val="32"/>
        </w:rPr>
      </w:pPr>
      <w:r w:rsidRPr="005A18D5">
        <w:rPr>
          <w:rFonts w:asciiTheme="minorHAnsi" w:hAnsiTheme="minorHAnsi" w:cstheme="minorHAnsi"/>
          <w:bCs/>
          <w:sz w:val="24"/>
          <w:szCs w:val="24"/>
          <w:lang w:val="es-ES"/>
        </w:rPr>
        <w:t>OTROS INTERNOS - METODOLOGÍAS PARA LA GESTIÓN INTEGRAL DE RIESGOS (OTI-GR-001)</w:t>
      </w:r>
    </w:p>
    <w:p w14:paraId="03697438" w14:textId="77777777" w:rsidR="005A18D5" w:rsidRPr="005A18D5" w:rsidRDefault="005A18D5" w:rsidP="005C391F">
      <w:pPr>
        <w:pStyle w:val="Prrafodelista"/>
        <w:numPr>
          <w:ilvl w:val="0"/>
          <w:numId w:val="32"/>
        </w:numPr>
        <w:ind w:left="709" w:hanging="284"/>
        <w:jc w:val="both"/>
        <w:rPr>
          <w:rFonts w:asciiTheme="minorHAnsi" w:hAnsiTheme="minorHAnsi" w:cs="Arial"/>
          <w:sz w:val="24"/>
          <w:szCs w:val="32"/>
        </w:rPr>
      </w:pPr>
      <w:r w:rsidRPr="005A18D5">
        <w:rPr>
          <w:rFonts w:asciiTheme="minorHAnsi" w:hAnsiTheme="minorHAnsi" w:cs="Arial"/>
          <w:sz w:val="24"/>
          <w:szCs w:val="32"/>
        </w:rPr>
        <w:t>OTROS INTERNOS - METODOLOGÍAS PARA LA GESTIÓN DE RIESGO CREDITICIO - (OTI-GR-002)</w:t>
      </w:r>
    </w:p>
    <w:p w14:paraId="7F9C4781" w14:textId="77777777" w:rsidR="005C391F" w:rsidRDefault="00A747FC" w:rsidP="005C391F">
      <w:pPr>
        <w:pStyle w:val="Prrafodelista"/>
        <w:numPr>
          <w:ilvl w:val="0"/>
          <w:numId w:val="32"/>
        </w:numPr>
        <w:ind w:left="709" w:hanging="284"/>
        <w:jc w:val="both"/>
        <w:rPr>
          <w:rFonts w:asciiTheme="minorHAnsi" w:hAnsiTheme="minorHAnsi" w:cs="Arial"/>
          <w:sz w:val="24"/>
          <w:szCs w:val="32"/>
        </w:rPr>
      </w:pPr>
      <w:r w:rsidRPr="00A747FC">
        <w:rPr>
          <w:rFonts w:asciiTheme="minorHAnsi" w:hAnsiTheme="minorHAnsi" w:cs="Arial"/>
          <w:sz w:val="24"/>
          <w:szCs w:val="32"/>
        </w:rPr>
        <w:t>PROCEDIMIENTO PARA LA EVALUACIÓN DE RIESGO CREDITICIO A SOLICITUDES DE CRÉDITO</w:t>
      </w:r>
      <w:r>
        <w:rPr>
          <w:rFonts w:asciiTheme="minorHAnsi" w:hAnsiTheme="minorHAnsi" w:cs="Arial"/>
          <w:sz w:val="24"/>
          <w:szCs w:val="32"/>
        </w:rPr>
        <w:t xml:space="preserve"> -</w:t>
      </w:r>
      <w:r w:rsidR="005C391F">
        <w:rPr>
          <w:rFonts w:asciiTheme="minorHAnsi" w:hAnsiTheme="minorHAnsi" w:cs="Arial"/>
          <w:sz w:val="24"/>
          <w:szCs w:val="32"/>
        </w:rPr>
        <w:t xml:space="preserve"> (PR-GR-00</w:t>
      </w:r>
      <w:r>
        <w:rPr>
          <w:rFonts w:asciiTheme="minorHAnsi" w:hAnsiTheme="minorHAnsi" w:cs="Arial"/>
          <w:sz w:val="24"/>
          <w:szCs w:val="32"/>
        </w:rPr>
        <w:t>8</w:t>
      </w:r>
      <w:r w:rsidR="005C391F">
        <w:rPr>
          <w:rFonts w:asciiTheme="minorHAnsi" w:hAnsiTheme="minorHAnsi" w:cs="Arial"/>
          <w:sz w:val="24"/>
          <w:szCs w:val="32"/>
        </w:rPr>
        <w:t>)</w:t>
      </w:r>
    </w:p>
    <w:p w14:paraId="297024CA" w14:textId="77777777" w:rsidR="005C391F" w:rsidRDefault="00423A48" w:rsidP="005C391F">
      <w:pPr>
        <w:pStyle w:val="Prrafodelista"/>
        <w:numPr>
          <w:ilvl w:val="0"/>
          <w:numId w:val="32"/>
        </w:numPr>
        <w:ind w:left="709" w:hanging="284"/>
        <w:jc w:val="both"/>
        <w:rPr>
          <w:rFonts w:asciiTheme="minorHAnsi" w:hAnsiTheme="minorHAnsi" w:cs="Arial"/>
          <w:sz w:val="24"/>
          <w:szCs w:val="32"/>
        </w:rPr>
      </w:pPr>
      <w:r w:rsidRPr="00423A48">
        <w:rPr>
          <w:rFonts w:asciiTheme="minorHAnsi" w:hAnsiTheme="minorHAnsi" w:cs="Arial"/>
          <w:sz w:val="24"/>
          <w:szCs w:val="32"/>
        </w:rPr>
        <w:t xml:space="preserve">PROCEDIMIENTO PARA LA EVALUACIÓN AL CUMPLIMIENTO DE POLÍTICAS CREDITICIAS </w:t>
      </w:r>
      <w:r w:rsidR="005C391F">
        <w:rPr>
          <w:rFonts w:asciiTheme="minorHAnsi" w:hAnsiTheme="minorHAnsi" w:cs="Arial"/>
          <w:sz w:val="24"/>
          <w:szCs w:val="32"/>
        </w:rPr>
        <w:t>– (PR-GR-00</w:t>
      </w:r>
      <w:r>
        <w:rPr>
          <w:rFonts w:asciiTheme="minorHAnsi" w:hAnsiTheme="minorHAnsi" w:cs="Arial"/>
          <w:sz w:val="24"/>
          <w:szCs w:val="32"/>
        </w:rPr>
        <w:t>9</w:t>
      </w:r>
      <w:r w:rsidR="005C391F">
        <w:rPr>
          <w:rFonts w:asciiTheme="minorHAnsi" w:hAnsiTheme="minorHAnsi" w:cs="Arial"/>
          <w:sz w:val="24"/>
          <w:szCs w:val="32"/>
        </w:rPr>
        <w:t>)</w:t>
      </w:r>
    </w:p>
    <w:p w14:paraId="4E4015D9" w14:textId="77777777" w:rsidR="002237B2" w:rsidRDefault="002237B2" w:rsidP="005C391F">
      <w:pPr>
        <w:pStyle w:val="Prrafodelista"/>
        <w:numPr>
          <w:ilvl w:val="0"/>
          <w:numId w:val="32"/>
        </w:numPr>
        <w:ind w:left="709" w:hanging="284"/>
        <w:jc w:val="both"/>
        <w:rPr>
          <w:rFonts w:asciiTheme="minorHAnsi" w:hAnsiTheme="minorHAnsi" w:cs="Arial"/>
          <w:sz w:val="24"/>
          <w:szCs w:val="32"/>
        </w:rPr>
      </w:pPr>
      <w:r w:rsidRPr="002237B2">
        <w:rPr>
          <w:rFonts w:asciiTheme="minorHAnsi" w:hAnsiTheme="minorHAnsi" w:cs="Arial"/>
          <w:sz w:val="24"/>
          <w:szCs w:val="32"/>
        </w:rPr>
        <w:t>PROCEDIMIENTO PARA VISITAS DE RIESGO CREDITICIO A CLIENTES</w:t>
      </w:r>
      <w:r>
        <w:rPr>
          <w:rFonts w:asciiTheme="minorHAnsi" w:hAnsiTheme="minorHAnsi" w:cs="Arial"/>
          <w:sz w:val="24"/>
          <w:szCs w:val="32"/>
        </w:rPr>
        <w:t xml:space="preserve"> – (PR-GR-011)</w:t>
      </w:r>
    </w:p>
    <w:p w14:paraId="0B931614" w14:textId="77777777" w:rsidR="002237B2" w:rsidRDefault="002237B2" w:rsidP="005C391F">
      <w:pPr>
        <w:pStyle w:val="Prrafodelista"/>
        <w:numPr>
          <w:ilvl w:val="0"/>
          <w:numId w:val="32"/>
        </w:numPr>
        <w:ind w:left="709" w:hanging="284"/>
        <w:jc w:val="both"/>
        <w:rPr>
          <w:rFonts w:asciiTheme="minorHAnsi" w:hAnsiTheme="minorHAnsi" w:cs="Arial"/>
          <w:sz w:val="24"/>
          <w:szCs w:val="32"/>
        </w:rPr>
      </w:pPr>
      <w:r w:rsidRPr="002237B2">
        <w:rPr>
          <w:rFonts w:asciiTheme="minorHAnsi" w:hAnsiTheme="minorHAnsi" w:cs="Arial"/>
          <w:sz w:val="24"/>
          <w:szCs w:val="32"/>
        </w:rPr>
        <w:t>PROCEDIMIENTO PARA LA INSPECCIÓN DE RIESGO CREDITICIO EN AGENCIAS</w:t>
      </w:r>
      <w:r>
        <w:rPr>
          <w:rFonts w:asciiTheme="minorHAnsi" w:hAnsiTheme="minorHAnsi" w:cs="Arial"/>
          <w:sz w:val="24"/>
          <w:szCs w:val="32"/>
        </w:rPr>
        <w:t xml:space="preserve"> – (PR-GR-010)</w:t>
      </w:r>
    </w:p>
    <w:p w14:paraId="24C2B47D" w14:textId="4A0327D0" w:rsidR="00612A55" w:rsidRPr="00CC5908" w:rsidRDefault="00612A55" w:rsidP="00612A55">
      <w:pPr>
        <w:pStyle w:val="Prrafodelista"/>
        <w:numPr>
          <w:ilvl w:val="0"/>
          <w:numId w:val="32"/>
        </w:numPr>
        <w:ind w:left="709" w:hanging="284"/>
        <w:jc w:val="both"/>
        <w:rPr>
          <w:rFonts w:asciiTheme="minorHAnsi" w:hAnsiTheme="minorHAnsi" w:cs="Arial"/>
          <w:sz w:val="24"/>
          <w:szCs w:val="32"/>
        </w:rPr>
      </w:pPr>
      <w:bookmarkStart w:id="50" w:name="_Hlk17292254"/>
      <w:r w:rsidRPr="00CC5908">
        <w:rPr>
          <w:rFonts w:asciiTheme="minorHAnsi" w:hAnsiTheme="minorHAnsi" w:cs="Arial"/>
          <w:sz w:val="24"/>
          <w:szCs w:val="32"/>
        </w:rPr>
        <w:t>RECOPILACIÓN DE NORMAS PARA SERVICIOS FINANCIEROS – (NT-001)</w:t>
      </w:r>
    </w:p>
    <w:bookmarkEnd w:id="50"/>
    <w:p w14:paraId="5C92F43A" w14:textId="77777777" w:rsidR="00612A55" w:rsidRDefault="00612A55" w:rsidP="005736CA">
      <w:pPr>
        <w:ind w:left="426"/>
        <w:jc w:val="both"/>
        <w:rPr>
          <w:rFonts w:asciiTheme="minorHAnsi" w:hAnsiTheme="minorHAnsi" w:cs="Arial"/>
          <w:szCs w:val="32"/>
        </w:rPr>
      </w:pPr>
    </w:p>
    <w:p w14:paraId="0CB04697" w14:textId="77777777" w:rsidR="005736CA" w:rsidRDefault="005736CA" w:rsidP="005736CA">
      <w:pPr>
        <w:ind w:left="426"/>
        <w:jc w:val="both"/>
        <w:rPr>
          <w:rFonts w:asciiTheme="minorHAnsi" w:hAnsiTheme="minorHAnsi" w:cs="Arial"/>
          <w:szCs w:val="32"/>
        </w:rPr>
      </w:pPr>
      <w:r w:rsidRPr="00F16217">
        <w:rPr>
          <w:rFonts w:asciiTheme="minorHAnsi" w:hAnsiTheme="minorHAnsi" w:cs="Arial"/>
          <w:szCs w:val="32"/>
        </w:rPr>
        <w:t xml:space="preserve">NOTA: La Recopilación de Normas para Servicios Financieros (RNSF), se pone a disposición de la colectividad financiera y contiene la compilación temática de toda la normativa vigente emitida desde 1987, año de la restitución de la ex Superintendencia de Bancos y Entidades Financieras actual ASFI, como organismo autónomo de regulación y control del sector financiero. Contempla además, las actualizaciones que han sido incorporadas en algunos textos, para su correcta aplicación, dentro del marco de lo dispuesto por la Ley </w:t>
      </w:r>
      <w:proofErr w:type="spellStart"/>
      <w:r w:rsidRPr="00F16217">
        <w:rPr>
          <w:rFonts w:asciiTheme="minorHAnsi" w:hAnsiTheme="minorHAnsi" w:cs="Arial"/>
          <w:szCs w:val="32"/>
        </w:rPr>
        <w:t>N°</w:t>
      </w:r>
      <w:proofErr w:type="spellEnd"/>
      <w:r w:rsidRPr="00F16217">
        <w:rPr>
          <w:rFonts w:asciiTheme="minorHAnsi" w:hAnsiTheme="minorHAnsi" w:cs="Arial"/>
          <w:szCs w:val="32"/>
        </w:rPr>
        <w:t xml:space="preserve"> 393 de Servicios Financieros y del ámbito moderno y globalizador del Comité de Basilea.</w:t>
      </w:r>
    </w:p>
    <w:p w14:paraId="6190C973" w14:textId="77777777" w:rsidR="005736CA" w:rsidRPr="00F16217" w:rsidRDefault="005736CA" w:rsidP="005736CA">
      <w:pPr>
        <w:ind w:left="491"/>
        <w:jc w:val="both"/>
        <w:rPr>
          <w:rFonts w:asciiTheme="minorHAnsi" w:hAnsiTheme="minorHAnsi" w:cs="Arial"/>
          <w:szCs w:val="32"/>
        </w:rPr>
      </w:pPr>
    </w:p>
    <w:p w14:paraId="0A8D1C45" w14:textId="77777777" w:rsidR="00C36DC1" w:rsidRDefault="005736CA" w:rsidP="005736CA">
      <w:pPr>
        <w:ind w:left="426"/>
        <w:jc w:val="both"/>
        <w:rPr>
          <w:rFonts w:asciiTheme="minorHAnsi" w:hAnsiTheme="minorHAnsi" w:cs="Arial"/>
          <w:sz w:val="24"/>
          <w:szCs w:val="32"/>
        </w:rPr>
      </w:pPr>
      <w:r w:rsidRPr="00F16217">
        <w:rPr>
          <w:rFonts w:asciiTheme="minorHAnsi" w:hAnsiTheme="minorHAnsi" w:cs="Arial"/>
          <w:szCs w:val="32"/>
        </w:rPr>
        <w:t>La Recopilación de Normas para Servicios Financieros, será actualizada permanentemente por ASFI, y disponible a través de su página web (</w:t>
      </w:r>
      <w:hyperlink r:id="rId10" w:history="1">
        <w:r w:rsidRPr="00F16217">
          <w:rPr>
            <w:rStyle w:val="Hipervnculo"/>
            <w:rFonts w:asciiTheme="minorHAnsi" w:hAnsiTheme="minorHAnsi" w:cs="Arial"/>
            <w:szCs w:val="32"/>
          </w:rPr>
          <w:t>https://www.asfi.gob.bo/index.php/norm-serv-fina-norm/recopilacion-de-normas.html</w:t>
        </w:r>
      </w:hyperlink>
      <w:r w:rsidRPr="00F16217">
        <w:rPr>
          <w:rFonts w:asciiTheme="minorHAnsi" w:hAnsiTheme="minorHAnsi" w:cs="Arial"/>
          <w:szCs w:val="32"/>
        </w:rPr>
        <w:t>).</w:t>
      </w:r>
    </w:p>
    <w:p w14:paraId="62822E39" w14:textId="77777777" w:rsidR="00C36DC1" w:rsidRDefault="00C36DC1" w:rsidP="00C36DC1">
      <w:pPr>
        <w:jc w:val="both"/>
        <w:rPr>
          <w:rFonts w:asciiTheme="minorHAnsi" w:hAnsiTheme="minorHAnsi" w:cs="Arial"/>
          <w:sz w:val="24"/>
          <w:szCs w:val="32"/>
        </w:rPr>
      </w:pPr>
    </w:p>
    <w:p w14:paraId="37343286" w14:textId="77777777" w:rsidR="00984936" w:rsidRDefault="00984936" w:rsidP="00984936">
      <w:pPr>
        <w:pStyle w:val="Ttulo2"/>
        <w:numPr>
          <w:ilvl w:val="0"/>
          <w:numId w:val="2"/>
        </w:numPr>
        <w:spacing w:before="200"/>
        <w:ind w:left="360"/>
        <w:rPr>
          <w:rFonts w:asciiTheme="minorHAnsi" w:hAnsiTheme="minorHAnsi" w:cs="Arial"/>
          <w:b/>
          <w:sz w:val="24"/>
          <w:szCs w:val="32"/>
        </w:rPr>
      </w:pPr>
      <w:bookmarkStart w:id="51" w:name="_Toc16690033"/>
      <w:bookmarkStart w:id="52" w:name="_Toc25252264"/>
      <w:bookmarkStart w:id="53" w:name="_Hlk17292297"/>
      <w:r>
        <w:rPr>
          <w:rFonts w:asciiTheme="minorHAnsi" w:hAnsiTheme="minorHAnsi" w:cs="Arial"/>
          <w:b/>
          <w:sz w:val="24"/>
          <w:szCs w:val="32"/>
        </w:rPr>
        <w:t>Anexos.</w:t>
      </w:r>
      <w:bookmarkEnd w:id="51"/>
      <w:bookmarkEnd w:id="52"/>
    </w:p>
    <w:p w14:paraId="68831525" w14:textId="77777777" w:rsidR="00C36DC1" w:rsidRDefault="00C36DC1" w:rsidP="00C36DC1">
      <w:pPr>
        <w:jc w:val="both"/>
        <w:rPr>
          <w:rFonts w:asciiTheme="minorHAnsi" w:hAnsiTheme="minorHAnsi" w:cs="Arial"/>
          <w:sz w:val="24"/>
          <w:szCs w:val="32"/>
        </w:rPr>
      </w:pPr>
    </w:p>
    <w:p w14:paraId="07CF1DD0" w14:textId="77777777" w:rsidR="00984936" w:rsidRDefault="00984936" w:rsidP="00C36DC1">
      <w:pPr>
        <w:jc w:val="both"/>
        <w:rPr>
          <w:rFonts w:asciiTheme="minorHAnsi" w:hAnsiTheme="minorHAnsi" w:cs="Arial"/>
          <w:sz w:val="24"/>
          <w:szCs w:val="32"/>
        </w:rPr>
      </w:pPr>
      <w:r>
        <w:rPr>
          <w:rFonts w:asciiTheme="minorHAnsi" w:hAnsiTheme="minorHAnsi" w:cs="Arial"/>
          <w:sz w:val="24"/>
          <w:szCs w:val="32"/>
        </w:rPr>
        <w:t xml:space="preserve">Ninguno. </w:t>
      </w:r>
      <w:bookmarkEnd w:id="53"/>
    </w:p>
    <w:sectPr w:rsidR="00984936" w:rsidSect="00EE2D7B">
      <w:pgSz w:w="12240" w:h="15840" w:code="1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57EAC" w14:textId="77777777" w:rsidR="00042D89" w:rsidRDefault="00042D89">
      <w:r>
        <w:separator/>
      </w:r>
    </w:p>
  </w:endnote>
  <w:endnote w:type="continuationSeparator" w:id="0">
    <w:p w14:paraId="38107C5F" w14:textId="77777777" w:rsidR="00042D89" w:rsidRDefault="00042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55C29" w14:textId="77777777" w:rsidR="00EC71E0" w:rsidRPr="005D6B25" w:rsidRDefault="00EC71E0" w:rsidP="00026208">
    <w:pPr>
      <w:spacing w:before="120"/>
      <w:rPr>
        <w:rFonts w:ascii="Arial" w:hAnsi="Arial" w:cs="Arial"/>
        <w:sz w:val="18"/>
        <w:lang w:val="es-ES"/>
      </w:rPr>
    </w:pPr>
    <w:r w:rsidRPr="00026208">
      <w:rPr>
        <w:rFonts w:ascii="Arial" w:hAnsi="Arial" w:cs="Arial"/>
        <w:sz w:val="16"/>
        <w:lang w:val="es-ES"/>
      </w:rPr>
      <w:t>Documento controlado</w:t>
    </w:r>
    <w:r>
      <w:rPr>
        <w:rFonts w:ascii="Arial" w:hAnsi="Arial" w:cs="Arial"/>
        <w:sz w:val="16"/>
        <w:lang w:val="es-ES"/>
      </w:rPr>
      <w:t>,</w:t>
    </w:r>
    <w:r w:rsidRPr="00026208">
      <w:rPr>
        <w:rFonts w:ascii="Arial" w:hAnsi="Arial" w:cs="Arial"/>
        <w:sz w:val="16"/>
        <w:lang w:val="es-ES"/>
      </w:rPr>
      <w:t xml:space="preserve"> prohibida su reproducción parcial o total</w:t>
    </w:r>
    <w:r>
      <w:rPr>
        <w:rFonts w:ascii="Arial" w:hAnsi="Arial" w:cs="Arial"/>
        <w:sz w:val="16"/>
        <w:lang w:val="es-ES"/>
      </w:rPr>
      <w:t xml:space="preserve"> sin autorización. </w:t>
    </w:r>
    <w:r w:rsidRPr="005D6B25">
      <w:rPr>
        <w:rFonts w:ascii="Arial" w:hAnsi="Arial" w:cs="Arial"/>
        <w:sz w:val="18"/>
        <w:lang w:val="es-ES"/>
      </w:rPr>
      <w:t xml:space="preserve">Página </w:t>
    </w:r>
    <w:r w:rsidRPr="005D6B25">
      <w:rPr>
        <w:rFonts w:ascii="Arial" w:hAnsi="Arial" w:cs="Arial"/>
        <w:sz w:val="18"/>
        <w:lang w:val="es-ES"/>
      </w:rPr>
      <w:fldChar w:fldCharType="begin"/>
    </w:r>
    <w:r w:rsidRPr="005D6B25">
      <w:rPr>
        <w:rFonts w:ascii="Arial" w:hAnsi="Arial" w:cs="Arial"/>
        <w:sz w:val="18"/>
        <w:lang w:val="es-ES"/>
      </w:rPr>
      <w:instrText xml:space="preserve"> PAGE </w:instrText>
    </w:r>
    <w:r w:rsidRPr="005D6B25">
      <w:rPr>
        <w:rFonts w:ascii="Arial" w:hAnsi="Arial" w:cs="Arial"/>
        <w:sz w:val="18"/>
        <w:lang w:val="es-ES"/>
      </w:rPr>
      <w:fldChar w:fldCharType="separate"/>
    </w:r>
    <w:r w:rsidR="00DF49EF">
      <w:rPr>
        <w:rFonts w:ascii="Arial" w:hAnsi="Arial" w:cs="Arial"/>
        <w:noProof/>
        <w:sz w:val="18"/>
        <w:lang w:val="es-ES"/>
      </w:rPr>
      <w:t>1</w:t>
    </w:r>
    <w:r w:rsidRPr="005D6B25">
      <w:rPr>
        <w:rFonts w:ascii="Arial" w:hAnsi="Arial" w:cs="Arial"/>
        <w:sz w:val="18"/>
        <w:lang w:val="es-ES"/>
      </w:rPr>
      <w:fldChar w:fldCharType="end"/>
    </w:r>
    <w:r w:rsidRPr="005D6B25">
      <w:rPr>
        <w:rFonts w:ascii="Arial" w:hAnsi="Arial" w:cs="Arial"/>
        <w:sz w:val="18"/>
        <w:lang w:val="es-ES"/>
      </w:rPr>
      <w:t xml:space="preserve"> de </w:t>
    </w:r>
    <w:r w:rsidRPr="005D6B25">
      <w:rPr>
        <w:rFonts w:ascii="Arial" w:hAnsi="Arial" w:cs="Arial"/>
        <w:sz w:val="18"/>
        <w:lang w:val="es-ES"/>
      </w:rPr>
      <w:fldChar w:fldCharType="begin"/>
    </w:r>
    <w:r w:rsidRPr="005D6B25">
      <w:rPr>
        <w:rFonts w:ascii="Arial" w:hAnsi="Arial" w:cs="Arial"/>
        <w:sz w:val="18"/>
        <w:lang w:val="es-ES"/>
      </w:rPr>
      <w:instrText xml:space="preserve"> NUMPAGES  </w:instrText>
    </w:r>
    <w:r w:rsidRPr="005D6B25">
      <w:rPr>
        <w:rFonts w:ascii="Arial" w:hAnsi="Arial" w:cs="Arial"/>
        <w:sz w:val="18"/>
        <w:lang w:val="es-ES"/>
      </w:rPr>
      <w:fldChar w:fldCharType="separate"/>
    </w:r>
    <w:r w:rsidR="00DF49EF">
      <w:rPr>
        <w:rFonts w:ascii="Arial" w:hAnsi="Arial" w:cs="Arial"/>
        <w:noProof/>
        <w:sz w:val="18"/>
        <w:lang w:val="es-ES"/>
      </w:rPr>
      <w:t>16</w:t>
    </w:r>
    <w:r w:rsidRPr="005D6B25">
      <w:rPr>
        <w:rFonts w:ascii="Arial" w:hAnsi="Arial" w:cs="Arial"/>
        <w:sz w:val="18"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F899E" w14:textId="77777777" w:rsidR="00042D89" w:rsidRDefault="00042D89">
      <w:r>
        <w:separator/>
      </w:r>
    </w:p>
  </w:footnote>
  <w:footnote w:type="continuationSeparator" w:id="0">
    <w:p w14:paraId="47406635" w14:textId="77777777" w:rsidR="00042D89" w:rsidRDefault="00042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22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22"/>
      <w:gridCol w:w="5386"/>
      <w:gridCol w:w="2614"/>
    </w:tblGrid>
    <w:tr w:rsidR="00EC71E0" w:rsidRPr="0095683B" w14:paraId="7284A2BA" w14:textId="77777777" w:rsidTr="00BF5A6B">
      <w:trPr>
        <w:trHeight w:val="558"/>
        <w:jc w:val="center"/>
      </w:trPr>
      <w:tc>
        <w:tcPr>
          <w:tcW w:w="2122" w:type="dxa"/>
          <w:vMerge w:val="restart"/>
          <w:vAlign w:val="center"/>
        </w:tcPr>
        <w:p w14:paraId="14B85E9E" w14:textId="77777777" w:rsidR="00EC71E0" w:rsidRPr="0095683B" w:rsidRDefault="00EC71E0" w:rsidP="00AC4856">
          <w:pPr>
            <w:pStyle w:val="Encabezado"/>
            <w:jc w:val="center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noProof/>
              <w:color w:val="FF0000"/>
              <w:lang w:eastAsia="es-BO"/>
            </w:rPr>
            <w:drawing>
              <wp:inline distT="0" distB="0" distL="0" distR="0" wp14:anchorId="3ECF9E5F" wp14:editId="3DFB67AC">
                <wp:extent cx="1259333" cy="377516"/>
                <wp:effectExtent l="0" t="0" r="0" b="3810"/>
                <wp:docPr id="4" name="Imagen 4" descr="C:\Users\hp\AppData\Local\Microsoft\Windows\INetCache\Content.MSO\E33A898B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p\AppData\Local\Microsoft\Windows\INetCache\Content.MSO\E33A898B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5753" cy="403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6" w:type="dxa"/>
          <w:vMerge w:val="restart"/>
          <w:vAlign w:val="center"/>
        </w:tcPr>
        <w:p w14:paraId="00128F6C" w14:textId="77777777" w:rsidR="00EC71E0" w:rsidRPr="002D0136" w:rsidRDefault="00EC71E0" w:rsidP="00D03277">
          <w:pPr>
            <w:pStyle w:val="Encabezado"/>
            <w:spacing w:before="120"/>
            <w:jc w:val="center"/>
            <w:rPr>
              <w:rFonts w:ascii="Verdana" w:hAnsi="Verdana" w:cs="Arial"/>
              <w:b/>
              <w:color w:val="FF0000"/>
              <w:sz w:val="24"/>
              <w:szCs w:val="24"/>
            </w:rPr>
          </w:pPr>
          <w:r w:rsidRPr="002D0136">
            <w:rPr>
              <w:rFonts w:ascii="Verdana" w:hAnsi="Verdana" w:cs="Arial"/>
              <w:b/>
              <w:sz w:val="24"/>
              <w:szCs w:val="24"/>
            </w:rPr>
            <w:t>REGLAMENTO INTERNO PARA LA GESTIÓN DEL RIESGO CREDITICIO</w:t>
          </w:r>
        </w:p>
      </w:tc>
      <w:tc>
        <w:tcPr>
          <w:tcW w:w="2614" w:type="dxa"/>
          <w:vAlign w:val="center"/>
        </w:tcPr>
        <w:p w14:paraId="6314C24D" w14:textId="77777777" w:rsidR="00EC71E0" w:rsidRDefault="00EC71E0" w:rsidP="000F1C26">
          <w:pPr>
            <w:pStyle w:val="Encabezado"/>
            <w:jc w:val="center"/>
            <w:rPr>
              <w:rFonts w:ascii="Verdana" w:hAnsi="Verdana" w:cs="Arial"/>
              <w:b/>
              <w:color w:val="0D0D0D" w:themeColor="text1" w:themeTint="F2"/>
            </w:rPr>
          </w:pPr>
          <w:r>
            <w:rPr>
              <w:rFonts w:ascii="Verdana" w:hAnsi="Verdana" w:cs="Arial"/>
              <w:b/>
              <w:color w:val="0D0D0D" w:themeColor="text1" w:themeTint="F2"/>
            </w:rPr>
            <w:t>Codificación</w:t>
          </w:r>
          <w:r w:rsidRPr="0095683B">
            <w:rPr>
              <w:rFonts w:ascii="Verdana" w:hAnsi="Verdana" w:cs="Arial"/>
              <w:b/>
              <w:color w:val="0D0D0D" w:themeColor="text1" w:themeTint="F2"/>
            </w:rPr>
            <w:t>:</w:t>
          </w:r>
          <w:r>
            <w:rPr>
              <w:rFonts w:ascii="Verdana" w:hAnsi="Verdana" w:cs="Arial"/>
              <w:b/>
              <w:color w:val="0D0D0D" w:themeColor="text1" w:themeTint="F2"/>
            </w:rPr>
            <w:t xml:space="preserve"> </w:t>
          </w:r>
        </w:p>
        <w:p w14:paraId="2E6EFA4A" w14:textId="77777777" w:rsidR="00EC71E0" w:rsidRPr="0095683B" w:rsidRDefault="00EC71E0" w:rsidP="000F1C26">
          <w:pPr>
            <w:pStyle w:val="Encabezado"/>
            <w:jc w:val="center"/>
            <w:rPr>
              <w:rFonts w:ascii="Verdana" w:hAnsi="Verdana" w:cs="Arial"/>
              <w:color w:val="0D0D0D" w:themeColor="text1" w:themeTint="F2"/>
            </w:rPr>
          </w:pPr>
          <w:r>
            <w:rPr>
              <w:rFonts w:ascii="Verdana" w:hAnsi="Verdana" w:cs="Arial"/>
              <w:color w:val="0D0D0D" w:themeColor="text1" w:themeTint="F2"/>
            </w:rPr>
            <w:t>RI-GR-</w:t>
          </w:r>
          <w:r w:rsidRPr="0095683B">
            <w:rPr>
              <w:rFonts w:ascii="Verdana" w:hAnsi="Verdana" w:cs="Arial"/>
              <w:color w:val="0D0D0D" w:themeColor="text1" w:themeTint="F2"/>
            </w:rPr>
            <w:t>0</w:t>
          </w:r>
          <w:r>
            <w:rPr>
              <w:rFonts w:ascii="Verdana" w:hAnsi="Verdana" w:cs="Arial"/>
              <w:color w:val="0D0D0D" w:themeColor="text1" w:themeTint="F2"/>
            </w:rPr>
            <w:t>02</w:t>
          </w:r>
        </w:p>
      </w:tc>
    </w:tr>
    <w:tr w:rsidR="00EC71E0" w:rsidRPr="0095683B" w14:paraId="74AEE60F" w14:textId="77777777" w:rsidTr="006F7990">
      <w:tblPrEx>
        <w:tblCellMar>
          <w:left w:w="108" w:type="dxa"/>
          <w:right w:w="108" w:type="dxa"/>
        </w:tblCellMar>
      </w:tblPrEx>
      <w:trPr>
        <w:trHeight w:val="488"/>
        <w:jc w:val="center"/>
      </w:trPr>
      <w:tc>
        <w:tcPr>
          <w:tcW w:w="2122" w:type="dxa"/>
          <w:vMerge/>
        </w:tcPr>
        <w:p w14:paraId="65639C19" w14:textId="77777777" w:rsidR="00EC71E0" w:rsidRPr="0095683B" w:rsidRDefault="00EC71E0" w:rsidP="000E24C3">
          <w:pPr>
            <w:pStyle w:val="Encabezado"/>
            <w:rPr>
              <w:rFonts w:ascii="Verdana" w:hAnsi="Verdana" w:cs="Arial"/>
            </w:rPr>
          </w:pPr>
        </w:p>
      </w:tc>
      <w:tc>
        <w:tcPr>
          <w:tcW w:w="5386" w:type="dxa"/>
          <w:vMerge/>
        </w:tcPr>
        <w:p w14:paraId="396865E4" w14:textId="77777777" w:rsidR="00EC71E0" w:rsidRPr="0095683B" w:rsidRDefault="00EC71E0" w:rsidP="000E24C3">
          <w:pPr>
            <w:pStyle w:val="Encabezado"/>
            <w:rPr>
              <w:rFonts w:ascii="Verdana" w:hAnsi="Verdana" w:cs="Arial"/>
              <w:b/>
            </w:rPr>
          </w:pPr>
        </w:p>
      </w:tc>
      <w:tc>
        <w:tcPr>
          <w:tcW w:w="2614" w:type="dxa"/>
          <w:vAlign w:val="center"/>
        </w:tcPr>
        <w:p w14:paraId="7519AA80" w14:textId="6E027B62" w:rsidR="00BD450E" w:rsidRPr="0095683B" w:rsidRDefault="00EC71E0" w:rsidP="00BD450E">
          <w:pPr>
            <w:pStyle w:val="Encabezado"/>
            <w:jc w:val="center"/>
            <w:rPr>
              <w:rFonts w:ascii="Verdana" w:hAnsi="Verdana" w:cs="Arial"/>
              <w:color w:val="0D0D0D" w:themeColor="text1" w:themeTint="F2"/>
            </w:rPr>
          </w:pPr>
          <w:r>
            <w:rPr>
              <w:rFonts w:ascii="Verdana" w:hAnsi="Verdana" w:cs="Arial"/>
              <w:b/>
              <w:color w:val="0D0D0D" w:themeColor="text1" w:themeTint="F2"/>
            </w:rPr>
            <w:t>Versión</w:t>
          </w:r>
          <w:r w:rsidRPr="0095683B">
            <w:rPr>
              <w:rFonts w:ascii="Verdana" w:hAnsi="Verdana" w:cs="Arial"/>
              <w:b/>
              <w:color w:val="0D0D0D" w:themeColor="text1" w:themeTint="F2"/>
            </w:rPr>
            <w:t xml:space="preserve">: </w:t>
          </w:r>
          <w:r w:rsidR="00A05BBF">
            <w:rPr>
              <w:rFonts w:ascii="Verdana" w:hAnsi="Verdana" w:cs="Arial"/>
              <w:color w:val="0D0D0D" w:themeColor="text1" w:themeTint="F2"/>
            </w:rPr>
            <w:t>2</w:t>
          </w:r>
          <w:r w:rsidR="00E47BE2">
            <w:rPr>
              <w:rFonts w:ascii="Verdana" w:hAnsi="Verdana" w:cs="Arial"/>
              <w:color w:val="0D0D0D" w:themeColor="text1" w:themeTint="F2"/>
            </w:rPr>
            <w:t>.</w:t>
          </w:r>
          <w:r w:rsidR="008E774C">
            <w:rPr>
              <w:rFonts w:ascii="Verdana" w:hAnsi="Verdana" w:cs="Arial"/>
              <w:color w:val="0D0D0D" w:themeColor="text1" w:themeTint="F2"/>
            </w:rPr>
            <w:t>0</w:t>
          </w:r>
          <w:r w:rsidR="00A05BBF">
            <w:rPr>
              <w:rFonts w:ascii="Verdana" w:hAnsi="Verdana" w:cs="Arial"/>
              <w:color w:val="0D0D0D" w:themeColor="text1" w:themeTint="F2"/>
            </w:rPr>
            <w:t>8</w:t>
          </w:r>
          <w:r w:rsidR="00BD450E">
            <w:rPr>
              <w:rFonts w:ascii="Verdana" w:hAnsi="Verdana" w:cs="Arial"/>
              <w:color w:val="0D0D0D" w:themeColor="text1" w:themeTint="F2"/>
            </w:rPr>
            <w:t>.2</w:t>
          </w:r>
          <w:r w:rsidR="008E774C">
            <w:rPr>
              <w:rFonts w:ascii="Verdana" w:hAnsi="Verdana" w:cs="Arial"/>
              <w:color w:val="0D0D0D" w:themeColor="text1" w:themeTint="F2"/>
            </w:rPr>
            <w:t>3</w:t>
          </w:r>
        </w:p>
      </w:tc>
    </w:tr>
  </w:tbl>
  <w:p w14:paraId="74BCCD80" w14:textId="77777777" w:rsidR="00EC71E0" w:rsidRPr="0095683B" w:rsidRDefault="00EC71E0">
    <w:pPr>
      <w:pStyle w:val="Encabezado"/>
      <w:rPr>
        <w:rFonts w:ascii="Verdana" w:hAnsi="Ver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737"/>
    <w:multiLevelType w:val="hybridMultilevel"/>
    <w:tmpl w:val="82045648"/>
    <w:lvl w:ilvl="0" w:tplc="400A0017">
      <w:start w:val="1"/>
      <w:numFmt w:val="lowerLetter"/>
      <w:lvlText w:val="%1)"/>
      <w:lvlJc w:val="left"/>
      <w:pPr>
        <w:ind w:left="288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F7643"/>
    <w:multiLevelType w:val="multilevel"/>
    <w:tmpl w:val="C87AA158"/>
    <w:lvl w:ilvl="0">
      <w:start w:val="1"/>
      <w:numFmt w:val="upperRoman"/>
      <w:pStyle w:val="Ttulo1"/>
      <w:lvlText w:val="Capítulo 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4"/>
      <w:numFmt w:val="decimal"/>
      <w:lvlText w:val="%1.%2"/>
      <w:lvlJc w:val="left"/>
      <w:pPr>
        <w:ind w:left="576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-69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9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-41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-266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-122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2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66" w:hanging="1584"/>
      </w:pPr>
      <w:rPr>
        <w:rFonts w:hint="default"/>
      </w:rPr>
    </w:lvl>
  </w:abstractNum>
  <w:abstractNum w:abstractNumId="2" w15:restartNumberingAfterBreak="0">
    <w:nsid w:val="10AD622A"/>
    <w:multiLevelType w:val="hybridMultilevel"/>
    <w:tmpl w:val="AF0A9A94"/>
    <w:lvl w:ilvl="0" w:tplc="A25635C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4106E70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50B56"/>
    <w:multiLevelType w:val="hybridMultilevel"/>
    <w:tmpl w:val="7D5C9974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4106E70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01309"/>
    <w:multiLevelType w:val="hybridMultilevel"/>
    <w:tmpl w:val="ADEA6B5A"/>
    <w:lvl w:ilvl="0" w:tplc="400A0017">
      <w:start w:val="1"/>
      <w:numFmt w:val="lowerLetter"/>
      <w:lvlText w:val="%1)"/>
      <w:lvlJc w:val="left"/>
      <w:pPr>
        <w:ind w:left="288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70681"/>
    <w:multiLevelType w:val="multilevel"/>
    <w:tmpl w:val="C590A996"/>
    <w:styleLink w:val="Estilo2"/>
    <w:lvl w:ilvl="0">
      <w:start w:val="1"/>
      <w:numFmt w:val="upperRoman"/>
      <w:lvlText w:val="Capítulo %1:"/>
      <w:lvlJc w:val="left"/>
      <w:pPr>
        <w:ind w:left="4827" w:hanging="432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0EE0022"/>
    <w:multiLevelType w:val="hybridMultilevel"/>
    <w:tmpl w:val="C14E3FAA"/>
    <w:lvl w:ilvl="0" w:tplc="400A0011">
      <w:start w:val="1"/>
      <w:numFmt w:val="decimal"/>
      <w:lvlText w:val="%1)"/>
      <w:lvlJc w:val="left"/>
      <w:pPr>
        <w:ind w:left="1068" w:hanging="360"/>
      </w:pPr>
    </w:lvl>
    <w:lvl w:ilvl="1" w:tplc="080A001B">
      <w:start w:val="1"/>
      <w:numFmt w:val="lowerRoman"/>
      <w:lvlText w:val="%2."/>
      <w:lvlJc w:val="righ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400A0017">
      <w:start w:val="1"/>
      <w:numFmt w:val="lowerLetter"/>
      <w:lvlText w:val="%4)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3BE5B13"/>
    <w:multiLevelType w:val="hybridMultilevel"/>
    <w:tmpl w:val="7D5C9974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4106E70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F0A6B"/>
    <w:multiLevelType w:val="hybridMultilevel"/>
    <w:tmpl w:val="C14E3FAA"/>
    <w:lvl w:ilvl="0" w:tplc="400A0011">
      <w:start w:val="1"/>
      <w:numFmt w:val="decimal"/>
      <w:lvlText w:val="%1)"/>
      <w:lvlJc w:val="left"/>
      <w:pPr>
        <w:ind w:left="1068" w:hanging="360"/>
      </w:pPr>
    </w:lvl>
    <w:lvl w:ilvl="1" w:tplc="080A001B">
      <w:start w:val="1"/>
      <w:numFmt w:val="lowerRoman"/>
      <w:lvlText w:val="%2."/>
      <w:lvlJc w:val="righ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400A0017">
      <w:start w:val="1"/>
      <w:numFmt w:val="lowerLetter"/>
      <w:lvlText w:val="%4)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58234B0"/>
    <w:multiLevelType w:val="hybridMultilevel"/>
    <w:tmpl w:val="E228C9A2"/>
    <w:lvl w:ilvl="0" w:tplc="40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CBB3E94"/>
    <w:multiLevelType w:val="hybridMultilevel"/>
    <w:tmpl w:val="7D5C9974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4106E70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750E0"/>
    <w:multiLevelType w:val="hybridMultilevel"/>
    <w:tmpl w:val="66E4CCFC"/>
    <w:lvl w:ilvl="0" w:tplc="220688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E7ACEE0">
      <w:start w:val="1"/>
      <w:numFmt w:val="bullet"/>
      <w:pStyle w:val="Viet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D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1011D1D"/>
    <w:multiLevelType w:val="hybridMultilevel"/>
    <w:tmpl w:val="7D5C9974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4106E70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0723B"/>
    <w:multiLevelType w:val="hybridMultilevel"/>
    <w:tmpl w:val="E36E8B72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4106E70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414681"/>
    <w:multiLevelType w:val="hybridMultilevel"/>
    <w:tmpl w:val="7D5C9974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4106E70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E692F"/>
    <w:multiLevelType w:val="hybridMultilevel"/>
    <w:tmpl w:val="7D5C9974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4106E70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1710FE"/>
    <w:multiLevelType w:val="hybridMultilevel"/>
    <w:tmpl w:val="7D5C9974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4106E70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A02C31"/>
    <w:multiLevelType w:val="multilevel"/>
    <w:tmpl w:val="1708E2B2"/>
    <w:styleLink w:val="Estilo1"/>
    <w:lvl w:ilvl="0">
      <w:start w:val="1"/>
      <w:numFmt w:val="upperRoman"/>
      <w:lvlText w:val="%1"/>
      <w:lvlJc w:val="left"/>
      <w:pPr>
        <w:ind w:left="432" w:hanging="432"/>
      </w:pPr>
      <w:rPr>
        <w:b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88D5941"/>
    <w:multiLevelType w:val="hybridMultilevel"/>
    <w:tmpl w:val="7D5C9974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4106E70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CA0FE9"/>
    <w:multiLevelType w:val="hybridMultilevel"/>
    <w:tmpl w:val="6D6C5DF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1A7507"/>
    <w:multiLevelType w:val="hybridMultilevel"/>
    <w:tmpl w:val="35A0A1B4"/>
    <w:lvl w:ilvl="0" w:tplc="40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66B91FC4"/>
    <w:multiLevelType w:val="hybridMultilevel"/>
    <w:tmpl w:val="0914ACA2"/>
    <w:lvl w:ilvl="0" w:tplc="400A0017">
      <w:start w:val="1"/>
      <w:numFmt w:val="lowerLetter"/>
      <w:lvlText w:val="%1)"/>
      <w:lvlJc w:val="left"/>
      <w:pPr>
        <w:ind w:left="288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DD7F3D"/>
    <w:multiLevelType w:val="hybridMultilevel"/>
    <w:tmpl w:val="C14E3FAA"/>
    <w:lvl w:ilvl="0" w:tplc="400A0011">
      <w:start w:val="1"/>
      <w:numFmt w:val="decimal"/>
      <w:lvlText w:val="%1)"/>
      <w:lvlJc w:val="left"/>
      <w:pPr>
        <w:ind w:left="1068" w:hanging="360"/>
      </w:pPr>
    </w:lvl>
    <w:lvl w:ilvl="1" w:tplc="080A001B">
      <w:start w:val="1"/>
      <w:numFmt w:val="lowerRoman"/>
      <w:lvlText w:val="%2."/>
      <w:lvlJc w:val="righ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400A0017">
      <w:start w:val="1"/>
      <w:numFmt w:val="lowerLetter"/>
      <w:lvlText w:val="%4)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8EE4113"/>
    <w:multiLevelType w:val="hybridMultilevel"/>
    <w:tmpl w:val="7D5C9974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4106E70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1B63C8"/>
    <w:multiLevelType w:val="hybridMultilevel"/>
    <w:tmpl w:val="7D5C9974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4106E70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D12CAE"/>
    <w:multiLevelType w:val="hybridMultilevel"/>
    <w:tmpl w:val="7D5C9974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4106E70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D2C42"/>
    <w:multiLevelType w:val="hybridMultilevel"/>
    <w:tmpl w:val="7D5C9974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4106E70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711FA3"/>
    <w:multiLevelType w:val="hybridMultilevel"/>
    <w:tmpl w:val="7D5C9974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4106E70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880A28"/>
    <w:multiLevelType w:val="multilevel"/>
    <w:tmpl w:val="200CDA44"/>
    <w:name w:val="numbered list"/>
    <w:lvl w:ilvl="0">
      <w:start w:val="1"/>
      <w:numFmt w:val="lowerLetter"/>
      <w:pStyle w:val="Listaconnmeros"/>
      <w:lvlText w:val="%1)"/>
      <w:lvlJc w:val="left"/>
      <w:pPr>
        <w:tabs>
          <w:tab w:val="num" w:pos="400"/>
        </w:tabs>
        <w:ind w:left="400" w:hanging="400"/>
      </w:pPr>
    </w:lvl>
    <w:lvl w:ilvl="1">
      <w:start w:val="1"/>
      <w:numFmt w:val="decimal"/>
      <w:pStyle w:val="Listaconnmeros2"/>
      <w:lvlText w:val="%2)"/>
      <w:lvlJc w:val="left"/>
      <w:pPr>
        <w:tabs>
          <w:tab w:val="num" w:pos="1080"/>
        </w:tabs>
        <w:ind w:left="800" w:hanging="400"/>
      </w:pPr>
    </w:lvl>
    <w:lvl w:ilvl="2">
      <w:start w:val="1"/>
      <w:numFmt w:val="lowerRoman"/>
      <w:pStyle w:val="Listaconnmeros3"/>
      <w:lvlText w:val="%3)"/>
      <w:lvlJc w:val="left"/>
      <w:pPr>
        <w:tabs>
          <w:tab w:val="num" w:pos="1800"/>
        </w:tabs>
        <w:ind w:left="1200" w:hanging="400"/>
      </w:pPr>
    </w:lvl>
    <w:lvl w:ilvl="3">
      <w:start w:val="1"/>
      <w:numFmt w:val="upperRoman"/>
      <w:pStyle w:val="Listaconnmeros4"/>
      <w:lvlText w:val="%4)"/>
      <w:lvlJc w:val="left"/>
      <w:pPr>
        <w:tabs>
          <w:tab w:val="num" w:pos="2520"/>
        </w:tabs>
        <w:ind w:left="1600" w:hanging="40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9" w15:restartNumberingAfterBreak="0">
    <w:nsid w:val="771E795E"/>
    <w:multiLevelType w:val="hybridMultilevel"/>
    <w:tmpl w:val="C14E3FAA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400A0017">
      <w:start w:val="1"/>
      <w:numFmt w:val="lowerLetter"/>
      <w:lvlText w:val="%4)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574F8"/>
    <w:multiLevelType w:val="hybridMultilevel"/>
    <w:tmpl w:val="7D5C9974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4106E70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93656F"/>
    <w:multiLevelType w:val="hybridMultilevel"/>
    <w:tmpl w:val="7D5C9974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4106E70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0A29CE"/>
    <w:multiLevelType w:val="hybridMultilevel"/>
    <w:tmpl w:val="F90CCBD6"/>
    <w:lvl w:ilvl="0" w:tplc="40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96507869">
    <w:abstractNumId w:val="28"/>
  </w:num>
  <w:num w:numId="2" w16cid:durableId="1307734376">
    <w:abstractNumId w:val="19"/>
  </w:num>
  <w:num w:numId="3" w16cid:durableId="655884339">
    <w:abstractNumId w:val="17"/>
  </w:num>
  <w:num w:numId="4" w16cid:durableId="2085491361">
    <w:abstractNumId w:val="1"/>
  </w:num>
  <w:num w:numId="5" w16cid:durableId="1343968498">
    <w:abstractNumId w:val="5"/>
  </w:num>
  <w:num w:numId="6" w16cid:durableId="1058475599">
    <w:abstractNumId w:val="11"/>
  </w:num>
  <w:num w:numId="7" w16cid:durableId="77097110">
    <w:abstractNumId w:val="21"/>
  </w:num>
  <w:num w:numId="8" w16cid:durableId="821577196">
    <w:abstractNumId w:val="0"/>
  </w:num>
  <w:num w:numId="9" w16cid:durableId="562907471">
    <w:abstractNumId w:val="4"/>
  </w:num>
  <w:num w:numId="10" w16cid:durableId="354617410">
    <w:abstractNumId w:val="12"/>
  </w:num>
  <w:num w:numId="11" w16cid:durableId="1698771452">
    <w:abstractNumId w:val="7"/>
  </w:num>
  <w:num w:numId="12" w16cid:durableId="838890896">
    <w:abstractNumId w:val="2"/>
  </w:num>
  <w:num w:numId="13" w16cid:durableId="716929875">
    <w:abstractNumId w:val="16"/>
  </w:num>
  <w:num w:numId="14" w16cid:durableId="56245092">
    <w:abstractNumId w:val="18"/>
  </w:num>
  <w:num w:numId="15" w16cid:durableId="2048220417">
    <w:abstractNumId w:val="31"/>
  </w:num>
  <w:num w:numId="16" w16cid:durableId="1512455011">
    <w:abstractNumId w:val="27"/>
  </w:num>
  <w:num w:numId="17" w16cid:durableId="15428997">
    <w:abstractNumId w:val="10"/>
  </w:num>
  <w:num w:numId="18" w16cid:durableId="259989017">
    <w:abstractNumId w:val="13"/>
  </w:num>
  <w:num w:numId="19" w16cid:durableId="292835023">
    <w:abstractNumId w:val="26"/>
  </w:num>
  <w:num w:numId="20" w16cid:durableId="659844704">
    <w:abstractNumId w:val="9"/>
  </w:num>
  <w:num w:numId="21" w16cid:durableId="113407188">
    <w:abstractNumId w:val="8"/>
  </w:num>
  <w:num w:numId="22" w16cid:durableId="1169560752">
    <w:abstractNumId w:val="22"/>
  </w:num>
  <w:num w:numId="23" w16cid:durableId="58871135">
    <w:abstractNumId w:val="6"/>
  </w:num>
  <w:num w:numId="24" w16cid:durableId="1523132799">
    <w:abstractNumId w:val="29"/>
  </w:num>
  <w:num w:numId="25" w16cid:durableId="1021930582">
    <w:abstractNumId w:val="23"/>
  </w:num>
  <w:num w:numId="26" w16cid:durableId="1343047938">
    <w:abstractNumId w:val="30"/>
  </w:num>
  <w:num w:numId="27" w16cid:durableId="1459373878">
    <w:abstractNumId w:val="14"/>
  </w:num>
  <w:num w:numId="28" w16cid:durableId="2113697397">
    <w:abstractNumId w:val="25"/>
  </w:num>
  <w:num w:numId="29" w16cid:durableId="1180699858">
    <w:abstractNumId w:val="3"/>
  </w:num>
  <w:num w:numId="30" w16cid:durableId="1235621715">
    <w:abstractNumId w:val="24"/>
  </w:num>
  <w:num w:numId="31" w16cid:durableId="62067411">
    <w:abstractNumId w:val="15"/>
  </w:num>
  <w:num w:numId="32" w16cid:durableId="377558193">
    <w:abstractNumId w:val="32"/>
  </w:num>
  <w:num w:numId="33" w16cid:durableId="1295408182">
    <w:abstractNumId w:val="2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ctiveWritingStyle w:appName="MSWord" w:lang="es-ES_tradnl" w:vendorID="64" w:dllVersion="6" w:nlCheck="1" w:checkStyle="1"/>
  <w:activeWritingStyle w:appName="MSWord" w:lang="es-ES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es-BO" w:vendorID="64" w:dllVersion="6" w:nlCheck="1" w:checkStyle="1"/>
  <w:activeWritingStyle w:appName="MSWord" w:lang="pt-BR" w:vendorID="64" w:dllVersion="6" w:nlCheck="1" w:checkStyle="0"/>
  <w:activeWritingStyle w:appName="MSWord" w:lang="es-BO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>
      <o:colormru v:ext="edit" colors="#fc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5083"/>
    <w:rsid w:val="000009E8"/>
    <w:rsid w:val="0000169C"/>
    <w:rsid w:val="00002736"/>
    <w:rsid w:val="00004AEF"/>
    <w:rsid w:val="000050C5"/>
    <w:rsid w:val="00005668"/>
    <w:rsid w:val="00007F75"/>
    <w:rsid w:val="000101FD"/>
    <w:rsid w:val="000103DC"/>
    <w:rsid w:val="00010AAA"/>
    <w:rsid w:val="00011530"/>
    <w:rsid w:val="00011891"/>
    <w:rsid w:val="00012C72"/>
    <w:rsid w:val="000135DC"/>
    <w:rsid w:val="000136A4"/>
    <w:rsid w:val="00013A0E"/>
    <w:rsid w:val="00013A85"/>
    <w:rsid w:val="00015149"/>
    <w:rsid w:val="00015208"/>
    <w:rsid w:val="00015964"/>
    <w:rsid w:val="000171BE"/>
    <w:rsid w:val="00017BA4"/>
    <w:rsid w:val="000205F0"/>
    <w:rsid w:val="00020B78"/>
    <w:rsid w:val="0002101F"/>
    <w:rsid w:val="00022070"/>
    <w:rsid w:val="00022078"/>
    <w:rsid w:val="00023ADE"/>
    <w:rsid w:val="00024196"/>
    <w:rsid w:val="000247B6"/>
    <w:rsid w:val="00025507"/>
    <w:rsid w:val="00026208"/>
    <w:rsid w:val="00027300"/>
    <w:rsid w:val="00027C94"/>
    <w:rsid w:val="0003078C"/>
    <w:rsid w:val="000329D4"/>
    <w:rsid w:val="00032A08"/>
    <w:rsid w:val="000330FD"/>
    <w:rsid w:val="00033AAC"/>
    <w:rsid w:val="00034BCE"/>
    <w:rsid w:val="00034EB3"/>
    <w:rsid w:val="00042CBD"/>
    <w:rsid w:val="00042D6D"/>
    <w:rsid w:val="00042D89"/>
    <w:rsid w:val="000431DA"/>
    <w:rsid w:val="0004325C"/>
    <w:rsid w:val="0004476C"/>
    <w:rsid w:val="00044E19"/>
    <w:rsid w:val="0004698C"/>
    <w:rsid w:val="0005093F"/>
    <w:rsid w:val="00050C60"/>
    <w:rsid w:val="00050DDE"/>
    <w:rsid w:val="000524F3"/>
    <w:rsid w:val="00053B8D"/>
    <w:rsid w:val="000543CC"/>
    <w:rsid w:val="0005494D"/>
    <w:rsid w:val="00054AD2"/>
    <w:rsid w:val="000573DF"/>
    <w:rsid w:val="00057EF7"/>
    <w:rsid w:val="00060AD8"/>
    <w:rsid w:val="00060DB1"/>
    <w:rsid w:val="000611D4"/>
    <w:rsid w:val="00061614"/>
    <w:rsid w:val="000617C9"/>
    <w:rsid w:val="00063403"/>
    <w:rsid w:val="000637FF"/>
    <w:rsid w:val="00063A43"/>
    <w:rsid w:val="00064DB3"/>
    <w:rsid w:val="0006594E"/>
    <w:rsid w:val="000663CC"/>
    <w:rsid w:val="00066B97"/>
    <w:rsid w:val="00067C46"/>
    <w:rsid w:val="0007001E"/>
    <w:rsid w:val="00070D08"/>
    <w:rsid w:val="00071E1F"/>
    <w:rsid w:val="000728B2"/>
    <w:rsid w:val="00073075"/>
    <w:rsid w:val="000741B1"/>
    <w:rsid w:val="0007498E"/>
    <w:rsid w:val="00074C31"/>
    <w:rsid w:val="00074C71"/>
    <w:rsid w:val="000760DA"/>
    <w:rsid w:val="0007714E"/>
    <w:rsid w:val="00081E5A"/>
    <w:rsid w:val="0008208E"/>
    <w:rsid w:val="000821D3"/>
    <w:rsid w:val="00082B1F"/>
    <w:rsid w:val="00084274"/>
    <w:rsid w:val="00084470"/>
    <w:rsid w:val="00085CE2"/>
    <w:rsid w:val="000861A6"/>
    <w:rsid w:val="000866F7"/>
    <w:rsid w:val="00086B5D"/>
    <w:rsid w:val="00090C39"/>
    <w:rsid w:val="0009329A"/>
    <w:rsid w:val="000936FF"/>
    <w:rsid w:val="00093CA5"/>
    <w:rsid w:val="00094F19"/>
    <w:rsid w:val="00095266"/>
    <w:rsid w:val="00095762"/>
    <w:rsid w:val="00095F26"/>
    <w:rsid w:val="00096633"/>
    <w:rsid w:val="00097002"/>
    <w:rsid w:val="000A009D"/>
    <w:rsid w:val="000A02B7"/>
    <w:rsid w:val="000A0BFB"/>
    <w:rsid w:val="000A0CFE"/>
    <w:rsid w:val="000A2A6A"/>
    <w:rsid w:val="000A45D5"/>
    <w:rsid w:val="000A51F7"/>
    <w:rsid w:val="000A5601"/>
    <w:rsid w:val="000A6499"/>
    <w:rsid w:val="000A6E63"/>
    <w:rsid w:val="000A78E8"/>
    <w:rsid w:val="000B03AA"/>
    <w:rsid w:val="000B10D9"/>
    <w:rsid w:val="000B124D"/>
    <w:rsid w:val="000B15EA"/>
    <w:rsid w:val="000B181E"/>
    <w:rsid w:val="000B1F39"/>
    <w:rsid w:val="000B2576"/>
    <w:rsid w:val="000B2F73"/>
    <w:rsid w:val="000B31A8"/>
    <w:rsid w:val="000B31AC"/>
    <w:rsid w:val="000B4E83"/>
    <w:rsid w:val="000B59C8"/>
    <w:rsid w:val="000B6423"/>
    <w:rsid w:val="000B6AD4"/>
    <w:rsid w:val="000B74DF"/>
    <w:rsid w:val="000B7A49"/>
    <w:rsid w:val="000C02A9"/>
    <w:rsid w:val="000C08AC"/>
    <w:rsid w:val="000C091D"/>
    <w:rsid w:val="000C13BD"/>
    <w:rsid w:val="000C24AC"/>
    <w:rsid w:val="000C2E21"/>
    <w:rsid w:val="000C3850"/>
    <w:rsid w:val="000C3D64"/>
    <w:rsid w:val="000C4147"/>
    <w:rsid w:val="000C4E55"/>
    <w:rsid w:val="000C4E60"/>
    <w:rsid w:val="000C4F33"/>
    <w:rsid w:val="000C5D20"/>
    <w:rsid w:val="000C6711"/>
    <w:rsid w:val="000C6C5F"/>
    <w:rsid w:val="000C7B73"/>
    <w:rsid w:val="000D1DA9"/>
    <w:rsid w:val="000D29A0"/>
    <w:rsid w:val="000D2B17"/>
    <w:rsid w:val="000D2E2D"/>
    <w:rsid w:val="000D59D5"/>
    <w:rsid w:val="000D5CAC"/>
    <w:rsid w:val="000D726F"/>
    <w:rsid w:val="000D7991"/>
    <w:rsid w:val="000E112D"/>
    <w:rsid w:val="000E1480"/>
    <w:rsid w:val="000E228F"/>
    <w:rsid w:val="000E24C3"/>
    <w:rsid w:val="000E309C"/>
    <w:rsid w:val="000E3A7F"/>
    <w:rsid w:val="000E4514"/>
    <w:rsid w:val="000E6CBA"/>
    <w:rsid w:val="000E6F76"/>
    <w:rsid w:val="000E7553"/>
    <w:rsid w:val="000E7FD0"/>
    <w:rsid w:val="000F0ECD"/>
    <w:rsid w:val="000F1034"/>
    <w:rsid w:val="000F1C26"/>
    <w:rsid w:val="000F2A16"/>
    <w:rsid w:val="000F3277"/>
    <w:rsid w:val="000F3CE5"/>
    <w:rsid w:val="000F4165"/>
    <w:rsid w:val="000F45AE"/>
    <w:rsid w:val="000F4FAA"/>
    <w:rsid w:val="000F52AE"/>
    <w:rsid w:val="000F6943"/>
    <w:rsid w:val="000F71D8"/>
    <w:rsid w:val="001001C7"/>
    <w:rsid w:val="00100E27"/>
    <w:rsid w:val="00100F38"/>
    <w:rsid w:val="00101C82"/>
    <w:rsid w:val="00101FF0"/>
    <w:rsid w:val="00102916"/>
    <w:rsid w:val="00104489"/>
    <w:rsid w:val="00104951"/>
    <w:rsid w:val="00105775"/>
    <w:rsid w:val="001061CD"/>
    <w:rsid w:val="0010739D"/>
    <w:rsid w:val="00107B3F"/>
    <w:rsid w:val="00107E8C"/>
    <w:rsid w:val="001100FF"/>
    <w:rsid w:val="00110F28"/>
    <w:rsid w:val="00111A74"/>
    <w:rsid w:val="00112BE3"/>
    <w:rsid w:val="00112C5E"/>
    <w:rsid w:val="001139A5"/>
    <w:rsid w:val="0011416F"/>
    <w:rsid w:val="001147DA"/>
    <w:rsid w:val="00116646"/>
    <w:rsid w:val="0011679F"/>
    <w:rsid w:val="0011743F"/>
    <w:rsid w:val="00117780"/>
    <w:rsid w:val="00117839"/>
    <w:rsid w:val="001208B9"/>
    <w:rsid w:val="0012096E"/>
    <w:rsid w:val="001218F6"/>
    <w:rsid w:val="00123C42"/>
    <w:rsid w:val="00124285"/>
    <w:rsid w:val="00124DF7"/>
    <w:rsid w:val="00124E13"/>
    <w:rsid w:val="001265A8"/>
    <w:rsid w:val="00127346"/>
    <w:rsid w:val="001279F2"/>
    <w:rsid w:val="00131708"/>
    <w:rsid w:val="00133243"/>
    <w:rsid w:val="001336EC"/>
    <w:rsid w:val="00134D77"/>
    <w:rsid w:val="001359CC"/>
    <w:rsid w:val="001359D0"/>
    <w:rsid w:val="001360C7"/>
    <w:rsid w:val="00136DA9"/>
    <w:rsid w:val="001370C0"/>
    <w:rsid w:val="00137107"/>
    <w:rsid w:val="00137ED9"/>
    <w:rsid w:val="001407B0"/>
    <w:rsid w:val="00141D2B"/>
    <w:rsid w:val="001429E5"/>
    <w:rsid w:val="00143FFF"/>
    <w:rsid w:val="00145476"/>
    <w:rsid w:val="00145530"/>
    <w:rsid w:val="00146BC5"/>
    <w:rsid w:val="00151CDE"/>
    <w:rsid w:val="00153FE5"/>
    <w:rsid w:val="001552D5"/>
    <w:rsid w:val="00155633"/>
    <w:rsid w:val="00155BE2"/>
    <w:rsid w:val="00156BC8"/>
    <w:rsid w:val="00157705"/>
    <w:rsid w:val="0016025F"/>
    <w:rsid w:val="00161CC6"/>
    <w:rsid w:val="00162213"/>
    <w:rsid w:val="0016232D"/>
    <w:rsid w:val="00162D9C"/>
    <w:rsid w:val="00164664"/>
    <w:rsid w:val="001646A2"/>
    <w:rsid w:val="001649AA"/>
    <w:rsid w:val="0016531E"/>
    <w:rsid w:val="00166281"/>
    <w:rsid w:val="00166520"/>
    <w:rsid w:val="00166CE8"/>
    <w:rsid w:val="00166CFF"/>
    <w:rsid w:val="00170206"/>
    <w:rsid w:val="0017036B"/>
    <w:rsid w:val="0017044E"/>
    <w:rsid w:val="001708E9"/>
    <w:rsid w:val="001710D7"/>
    <w:rsid w:val="00172172"/>
    <w:rsid w:val="001726E5"/>
    <w:rsid w:val="00172C4A"/>
    <w:rsid w:val="0017304B"/>
    <w:rsid w:val="00173621"/>
    <w:rsid w:val="00174198"/>
    <w:rsid w:val="0017462E"/>
    <w:rsid w:val="00176DC3"/>
    <w:rsid w:val="00177E8F"/>
    <w:rsid w:val="001801A3"/>
    <w:rsid w:val="00180A6A"/>
    <w:rsid w:val="00181F74"/>
    <w:rsid w:val="00182181"/>
    <w:rsid w:val="00182371"/>
    <w:rsid w:val="001826B1"/>
    <w:rsid w:val="001829F6"/>
    <w:rsid w:val="00182B57"/>
    <w:rsid w:val="00183DDD"/>
    <w:rsid w:val="0018448E"/>
    <w:rsid w:val="00187ADE"/>
    <w:rsid w:val="00187ED7"/>
    <w:rsid w:val="0019007D"/>
    <w:rsid w:val="00191559"/>
    <w:rsid w:val="00191655"/>
    <w:rsid w:val="00192B65"/>
    <w:rsid w:val="001932AD"/>
    <w:rsid w:val="00194D5C"/>
    <w:rsid w:val="001966D6"/>
    <w:rsid w:val="001967BD"/>
    <w:rsid w:val="00196AA3"/>
    <w:rsid w:val="0019776C"/>
    <w:rsid w:val="001A0ADE"/>
    <w:rsid w:val="001A1730"/>
    <w:rsid w:val="001A17C5"/>
    <w:rsid w:val="001A1D3D"/>
    <w:rsid w:val="001A1F6E"/>
    <w:rsid w:val="001A30F0"/>
    <w:rsid w:val="001A4044"/>
    <w:rsid w:val="001A4114"/>
    <w:rsid w:val="001A41DF"/>
    <w:rsid w:val="001A4F87"/>
    <w:rsid w:val="001A55AC"/>
    <w:rsid w:val="001A5AA9"/>
    <w:rsid w:val="001A62A6"/>
    <w:rsid w:val="001A636D"/>
    <w:rsid w:val="001A6D2D"/>
    <w:rsid w:val="001B03C8"/>
    <w:rsid w:val="001B1783"/>
    <w:rsid w:val="001B1845"/>
    <w:rsid w:val="001B19EC"/>
    <w:rsid w:val="001B2407"/>
    <w:rsid w:val="001B2C3A"/>
    <w:rsid w:val="001B3746"/>
    <w:rsid w:val="001B495D"/>
    <w:rsid w:val="001B658B"/>
    <w:rsid w:val="001B68FA"/>
    <w:rsid w:val="001C01FB"/>
    <w:rsid w:val="001C07E8"/>
    <w:rsid w:val="001C0B5A"/>
    <w:rsid w:val="001C1754"/>
    <w:rsid w:val="001C1916"/>
    <w:rsid w:val="001C277E"/>
    <w:rsid w:val="001C3542"/>
    <w:rsid w:val="001C615A"/>
    <w:rsid w:val="001C6697"/>
    <w:rsid w:val="001C6CC8"/>
    <w:rsid w:val="001C7B56"/>
    <w:rsid w:val="001C7BF8"/>
    <w:rsid w:val="001D03F1"/>
    <w:rsid w:val="001D0452"/>
    <w:rsid w:val="001D0E34"/>
    <w:rsid w:val="001D0EED"/>
    <w:rsid w:val="001D149D"/>
    <w:rsid w:val="001D20DF"/>
    <w:rsid w:val="001D2323"/>
    <w:rsid w:val="001D4F75"/>
    <w:rsid w:val="001D5342"/>
    <w:rsid w:val="001D6F05"/>
    <w:rsid w:val="001D77D4"/>
    <w:rsid w:val="001E1303"/>
    <w:rsid w:val="001E1E21"/>
    <w:rsid w:val="001E2A7E"/>
    <w:rsid w:val="001E3A32"/>
    <w:rsid w:val="001E3F56"/>
    <w:rsid w:val="001E4016"/>
    <w:rsid w:val="001E40A8"/>
    <w:rsid w:val="001E43F2"/>
    <w:rsid w:val="001E5319"/>
    <w:rsid w:val="001E578A"/>
    <w:rsid w:val="001E68E8"/>
    <w:rsid w:val="001E78AB"/>
    <w:rsid w:val="001F082E"/>
    <w:rsid w:val="001F0CC7"/>
    <w:rsid w:val="001F1C64"/>
    <w:rsid w:val="001F2108"/>
    <w:rsid w:val="001F55C9"/>
    <w:rsid w:val="0020019C"/>
    <w:rsid w:val="00200480"/>
    <w:rsid w:val="002010C1"/>
    <w:rsid w:val="00201B38"/>
    <w:rsid w:val="00202C6D"/>
    <w:rsid w:val="00205284"/>
    <w:rsid w:val="00205A9F"/>
    <w:rsid w:val="002072A3"/>
    <w:rsid w:val="002113FC"/>
    <w:rsid w:val="00211714"/>
    <w:rsid w:val="002119D6"/>
    <w:rsid w:val="00211C01"/>
    <w:rsid w:val="00212330"/>
    <w:rsid w:val="00213924"/>
    <w:rsid w:val="00213BFC"/>
    <w:rsid w:val="00214534"/>
    <w:rsid w:val="00215BD4"/>
    <w:rsid w:val="00222201"/>
    <w:rsid w:val="00222CDE"/>
    <w:rsid w:val="0022376B"/>
    <w:rsid w:val="002237B2"/>
    <w:rsid w:val="00223B1F"/>
    <w:rsid w:val="00225691"/>
    <w:rsid w:val="002256F2"/>
    <w:rsid w:val="0022612C"/>
    <w:rsid w:val="00226A67"/>
    <w:rsid w:val="00227FDE"/>
    <w:rsid w:val="0023036D"/>
    <w:rsid w:val="002306B4"/>
    <w:rsid w:val="002316F6"/>
    <w:rsid w:val="00231F5A"/>
    <w:rsid w:val="00233211"/>
    <w:rsid w:val="002332F0"/>
    <w:rsid w:val="00234BAC"/>
    <w:rsid w:val="00235390"/>
    <w:rsid w:val="00236014"/>
    <w:rsid w:val="00237DF6"/>
    <w:rsid w:val="0024128B"/>
    <w:rsid w:val="002416E9"/>
    <w:rsid w:val="00241EB2"/>
    <w:rsid w:val="0024245C"/>
    <w:rsid w:val="00242A18"/>
    <w:rsid w:val="00242EE6"/>
    <w:rsid w:val="00243A49"/>
    <w:rsid w:val="00245320"/>
    <w:rsid w:val="00245422"/>
    <w:rsid w:val="002466F5"/>
    <w:rsid w:val="00246C09"/>
    <w:rsid w:val="00247ED6"/>
    <w:rsid w:val="00250074"/>
    <w:rsid w:val="00250426"/>
    <w:rsid w:val="00250933"/>
    <w:rsid w:val="00250B0A"/>
    <w:rsid w:val="00251658"/>
    <w:rsid w:val="00252BDD"/>
    <w:rsid w:val="002531FD"/>
    <w:rsid w:val="00254742"/>
    <w:rsid w:val="00256239"/>
    <w:rsid w:val="00256762"/>
    <w:rsid w:val="00257080"/>
    <w:rsid w:val="00257385"/>
    <w:rsid w:val="002602BF"/>
    <w:rsid w:val="002615D7"/>
    <w:rsid w:val="00262065"/>
    <w:rsid w:val="00264BB7"/>
    <w:rsid w:val="00264E01"/>
    <w:rsid w:val="00266542"/>
    <w:rsid w:val="00266ED3"/>
    <w:rsid w:val="002671D1"/>
    <w:rsid w:val="00267916"/>
    <w:rsid w:val="00270C45"/>
    <w:rsid w:val="0027153A"/>
    <w:rsid w:val="002721E7"/>
    <w:rsid w:val="00272F38"/>
    <w:rsid w:val="002736C5"/>
    <w:rsid w:val="00273BF7"/>
    <w:rsid w:val="00273D82"/>
    <w:rsid w:val="00273EB1"/>
    <w:rsid w:val="0027402D"/>
    <w:rsid w:val="00275E29"/>
    <w:rsid w:val="0027662D"/>
    <w:rsid w:val="00276821"/>
    <w:rsid w:val="00277DD7"/>
    <w:rsid w:val="002803CD"/>
    <w:rsid w:val="0028053A"/>
    <w:rsid w:val="00280E7B"/>
    <w:rsid w:val="00280EC2"/>
    <w:rsid w:val="0028303F"/>
    <w:rsid w:val="00283294"/>
    <w:rsid w:val="00283889"/>
    <w:rsid w:val="00284488"/>
    <w:rsid w:val="0028542D"/>
    <w:rsid w:val="00285FEF"/>
    <w:rsid w:val="00290B45"/>
    <w:rsid w:val="0029153A"/>
    <w:rsid w:val="00291FB5"/>
    <w:rsid w:val="002924C0"/>
    <w:rsid w:val="00294676"/>
    <w:rsid w:val="002954FA"/>
    <w:rsid w:val="00296567"/>
    <w:rsid w:val="002A2115"/>
    <w:rsid w:val="002A2FCD"/>
    <w:rsid w:val="002A357E"/>
    <w:rsid w:val="002A37AB"/>
    <w:rsid w:val="002A3F47"/>
    <w:rsid w:val="002A6F6C"/>
    <w:rsid w:val="002A74EC"/>
    <w:rsid w:val="002A75D8"/>
    <w:rsid w:val="002A76EC"/>
    <w:rsid w:val="002B0B45"/>
    <w:rsid w:val="002B2118"/>
    <w:rsid w:val="002B24A4"/>
    <w:rsid w:val="002B2617"/>
    <w:rsid w:val="002B2F09"/>
    <w:rsid w:val="002B3777"/>
    <w:rsid w:val="002B380D"/>
    <w:rsid w:val="002B42DA"/>
    <w:rsid w:val="002B47E9"/>
    <w:rsid w:val="002B4B7D"/>
    <w:rsid w:val="002B5083"/>
    <w:rsid w:val="002B53C7"/>
    <w:rsid w:val="002B5ACA"/>
    <w:rsid w:val="002B677C"/>
    <w:rsid w:val="002B6969"/>
    <w:rsid w:val="002B6FDA"/>
    <w:rsid w:val="002B7C4D"/>
    <w:rsid w:val="002B7D43"/>
    <w:rsid w:val="002B7ED7"/>
    <w:rsid w:val="002C09D1"/>
    <w:rsid w:val="002C0ADB"/>
    <w:rsid w:val="002C0B43"/>
    <w:rsid w:val="002C12E9"/>
    <w:rsid w:val="002C3F0E"/>
    <w:rsid w:val="002C43B2"/>
    <w:rsid w:val="002C5A77"/>
    <w:rsid w:val="002C5F8F"/>
    <w:rsid w:val="002C667F"/>
    <w:rsid w:val="002C6DB9"/>
    <w:rsid w:val="002D005A"/>
    <w:rsid w:val="002D0136"/>
    <w:rsid w:val="002D0882"/>
    <w:rsid w:val="002D10F3"/>
    <w:rsid w:val="002D1417"/>
    <w:rsid w:val="002D1742"/>
    <w:rsid w:val="002D1C90"/>
    <w:rsid w:val="002D1E0A"/>
    <w:rsid w:val="002D1E95"/>
    <w:rsid w:val="002D27ED"/>
    <w:rsid w:val="002D69D7"/>
    <w:rsid w:val="002D772E"/>
    <w:rsid w:val="002E04C8"/>
    <w:rsid w:val="002E0A9C"/>
    <w:rsid w:val="002E123F"/>
    <w:rsid w:val="002E2722"/>
    <w:rsid w:val="002E2E09"/>
    <w:rsid w:val="002E3516"/>
    <w:rsid w:val="002E52AC"/>
    <w:rsid w:val="002E5A20"/>
    <w:rsid w:val="002E5DA8"/>
    <w:rsid w:val="002F1F4B"/>
    <w:rsid w:val="002F29AC"/>
    <w:rsid w:val="002F2C2B"/>
    <w:rsid w:val="002F33AF"/>
    <w:rsid w:val="002F3DAD"/>
    <w:rsid w:val="002F543F"/>
    <w:rsid w:val="002F58DC"/>
    <w:rsid w:val="002F6B69"/>
    <w:rsid w:val="002F6F80"/>
    <w:rsid w:val="002F7464"/>
    <w:rsid w:val="002F7C29"/>
    <w:rsid w:val="003000F9"/>
    <w:rsid w:val="00300533"/>
    <w:rsid w:val="00300845"/>
    <w:rsid w:val="00300D35"/>
    <w:rsid w:val="00301CBF"/>
    <w:rsid w:val="00302058"/>
    <w:rsid w:val="00302C95"/>
    <w:rsid w:val="0030332A"/>
    <w:rsid w:val="00303FCA"/>
    <w:rsid w:val="0030535F"/>
    <w:rsid w:val="00306053"/>
    <w:rsid w:val="00306CC0"/>
    <w:rsid w:val="00307B0A"/>
    <w:rsid w:val="00310075"/>
    <w:rsid w:val="0031031B"/>
    <w:rsid w:val="00311000"/>
    <w:rsid w:val="0031135E"/>
    <w:rsid w:val="003116EA"/>
    <w:rsid w:val="003126FC"/>
    <w:rsid w:val="00313200"/>
    <w:rsid w:val="0031383F"/>
    <w:rsid w:val="00314D55"/>
    <w:rsid w:val="00316248"/>
    <w:rsid w:val="00316338"/>
    <w:rsid w:val="00316805"/>
    <w:rsid w:val="00316C5E"/>
    <w:rsid w:val="00316D80"/>
    <w:rsid w:val="003205CE"/>
    <w:rsid w:val="00320815"/>
    <w:rsid w:val="00320AA1"/>
    <w:rsid w:val="00321595"/>
    <w:rsid w:val="00321BE6"/>
    <w:rsid w:val="00321CEB"/>
    <w:rsid w:val="003248B2"/>
    <w:rsid w:val="00324950"/>
    <w:rsid w:val="00324EE2"/>
    <w:rsid w:val="00327CB0"/>
    <w:rsid w:val="00334DD2"/>
    <w:rsid w:val="003350DC"/>
    <w:rsid w:val="00336370"/>
    <w:rsid w:val="00336A28"/>
    <w:rsid w:val="00336B3D"/>
    <w:rsid w:val="00340569"/>
    <w:rsid w:val="00343562"/>
    <w:rsid w:val="0034405C"/>
    <w:rsid w:val="003446D7"/>
    <w:rsid w:val="003446E4"/>
    <w:rsid w:val="003452BA"/>
    <w:rsid w:val="00347CF0"/>
    <w:rsid w:val="00350EA6"/>
    <w:rsid w:val="0035187F"/>
    <w:rsid w:val="00352123"/>
    <w:rsid w:val="00353A07"/>
    <w:rsid w:val="00355912"/>
    <w:rsid w:val="00355942"/>
    <w:rsid w:val="00355F21"/>
    <w:rsid w:val="003568C7"/>
    <w:rsid w:val="0035699E"/>
    <w:rsid w:val="00356E0A"/>
    <w:rsid w:val="00357812"/>
    <w:rsid w:val="00357A96"/>
    <w:rsid w:val="00357E49"/>
    <w:rsid w:val="0036090D"/>
    <w:rsid w:val="003611F8"/>
    <w:rsid w:val="003618F5"/>
    <w:rsid w:val="00361BD2"/>
    <w:rsid w:val="00362530"/>
    <w:rsid w:val="00363098"/>
    <w:rsid w:val="003630A6"/>
    <w:rsid w:val="003635D9"/>
    <w:rsid w:val="00363DC6"/>
    <w:rsid w:val="00364786"/>
    <w:rsid w:val="00364C21"/>
    <w:rsid w:val="00364F57"/>
    <w:rsid w:val="003654C6"/>
    <w:rsid w:val="00367E9F"/>
    <w:rsid w:val="00370057"/>
    <w:rsid w:val="003700B9"/>
    <w:rsid w:val="00370935"/>
    <w:rsid w:val="00373C46"/>
    <w:rsid w:val="003747C0"/>
    <w:rsid w:val="00374B42"/>
    <w:rsid w:val="00375A5E"/>
    <w:rsid w:val="00375BC0"/>
    <w:rsid w:val="00375CF4"/>
    <w:rsid w:val="00375E44"/>
    <w:rsid w:val="0037628D"/>
    <w:rsid w:val="00376C41"/>
    <w:rsid w:val="00377C3D"/>
    <w:rsid w:val="00380491"/>
    <w:rsid w:val="0038069B"/>
    <w:rsid w:val="00381FE9"/>
    <w:rsid w:val="00382D03"/>
    <w:rsid w:val="003834CE"/>
    <w:rsid w:val="00383AFF"/>
    <w:rsid w:val="00384130"/>
    <w:rsid w:val="0038429A"/>
    <w:rsid w:val="00384968"/>
    <w:rsid w:val="00384F70"/>
    <w:rsid w:val="0038597B"/>
    <w:rsid w:val="003869C0"/>
    <w:rsid w:val="0039054F"/>
    <w:rsid w:val="003910A3"/>
    <w:rsid w:val="00391395"/>
    <w:rsid w:val="00392338"/>
    <w:rsid w:val="003925D8"/>
    <w:rsid w:val="0039289E"/>
    <w:rsid w:val="0039391E"/>
    <w:rsid w:val="00393D3D"/>
    <w:rsid w:val="00394719"/>
    <w:rsid w:val="0039471A"/>
    <w:rsid w:val="003959CC"/>
    <w:rsid w:val="00395A68"/>
    <w:rsid w:val="00396117"/>
    <w:rsid w:val="00397BE4"/>
    <w:rsid w:val="003A0314"/>
    <w:rsid w:val="003A0884"/>
    <w:rsid w:val="003A4F7D"/>
    <w:rsid w:val="003A56FB"/>
    <w:rsid w:val="003A62DC"/>
    <w:rsid w:val="003A6AED"/>
    <w:rsid w:val="003A71F6"/>
    <w:rsid w:val="003B0B38"/>
    <w:rsid w:val="003B0D91"/>
    <w:rsid w:val="003B13BF"/>
    <w:rsid w:val="003B195A"/>
    <w:rsid w:val="003B2272"/>
    <w:rsid w:val="003B37ED"/>
    <w:rsid w:val="003B474D"/>
    <w:rsid w:val="003B4CE2"/>
    <w:rsid w:val="003B4EBB"/>
    <w:rsid w:val="003B572A"/>
    <w:rsid w:val="003B6301"/>
    <w:rsid w:val="003B6745"/>
    <w:rsid w:val="003B71E0"/>
    <w:rsid w:val="003B78C0"/>
    <w:rsid w:val="003C0698"/>
    <w:rsid w:val="003C27D6"/>
    <w:rsid w:val="003C350C"/>
    <w:rsid w:val="003D0B13"/>
    <w:rsid w:val="003D10FF"/>
    <w:rsid w:val="003D1225"/>
    <w:rsid w:val="003D2298"/>
    <w:rsid w:val="003D234A"/>
    <w:rsid w:val="003D2B7A"/>
    <w:rsid w:val="003D2B7F"/>
    <w:rsid w:val="003D3375"/>
    <w:rsid w:val="003D3A07"/>
    <w:rsid w:val="003D3B82"/>
    <w:rsid w:val="003D4640"/>
    <w:rsid w:val="003D5B04"/>
    <w:rsid w:val="003D6122"/>
    <w:rsid w:val="003E2254"/>
    <w:rsid w:val="003E2827"/>
    <w:rsid w:val="003E305B"/>
    <w:rsid w:val="003E32FF"/>
    <w:rsid w:val="003E36A2"/>
    <w:rsid w:val="003E3A8B"/>
    <w:rsid w:val="003E3DCE"/>
    <w:rsid w:val="003E4696"/>
    <w:rsid w:val="003E4B0C"/>
    <w:rsid w:val="003E68CA"/>
    <w:rsid w:val="003E7B23"/>
    <w:rsid w:val="003E7C3A"/>
    <w:rsid w:val="003E7D89"/>
    <w:rsid w:val="003F0387"/>
    <w:rsid w:val="003F0517"/>
    <w:rsid w:val="003F07A0"/>
    <w:rsid w:val="003F35EF"/>
    <w:rsid w:val="003F47CD"/>
    <w:rsid w:val="003F49F0"/>
    <w:rsid w:val="003F58E9"/>
    <w:rsid w:val="003F6EE3"/>
    <w:rsid w:val="003F7544"/>
    <w:rsid w:val="00401565"/>
    <w:rsid w:val="00401AB8"/>
    <w:rsid w:val="00402A4D"/>
    <w:rsid w:val="00403BFC"/>
    <w:rsid w:val="00403D1A"/>
    <w:rsid w:val="0040476C"/>
    <w:rsid w:val="00404CAD"/>
    <w:rsid w:val="00404D3F"/>
    <w:rsid w:val="004050CD"/>
    <w:rsid w:val="00405C91"/>
    <w:rsid w:val="00406C4D"/>
    <w:rsid w:val="0040735E"/>
    <w:rsid w:val="00407671"/>
    <w:rsid w:val="00410FE8"/>
    <w:rsid w:val="00411BF8"/>
    <w:rsid w:val="00411E61"/>
    <w:rsid w:val="00412C3C"/>
    <w:rsid w:val="0041338A"/>
    <w:rsid w:val="00413700"/>
    <w:rsid w:val="004143C9"/>
    <w:rsid w:val="004144AA"/>
    <w:rsid w:val="0041502B"/>
    <w:rsid w:val="00415424"/>
    <w:rsid w:val="00415908"/>
    <w:rsid w:val="004162C9"/>
    <w:rsid w:val="004168DA"/>
    <w:rsid w:val="00416E0C"/>
    <w:rsid w:val="00416F32"/>
    <w:rsid w:val="0041736D"/>
    <w:rsid w:val="004202B0"/>
    <w:rsid w:val="004211EF"/>
    <w:rsid w:val="00422752"/>
    <w:rsid w:val="00423A48"/>
    <w:rsid w:val="004241BB"/>
    <w:rsid w:val="00424521"/>
    <w:rsid w:val="004254C3"/>
    <w:rsid w:val="0042557F"/>
    <w:rsid w:val="004258C1"/>
    <w:rsid w:val="00431678"/>
    <w:rsid w:val="004318A0"/>
    <w:rsid w:val="004322FB"/>
    <w:rsid w:val="004325D5"/>
    <w:rsid w:val="00433C41"/>
    <w:rsid w:val="00433D8D"/>
    <w:rsid w:val="00434235"/>
    <w:rsid w:val="00434E86"/>
    <w:rsid w:val="00435B51"/>
    <w:rsid w:val="00436025"/>
    <w:rsid w:val="00437145"/>
    <w:rsid w:val="004376C2"/>
    <w:rsid w:val="00437872"/>
    <w:rsid w:val="004409B8"/>
    <w:rsid w:val="0044156F"/>
    <w:rsid w:val="00442497"/>
    <w:rsid w:val="00442603"/>
    <w:rsid w:val="00442BE1"/>
    <w:rsid w:val="00444503"/>
    <w:rsid w:val="00444D1F"/>
    <w:rsid w:val="00444F7F"/>
    <w:rsid w:val="0044612A"/>
    <w:rsid w:val="00446A66"/>
    <w:rsid w:val="00447008"/>
    <w:rsid w:val="00447556"/>
    <w:rsid w:val="0045023D"/>
    <w:rsid w:val="004506F5"/>
    <w:rsid w:val="00451658"/>
    <w:rsid w:val="004518E7"/>
    <w:rsid w:val="0045256B"/>
    <w:rsid w:val="00452801"/>
    <w:rsid w:val="0045294C"/>
    <w:rsid w:val="00453763"/>
    <w:rsid w:val="00453AB0"/>
    <w:rsid w:val="00453B58"/>
    <w:rsid w:val="00453F6D"/>
    <w:rsid w:val="00454258"/>
    <w:rsid w:val="004547C9"/>
    <w:rsid w:val="004548C5"/>
    <w:rsid w:val="0045492C"/>
    <w:rsid w:val="00454D15"/>
    <w:rsid w:val="00456656"/>
    <w:rsid w:val="00457009"/>
    <w:rsid w:val="0045734B"/>
    <w:rsid w:val="00457671"/>
    <w:rsid w:val="00457A15"/>
    <w:rsid w:val="00460787"/>
    <w:rsid w:val="00460960"/>
    <w:rsid w:val="00461242"/>
    <w:rsid w:val="00462731"/>
    <w:rsid w:val="00465007"/>
    <w:rsid w:val="00465E59"/>
    <w:rsid w:val="004663D7"/>
    <w:rsid w:val="00467E4E"/>
    <w:rsid w:val="00467EF0"/>
    <w:rsid w:val="0047018B"/>
    <w:rsid w:val="00471B67"/>
    <w:rsid w:val="00472BD2"/>
    <w:rsid w:val="00472C30"/>
    <w:rsid w:val="00474242"/>
    <w:rsid w:val="00475D9C"/>
    <w:rsid w:val="00475F81"/>
    <w:rsid w:val="00476ED1"/>
    <w:rsid w:val="0047741C"/>
    <w:rsid w:val="00477B4C"/>
    <w:rsid w:val="00480C49"/>
    <w:rsid w:val="00480E42"/>
    <w:rsid w:val="004826C3"/>
    <w:rsid w:val="00484792"/>
    <w:rsid w:val="00484AF9"/>
    <w:rsid w:val="00485356"/>
    <w:rsid w:val="00485D10"/>
    <w:rsid w:val="0048684D"/>
    <w:rsid w:val="00486916"/>
    <w:rsid w:val="004869BA"/>
    <w:rsid w:val="004911A6"/>
    <w:rsid w:val="004916CE"/>
    <w:rsid w:val="00491AA1"/>
    <w:rsid w:val="004941E0"/>
    <w:rsid w:val="0049474E"/>
    <w:rsid w:val="00494930"/>
    <w:rsid w:val="004949AB"/>
    <w:rsid w:val="0049598B"/>
    <w:rsid w:val="004961E8"/>
    <w:rsid w:val="0049752D"/>
    <w:rsid w:val="004A03DD"/>
    <w:rsid w:val="004A04A2"/>
    <w:rsid w:val="004A081B"/>
    <w:rsid w:val="004A2563"/>
    <w:rsid w:val="004A2B01"/>
    <w:rsid w:val="004A2BA0"/>
    <w:rsid w:val="004A4CF1"/>
    <w:rsid w:val="004A7AD0"/>
    <w:rsid w:val="004B0A96"/>
    <w:rsid w:val="004B0F4D"/>
    <w:rsid w:val="004B1F72"/>
    <w:rsid w:val="004B4A19"/>
    <w:rsid w:val="004B4DEB"/>
    <w:rsid w:val="004B5C00"/>
    <w:rsid w:val="004B5D27"/>
    <w:rsid w:val="004B6350"/>
    <w:rsid w:val="004B6725"/>
    <w:rsid w:val="004B6B0B"/>
    <w:rsid w:val="004B73B5"/>
    <w:rsid w:val="004C0F92"/>
    <w:rsid w:val="004C13F2"/>
    <w:rsid w:val="004C167A"/>
    <w:rsid w:val="004C32F8"/>
    <w:rsid w:val="004C32FA"/>
    <w:rsid w:val="004C4327"/>
    <w:rsid w:val="004C4A55"/>
    <w:rsid w:val="004C5C82"/>
    <w:rsid w:val="004C6202"/>
    <w:rsid w:val="004C6393"/>
    <w:rsid w:val="004C63BA"/>
    <w:rsid w:val="004C766C"/>
    <w:rsid w:val="004C7DFD"/>
    <w:rsid w:val="004D087B"/>
    <w:rsid w:val="004D2A40"/>
    <w:rsid w:val="004D2AD5"/>
    <w:rsid w:val="004D2BA8"/>
    <w:rsid w:val="004D42B5"/>
    <w:rsid w:val="004D445D"/>
    <w:rsid w:val="004D5108"/>
    <w:rsid w:val="004D69C5"/>
    <w:rsid w:val="004D73E3"/>
    <w:rsid w:val="004D7592"/>
    <w:rsid w:val="004D760F"/>
    <w:rsid w:val="004D7966"/>
    <w:rsid w:val="004D7DE2"/>
    <w:rsid w:val="004E03DA"/>
    <w:rsid w:val="004E0860"/>
    <w:rsid w:val="004E3821"/>
    <w:rsid w:val="004E3908"/>
    <w:rsid w:val="004E3B5D"/>
    <w:rsid w:val="004E4AC5"/>
    <w:rsid w:val="004E535D"/>
    <w:rsid w:val="004E68A8"/>
    <w:rsid w:val="004E68E9"/>
    <w:rsid w:val="004F073C"/>
    <w:rsid w:val="004F0820"/>
    <w:rsid w:val="004F18AD"/>
    <w:rsid w:val="004F26D1"/>
    <w:rsid w:val="004F3862"/>
    <w:rsid w:val="004F3A79"/>
    <w:rsid w:val="004F3E14"/>
    <w:rsid w:val="004F5581"/>
    <w:rsid w:val="004F5AF0"/>
    <w:rsid w:val="004F61CA"/>
    <w:rsid w:val="004F662C"/>
    <w:rsid w:val="004F67D6"/>
    <w:rsid w:val="004F6A6D"/>
    <w:rsid w:val="004F7674"/>
    <w:rsid w:val="004F7CD6"/>
    <w:rsid w:val="0050033B"/>
    <w:rsid w:val="00501E2F"/>
    <w:rsid w:val="005030F9"/>
    <w:rsid w:val="00503180"/>
    <w:rsid w:val="00503BC9"/>
    <w:rsid w:val="00504477"/>
    <w:rsid w:val="00505748"/>
    <w:rsid w:val="00506AC7"/>
    <w:rsid w:val="00506CA8"/>
    <w:rsid w:val="00506F45"/>
    <w:rsid w:val="005108C0"/>
    <w:rsid w:val="00510AA5"/>
    <w:rsid w:val="0051113B"/>
    <w:rsid w:val="00511772"/>
    <w:rsid w:val="005118F5"/>
    <w:rsid w:val="005121E5"/>
    <w:rsid w:val="00513211"/>
    <w:rsid w:val="00513F02"/>
    <w:rsid w:val="0051522C"/>
    <w:rsid w:val="00516501"/>
    <w:rsid w:val="0051789C"/>
    <w:rsid w:val="005200BB"/>
    <w:rsid w:val="00520AD5"/>
    <w:rsid w:val="00522390"/>
    <w:rsid w:val="00522AA4"/>
    <w:rsid w:val="00522C2E"/>
    <w:rsid w:val="00523B3D"/>
    <w:rsid w:val="005245DD"/>
    <w:rsid w:val="00524C7C"/>
    <w:rsid w:val="00525267"/>
    <w:rsid w:val="005252C8"/>
    <w:rsid w:val="005256E7"/>
    <w:rsid w:val="00527A09"/>
    <w:rsid w:val="00530B15"/>
    <w:rsid w:val="005318AB"/>
    <w:rsid w:val="00531C23"/>
    <w:rsid w:val="00532167"/>
    <w:rsid w:val="00532C30"/>
    <w:rsid w:val="005337C1"/>
    <w:rsid w:val="00533C5F"/>
    <w:rsid w:val="00534338"/>
    <w:rsid w:val="005346A9"/>
    <w:rsid w:val="00535A2F"/>
    <w:rsid w:val="00535C9B"/>
    <w:rsid w:val="005361F1"/>
    <w:rsid w:val="00537633"/>
    <w:rsid w:val="005407D9"/>
    <w:rsid w:val="0054291A"/>
    <w:rsid w:val="005429D3"/>
    <w:rsid w:val="005440A8"/>
    <w:rsid w:val="005445AF"/>
    <w:rsid w:val="00544DCB"/>
    <w:rsid w:val="0054738C"/>
    <w:rsid w:val="0055012E"/>
    <w:rsid w:val="00550DE5"/>
    <w:rsid w:val="00551155"/>
    <w:rsid w:val="00551501"/>
    <w:rsid w:val="00551AA1"/>
    <w:rsid w:val="005531DE"/>
    <w:rsid w:val="00553FA7"/>
    <w:rsid w:val="005542E4"/>
    <w:rsid w:val="0055462D"/>
    <w:rsid w:val="0055468C"/>
    <w:rsid w:val="00556027"/>
    <w:rsid w:val="00557E35"/>
    <w:rsid w:val="005605ED"/>
    <w:rsid w:val="00560CDE"/>
    <w:rsid w:val="00561353"/>
    <w:rsid w:val="00562A3A"/>
    <w:rsid w:val="00562C55"/>
    <w:rsid w:val="00562E7C"/>
    <w:rsid w:val="0056351A"/>
    <w:rsid w:val="00564343"/>
    <w:rsid w:val="00564AB7"/>
    <w:rsid w:val="00564C56"/>
    <w:rsid w:val="00565B5B"/>
    <w:rsid w:val="00566704"/>
    <w:rsid w:val="005704DF"/>
    <w:rsid w:val="005709ED"/>
    <w:rsid w:val="00570C14"/>
    <w:rsid w:val="00571914"/>
    <w:rsid w:val="005720D0"/>
    <w:rsid w:val="00572ED9"/>
    <w:rsid w:val="005730D3"/>
    <w:rsid w:val="005736CA"/>
    <w:rsid w:val="0057527E"/>
    <w:rsid w:val="005758D1"/>
    <w:rsid w:val="00577884"/>
    <w:rsid w:val="00577B03"/>
    <w:rsid w:val="00577D71"/>
    <w:rsid w:val="00577EFB"/>
    <w:rsid w:val="00582553"/>
    <w:rsid w:val="00582F76"/>
    <w:rsid w:val="005839C2"/>
    <w:rsid w:val="00584385"/>
    <w:rsid w:val="005845A4"/>
    <w:rsid w:val="00586276"/>
    <w:rsid w:val="005862F4"/>
    <w:rsid w:val="005912CB"/>
    <w:rsid w:val="00591C64"/>
    <w:rsid w:val="00591F9D"/>
    <w:rsid w:val="005925B5"/>
    <w:rsid w:val="00593FA8"/>
    <w:rsid w:val="00594897"/>
    <w:rsid w:val="005949EC"/>
    <w:rsid w:val="00595703"/>
    <w:rsid w:val="00595A77"/>
    <w:rsid w:val="00596D53"/>
    <w:rsid w:val="00597C78"/>
    <w:rsid w:val="005A18D5"/>
    <w:rsid w:val="005A18E2"/>
    <w:rsid w:val="005A1F60"/>
    <w:rsid w:val="005A2751"/>
    <w:rsid w:val="005A287B"/>
    <w:rsid w:val="005A296E"/>
    <w:rsid w:val="005A40F3"/>
    <w:rsid w:val="005A43DA"/>
    <w:rsid w:val="005A4C40"/>
    <w:rsid w:val="005A5A96"/>
    <w:rsid w:val="005A6280"/>
    <w:rsid w:val="005A62CB"/>
    <w:rsid w:val="005A6A95"/>
    <w:rsid w:val="005A6DA2"/>
    <w:rsid w:val="005A702D"/>
    <w:rsid w:val="005A71B6"/>
    <w:rsid w:val="005A7767"/>
    <w:rsid w:val="005A77D9"/>
    <w:rsid w:val="005B23D5"/>
    <w:rsid w:val="005B2652"/>
    <w:rsid w:val="005B2F4E"/>
    <w:rsid w:val="005B3236"/>
    <w:rsid w:val="005B3A2D"/>
    <w:rsid w:val="005B46E3"/>
    <w:rsid w:val="005B479B"/>
    <w:rsid w:val="005B49CB"/>
    <w:rsid w:val="005B5351"/>
    <w:rsid w:val="005B5466"/>
    <w:rsid w:val="005B5B8E"/>
    <w:rsid w:val="005B5E69"/>
    <w:rsid w:val="005B6A91"/>
    <w:rsid w:val="005B7217"/>
    <w:rsid w:val="005C1162"/>
    <w:rsid w:val="005C22BC"/>
    <w:rsid w:val="005C3637"/>
    <w:rsid w:val="005C366F"/>
    <w:rsid w:val="005C391F"/>
    <w:rsid w:val="005C3CB5"/>
    <w:rsid w:val="005C5A0F"/>
    <w:rsid w:val="005C798B"/>
    <w:rsid w:val="005C7A58"/>
    <w:rsid w:val="005D05A1"/>
    <w:rsid w:val="005D09B2"/>
    <w:rsid w:val="005D187E"/>
    <w:rsid w:val="005D18E5"/>
    <w:rsid w:val="005D25E4"/>
    <w:rsid w:val="005D2DBD"/>
    <w:rsid w:val="005D34F5"/>
    <w:rsid w:val="005D35B8"/>
    <w:rsid w:val="005D362B"/>
    <w:rsid w:val="005D3991"/>
    <w:rsid w:val="005D3C1F"/>
    <w:rsid w:val="005D641D"/>
    <w:rsid w:val="005D6B25"/>
    <w:rsid w:val="005D7555"/>
    <w:rsid w:val="005D7C98"/>
    <w:rsid w:val="005E08CF"/>
    <w:rsid w:val="005E2CDF"/>
    <w:rsid w:val="005E3D53"/>
    <w:rsid w:val="005E4A1E"/>
    <w:rsid w:val="005E4D71"/>
    <w:rsid w:val="005E573B"/>
    <w:rsid w:val="005E5F97"/>
    <w:rsid w:val="005E6939"/>
    <w:rsid w:val="005E772F"/>
    <w:rsid w:val="005F06C6"/>
    <w:rsid w:val="005F06E7"/>
    <w:rsid w:val="005F0E39"/>
    <w:rsid w:val="005F161C"/>
    <w:rsid w:val="005F208E"/>
    <w:rsid w:val="005F228F"/>
    <w:rsid w:val="005F29CE"/>
    <w:rsid w:val="005F32BD"/>
    <w:rsid w:val="005F33C5"/>
    <w:rsid w:val="005F41B2"/>
    <w:rsid w:val="005F5E80"/>
    <w:rsid w:val="005F71A3"/>
    <w:rsid w:val="005F71D7"/>
    <w:rsid w:val="00600D4E"/>
    <w:rsid w:val="00601ADA"/>
    <w:rsid w:val="006020E5"/>
    <w:rsid w:val="006040DB"/>
    <w:rsid w:val="00604190"/>
    <w:rsid w:val="006041D8"/>
    <w:rsid w:val="00604632"/>
    <w:rsid w:val="00605437"/>
    <w:rsid w:val="006055DB"/>
    <w:rsid w:val="00606105"/>
    <w:rsid w:val="00606FB2"/>
    <w:rsid w:val="00607F61"/>
    <w:rsid w:val="00610DD0"/>
    <w:rsid w:val="00611145"/>
    <w:rsid w:val="0061137B"/>
    <w:rsid w:val="00612427"/>
    <w:rsid w:val="00612A55"/>
    <w:rsid w:val="00612D37"/>
    <w:rsid w:val="00612DBE"/>
    <w:rsid w:val="00613248"/>
    <w:rsid w:val="006138B3"/>
    <w:rsid w:val="00613BCE"/>
    <w:rsid w:val="00613ED9"/>
    <w:rsid w:val="00614197"/>
    <w:rsid w:val="006151E1"/>
    <w:rsid w:val="00615592"/>
    <w:rsid w:val="0061572D"/>
    <w:rsid w:val="00617837"/>
    <w:rsid w:val="0062002D"/>
    <w:rsid w:val="00621929"/>
    <w:rsid w:val="0062261A"/>
    <w:rsid w:val="00622B73"/>
    <w:rsid w:val="00622E04"/>
    <w:rsid w:val="0062330F"/>
    <w:rsid w:val="00624039"/>
    <w:rsid w:val="006251D7"/>
    <w:rsid w:val="0062556E"/>
    <w:rsid w:val="00625D9E"/>
    <w:rsid w:val="006260A4"/>
    <w:rsid w:val="00626413"/>
    <w:rsid w:val="006265FB"/>
    <w:rsid w:val="00627FD9"/>
    <w:rsid w:val="00631C8D"/>
    <w:rsid w:val="0063441D"/>
    <w:rsid w:val="00635D59"/>
    <w:rsid w:val="0063720D"/>
    <w:rsid w:val="006377C9"/>
    <w:rsid w:val="00640787"/>
    <w:rsid w:val="006432F3"/>
    <w:rsid w:val="00643319"/>
    <w:rsid w:val="00644A4E"/>
    <w:rsid w:val="006457AE"/>
    <w:rsid w:val="00645A0B"/>
    <w:rsid w:val="006461CA"/>
    <w:rsid w:val="00646EFD"/>
    <w:rsid w:val="006472CB"/>
    <w:rsid w:val="0065027A"/>
    <w:rsid w:val="0065072F"/>
    <w:rsid w:val="00651459"/>
    <w:rsid w:val="00651463"/>
    <w:rsid w:val="00651BCD"/>
    <w:rsid w:val="00651D1F"/>
    <w:rsid w:val="0065232D"/>
    <w:rsid w:val="006531B5"/>
    <w:rsid w:val="00653E94"/>
    <w:rsid w:val="00654C8E"/>
    <w:rsid w:val="00654CE6"/>
    <w:rsid w:val="006556E8"/>
    <w:rsid w:val="0065572F"/>
    <w:rsid w:val="0065645F"/>
    <w:rsid w:val="00656921"/>
    <w:rsid w:val="0066183B"/>
    <w:rsid w:val="00661F94"/>
    <w:rsid w:val="006623E2"/>
    <w:rsid w:val="006644F4"/>
    <w:rsid w:val="0066461A"/>
    <w:rsid w:val="00664937"/>
    <w:rsid w:val="006653EB"/>
    <w:rsid w:val="00665A17"/>
    <w:rsid w:val="00665CF0"/>
    <w:rsid w:val="00666047"/>
    <w:rsid w:val="00666BCF"/>
    <w:rsid w:val="0067140F"/>
    <w:rsid w:val="00672B4B"/>
    <w:rsid w:val="00672F52"/>
    <w:rsid w:val="00674A2C"/>
    <w:rsid w:val="0067574C"/>
    <w:rsid w:val="0067786B"/>
    <w:rsid w:val="00677C94"/>
    <w:rsid w:val="00677F9F"/>
    <w:rsid w:val="0068010E"/>
    <w:rsid w:val="00680639"/>
    <w:rsid w:val="0068459E"/>
    <w:rsid w:val="006845B4"/>
    <w:rsid w:val="006850E5"/>
    <w:rsid w:val="00686C4A"/>
    <w:rsid w:val="00686DF7"/>
    <w:rsid w:val="00687B58"/>
    <w:rsid w:val="00690B47"/>
    <w:rsid w:val="006911D2"/>
    <w:rsid w:val="00691F83"/>
    <w:rsid w:val="00692EF5"/>
    <w:rsid w:val="00693020"/>
    <w:rsid w:val="006934D7"/>
    <w:rsid w:val="00694578"/>
    <w:rsid w:val="00695244"/>
    <w:rsid w:val="00695496"/>
    <w:rsid w:val="006954B0"/>
    <w:rsid w:val="0069583D"/>
    <w:rsid w:val="00695ACF"/>
    <w:rsid w:val="00695C11"/>
    <w:rsid w:val="0069618E"/>
    <w:rsid w:val="006A0B2B"/>
    <w:rsid w:val="006A0C43"/>
    <w:rsid w:val="006A13B1"/>
    <w:rsid w:val="006A148D"/>
    <w:rsid w:val="006A158F"/>
    <w:rsid w:val="006A293F"/>
    <w:rsid w:val="006A33D6"/>
    <w:rsid w:val="006A4930"/>
    <w:rsid w:val="006A4C30"/>
    <w:rsid w:val="006A5432"/>
    <w:rsid w:val="006A5D05"/>
    <w:rsid w:val="006A6CE9"/>
    <w:rsid w:val="006B029E"/>
    <w:rsid w:val="006B04B6"/>
    <w:rsid w:val="006B0535"/>
    <w:rsid w:val="006B12EA"/>
    <w:rsid w:val="006B172F"/>
    <w:rsid w:val="006B179B"/>
    <w:rsid w:val="006B1D36"/>
    <w:rsid w:val="006B2001"/>
    <w:rsid w:val="006B2460"/>
    <w:rsid w:val="006B590B"/>
    <w:rsid w:val="006B598A"/>
    <w:rsid w:val="006B664E"/>
    <w:rsid w:val="006C01A1"/>
    <w:rsid w:val="006C0549"/>
    <w:rsid w:val="006C0EBD"/>
    <w:rsid w:val="006C16F9"/>
    <w:rsid w:val="006C2B30"/>
    <w:rsid w:val="006C2F18"/>
    <w:rsid w:val="006C33D5"/>
    <w:rsid w:val="006C528C"/>
    <w:rsid w:val="006C6847"/>
    <w:rsid w:val="006C6BC6"/>
    <w:rsid w:val="006C7118"/>
    <w:rsid w:val="006D00A5"/>
    <w:rsid w:val="006D022C"/>
    <w:rsid w:val="006D0B13"/>
    <w:rsid w:val="006D0C4F"/>
    <w:rsid w:val="006D218B"/>
    <w:rsid w:val="006D21D2"/>
    <w:rsid w:val="006D30B7"/>
    <w:rsid w:val="006D43E4"/>
    <w:rsid w:val="006D4A35"/>
    <w:rsid w:val="006D4BF6"/>
    <w:rsid w:val="006D6507"/>
    <w:rsid w:val="006D6534"/>
    <w:rsid w:val="006D6CA7"/>
    <w:rsid w:val="006D7E80"/>
    <w:rsid w:val="006E055D"/>
    <w:rsid w:val="006E11EE"/>
    <w:rsid w:val="006E1278"/>
    <w:rsid w:val="006E154C"/>
    <w:rsid w:val="006E1CD1"/>
    <w:rsid w:val="006E4652"/>
    <w:rsid w:val="006E6A1E"/>
    <w:rsid w:val="006E6B35"/>
    <w:rsid w:val="006E71E7"/>
    <w:rsid w:val="006E7C7A"/>
    <w:rsid w:val="006E7CE3"/>
    <w:rsid w:val="006F0FA7"/>
    <w:rsid w:val="006F2C95"/>
    <w:rsid w:val="006F2D7A"/>
    <w:rsid w:val="006F2F1E"/>
    <w:rsid w:val="006F347A"/>
    <w:rsid w:val="006F3D6E"/>
    <w:rsid w:val="006F46A6"/>
    <w:rsid w:val="006F66C5"/>
    <w:rsid w:val="006F787A"/>
    <w:rsid w:val="006F7990"/>
    <w:rsid w:val="007011A9"/>
    <w:rsid w:val="00701D64"/>
    <w:rsid w:val="00701EAC"/>
    <w:rsid w:val="0070213C"/>
    <w:rsid w:val="00702512"/>
    <w:rsid w:val="0070260F"/>
    <w:rsid w:val="007029F0"/>
    <w:rsid w:val="007041E4"/>
    <w:rsid w:val="00704445"/>
    <w:rsid w:val="00704700"/>
    <w:rsid w:val="00705CED"/>
    <w:rsid w:val="007062F5"/>
    <w:rsid w:val="00710250"/>
    <w:rsid w:val="00713A3A"/>
    <w:rsid w:val="00713C59"/>
    <w:rsid w:val="00714088"/>
    <w:rsid w:val="007141B4"/>
    <w:rsid w:val="00714D8A"/>
    <w:rsid w:val="00715CDB"/>
    <w:rsid w:val="00716EC7"/>
    <w:rsid w:val="007173C5"/>
    <w:rsid w:val="00717AA6"/>
    <w:rsid w:val="00717DA3"/>
    <w:rsid w:val="00720A07"/>
    <w:rsid w:val="00721556"/>
    <w:rsid w:val="00721A55"/>
    <w:rsid w:val="00721EBB"/>
    <w:rsid w:val="00722034"/>
    <w:rsid w:val="00722615"/>
    <w:rsid w:val="00722DFE"/>
    <w:rsid w:val="007241D3"/>
    <w:rsid w:val="007249BF"/>
    <w:rsid w:val="00725566"/>
    <w:rsid w:val="007255D5"/>
    <w:rsid w:val="00727039"/>
    <w:rsid w:val="0072752E"/>
    <w:rsid w:val="00730830"/>
    <w:rsid w:val="007312B5"/>
    <w:rsid w:val="00731E2A"/>
    <w:rsid w:val="00732FE1"/>
    <w:rsid w:val="00736415"/>
    <w:rsid w:val="007421BB"/>
    <w:rsid w:val="007447DB"/>
    <w:rsid w:val="00745274"/>
    <w:rsid w:val="00745DDA"/>
    <w:rsid w:val="007468A6"/>
    <w:rsid w:val="00747C56"/>
    <w:rsid w:val="007502C7"/>
    <w:rsid w:val="007504D2"/>
    <w:rsid w:val="007508D3"/>
    <w:rsid w:val="00750A20"/>
    <w:rsid w:val="00751634"/>
    <w:rsid w:val="00751F5D"/>
    <w:rsid w:val="0075275C"/>
    <w:rsid w:val="0075339F"/>
    <w:rsid w:val="007537AA"/>
    <w:rsid w:val="00753902"/>
    <w:rsid w:val="0075431E"/>
    <w:rsid w:val="00755EB8"/>
    <w:rsid w:val="007602C2"/>
    <w:rsid w:val="0076030C"/>
    <w:rsid w:val="0076063D"/>
    <w:rsid w:val="007606F5"/>
    <w:rsid w:val="007607B6"/>
    <w:rsid w:val="00760DCC"/>
    <w:rsid w:val="007616E6"/>
    <w:rsid w:val="00761F22"/>
    <w:rsid w:val="0076217D"/>
    <w:rsid w:val="00763D37"/>
    <w:rsid w:val="00765562"/>
    <w:rsid w:val="0076556A"/>
    <w:rsid w:val="00765FDE"/>
    <w:rsid w:val="007666BE"/>
    <w:rsid w:val="00766886"/>
    <w:rsid w:val="00766F0D"/>
    <w:rsid w:val="00767119"/>
    <w:rsid w:val="007671B4"/>
    <w:rsid w:val="00767216"/>
    <w:rsid w:val="0076777E"/>
    <w:rsid w:val="00767F76"/>
    <w:rsid w:val="00770E90"/>
    <w:rsid w:val="007713A7"/>
    <w:rsid w:val="007716C8"/>
    <w:rsid w:val="00771FDA"/>
    <w:rsid w:val="00772DA3"/>
    <w:rsid w:val="007753CB"/>
    <w:rsid w:val="00775714"/>
    <w:rsid w:val="00776002"/>
    <w:rsid w:val="007767BF"/>
    <w:rsid w:val="007767F8"/>
    <w:rsid w:val="007775CC"/>
    <w:rsid w:val="007776D5"/>
    <w:rsid w:val="00777C58"/>
    <w:rsid w:val="0078098C"/>
    <w:rsid w:val="00781F07"/>
    <w:rsid w:val="007823E2"/>
    <w:rsid w:val="00783136"/>
    <w:rsid w:val="007839F1"/>
    <w:rsid w:val="00783FB1"/>
    <w:rsid w:val="00784075"/>
    <w:rsid w:val="007868F9"/>
    <w:rsid w:val="0078724B"/>
    <w:rsid w:val="00787488"/>
    <w:rsid w:val="00787C69"/>
    <w:rsid w:val="00790BC8"/>
    <w:rsid w:val="00790EB1"/>
    <w:rsid w:val="0079256B"/>
    <w:rsid w:val="007942A0"/>
    <w:rsid w:val="007942EC"/>
    <w:rsid w:val="00795075"/>
    <w:rsid w:val="007971DC"/>
    <w:rsid w:val="0079723F"/>
    <w:rsid w:val="00797963"/>
    <w:rsid w:val="007A0034"/>
    <w:rsid w:val="007A0266"/>
    <w:rsid w:val="007A11EB"/>
    <w:rsid w:val="007A233C"/>
    <w:rsid w:val="007A281F"/>
    <w:rsid w:val="007A33DC"/>
    <w:rsid w:val="007A36B0"/>
    <w:rsid w:val="007A380C"/>
    <w:rsid w:val="007A3882"/>
    <w:rsid w:val="007A3D70"/>
    <w:rsid w:val="007A4055"/>
    <w:rsid w:val="007A555A"/>
    <w:rsid w:val="007A566F"/>
    <w:rsid w:val="007A60E7"/>
    <w:rsid w:val="007A61C8"/>
    <w:rsid w:val="007A66B4"/>
    <w:rsid w:val="007A6E65"/>
    <w:rsid w:val="007A78C3"/>
    <w:rsid w:val="007B073B"/>
    <w:rsid w:val="007B102D"/>
    <w:rsid w:val="007B1711"/>
    <w:rsid w:val="007B1865"/>
    <w:rsid w:val="007B1E9A"/>
    <w:rsid w:val="007B28F7"/>
    <w:rsid w:val="007B3D4A"/>
    <w:rsid w:val="007B5365"/>
    <w:rsid w:val="007B54CE"/>
    <w:rsid w:val="007B57B0"/>
    <w:rsid w:val="007B69A9"/>
    <w:rsid w:val="007B6C48"/>
    <w:rsid w:val="007B7975"/>
    <w:rsid w:val="007B7AAC"/>
    <w:rsid w:val="007C23C9"/>
    <w:rsid w:val="007C29F4"/>
    <w:rsid w:val="007C4B0A"/>
    <w:rsid w:val="007C56F4"/>
    <w:rsid w:val="007C5D70"/>
    <w:rsid w:val="007C62D7"/>
    <w:rsid w:val="007C65A1"/>
    <w:rsid w:val="007D02EF"/>
    <w:rsid w:val="007D0656"/>
    <w:rsid w:val="007D1986"/>
    <w:rsid w:val="007D4744"/>
    <w:rsid w:val="007D47AD"/>
    <w:rsid w:val="007D53FB"/>
    <w:rsid w:val="007D5EA1"/>
    <w:rsid w:val="007D6A56"/>
    <w:rsid w:val="007D7972"/>
    <w:rsid w:val="007E12D9"/>
    <w:rsid w:val="007E16C3"/>
    <w:rsid w:val="007E1B55"/>
    <w:rsid w:val="007E1D40"/>
    <w:rsid w:val="007E25F4"/>
    <w:rsid w:val="007E2F94"/>
    <w:rsid w:val="007E3A1A"/>
    <w:rsid w:val="007E3F8F"/>
    <w:rsid w:val="007E4F8A"/>
    <w:rsid w:val="007E5519"/>
    <w:rsid w:val="007E5BF9"/>
    <w:rsid w:val="007E5DDA"/>
    <w:rsid w:val="007E5F39"/>
    <w:rsid w:val="007F0B28"/>
    <w:rsid w:val="007F1AF4"/>
    <w:rsid w:val="007F2F6F"/>
    <w:rsid w:val="007F2FFA"/>
    <w:rsid w:val="007F366B"/>
    <w:rsid w:val="007F419A"/>
    <w:rsid w:val="007F5447"/>
    <w:rsid w:val="007F74E6"/>
    <w:rsid w:val="007F77D1"/>
    <w:rsid w:val="007F782E"/>
    <w:rsid w:val="007F7FAE"/>
    <w:rsid w:val="00800E7B"/>
    <w:rsid w:val="00801AEC"/>
    <w:rsid w:val="00803A43"/>
    <w:rsid w:val="00805B49"/>
    <w:rsid w:val="008066F1"/>
    <w:rsid w:val="00807875"/>
    <w:rsid w:val="0080794F"/>
    <w:rsid w:val="00807D2F"/>
    <w:rsid w:val="008105AB"/>
    <w:rsid w:val="00810DE3"/>
    <w:rsid w:val="008114F9"/>
    <w:rsid w:val="00813491"/>
    <w:rsid w:val="00813821"/>
    <w:rsid w:val="0081400D"/>
    <w:rsid w:val="008142E2"/>
    <w:rsid w:val="0081589A"/>
    <w:rsid w:val="00817005"/>
    <w:rsid w:val="00817CC3"/>
    <w:rsid w:val="00817D6E"/>
    <w:rsid w:val="008200FA"/>
    <w:rsid w:val="0082023F"/>
    <w:rsid w:val="008225E3"/>
    <w:rsid w:val="0082260F"/>
    <w:rsid w:val="00823944"/>
    <w:rsid w:val="00823E0F"/>
    <w:rsid w:val="00823E4C"/>
    <w:rsid w:val="0082408C"/>
    <w:rsid w:val="0082449A"/>
    <w:rsid w:val="0082485C"/>
    <w:rsid w:val="00824E78"/>
    <w:rsid w:val="0082509D"/>
    <w:rsid w:val="008253B6"/>
    <w:rsid w:val="0082590F"/>
    <w:rsid w:val="00825EEC"/>
    <w:rsid w:val="008261C1"/>
    <w:rsid w:val="00827AF4"/>
    <w:rsid w:val="00830A63"/>
    <w:rsid w:val="008322FE"/>
    <w:rsid w:val="0083253E"/>
    <w:rsid w:val="00832C8C"/>
    <w:rsid w:val="008336E5"/>
    <w:rsid w:val="00835F63"/>
    <w:rsid w:val="0083641E"/>
    <w:rsid w:val="00836461"/>
    <w:rsid w:val="008366B4"/>
    <w:rsid w:val="008366E4"/>
    <w:rsid w:val="00837332"/>
    <w:rsid w:val="00841404"/>
    <w:rsid w:val="00841556"/>
    <w:rsid w:val="00842988"/>
    <w:rsid w:val="00844711"/>
    <w:rsid w:val="00844BAC"/>
    <w:rsid w:val="00844D9D"/>
    <w:rsid w:val="00845249"/>
    <w:rsid w:val="008467C9"/>
    <w:rsid w:val="00846AAB"/>
    <w:rsid w:val="008478B8"/>
    <w:rsid w:val="008505CE"/>
    <w:rsid w:val="00851BF8"/>
    <w:rsid w:val="00852565"/>
    <w:rsid w:val="0085260D"/>
    <w:rsid w:val="00853B0C"/>
    <w:rsid w:val="00853B1C"/>
    <w:rsid w:val="00853D3D"/>
    <w:rsid w:val="00853E2E"/>
    <w:rsid w:val="00854E3F"/>
    <w:rsid w:val="008557CC"/>
    <w:rsid w:val="00856BF1"/>
    <w:rsid w:val="00856EB2"/>
    <w:rsid w:val="0085767B"/>
    <w:rsid w:val="00860249"/>
    <w:rsid w:val="00860510"/>
    <w:rsid w:val="008624B4"/>
    <w:rsid w:val="008651FD"/>
    <w:rsid w:val="00865F99"/>
    <w:rsid w:val="00866DE9"/>
    <w:rsid w:val="008677FB"/>
    <w:rsid w:val="00870012"/>
    <w:rsid w:val="0087044B"/>
    <w:rsid w:val="00870CDD"/>
    <w:rsid w:val="00872070"/>
    <w:rsid w:val="00872C1C"/>
    <w:rsid w:val="008730A3"/>
    <w:rsid w:val="00873C34"/>
    <w:rsid w:val="008743E7"/>
    <w:rsid w:val="008747E8"/>
    <w:rsid w:val="00875675"/>
    <w:rsid w:val="0087627C"/>
    <w:rsid w:val="00876375"/>
    <w:rsid w:val="008765E8"/>
    <w:rsid w:val="00876B7B"/>
    <w:rsid w:val="008806F4"/>
    <w:rsid w:val="00880E64"/>
    <w:rsid w:val="00881498"/>
    <w:rsid w:val="008825AB"/>
    <w:rsid w:val="0088353F"/>
    <w:rsid w:val="008842CB"/>
    <w:rsid w:val="00885929"/>
    <w:rsid w:val="00890D6B"/>
    <w:rsid w:val="0089114B"/>
    <w:rsid w:val="00891EB0"/>
    <w:rsid w:val="008932BD"/>
    <w:rsid w:val="0089377B"/>
    <w:rsid w:val="00894516"/>
    <w:rsid w:val="00895F25"/>
    <w:rsid w:val="00895FCB"/>
    <w:rsid w:val="00896A24"/>
    <w:rsid w:val="00896AB1"/>
    <w:rsid w:val="0089710B"/>
    <w:rsid w:val="00897919"/>
    <w:rsid w:val="00897A05"/>
    <w:rsid w:val="008A08B3"/>
    <w:rsid w:val="008A0920"/>
    <w:rsid w:val="008A0F03"/>
    <w:rsid w:val="008A1691"/>
    <w:rsid w:val="008A1F6A"/>
    <w:rsid w:val="008A27F3"/>
    <w:rsid w:val="008A3056"/>
    <w:rsid w:val="008A3204"/>
    <w:rsid w:val="008A34C7"/>
    <w:rsid w:val="008A4315"/>
    <w:rsid w:val="008A6668"/>
    <w:rsid w:val="008A6712"/>
    <w:rsid w:val="008A6A48"/>
    <w:rsid w:val="008A6B19"/>
    <w:rsid w:val="008A7525"/>
    <w:rsid w:val="008B044A"/>
    <w:rsid w:val="008B0C56"/>
    <w:rsid w:val="008B1D9B"/>
    <w:rsid w:val="008B25A1"/>
    <w:rsid w:val="008B3D2F"/>
    <w:rsid w:val="008B41E3"/>
    <w:rsid w:val="008B43F4"/>
    <w:rsid w:val="008B570F"/>
    <w:rsid w:val="008B575C"/>
    <w:rsid w:val="008B5D2F"/>
    <w:rsid w:val="008B5FDD"/>
    <w:rsid w:val="008B6014"/>
    <w:rsid w:val="008B6D09"/>
    <w:rsid w:val="008B7218"/>
    <w:rsid w:val="008C14B9"/>
    <w:rsid w:val="008C1E6E"/>
    <w:rsid w:val="008C22BC"/>
    <w:rsid w:val="008C247F"/>
    <w:rsid w:val="008C2D75"/>
    <w:rsid w:val="008C2E32"/>
    <w:rsid w:val="008C318F"/>
    <w:rsid w:val="008C4818"/>
    <w:rsid w:val="008C643B"/>
    <w:rsid w:val="008C67C7"/>
    <w:rsid w:val="008C7D91"/>
    <w:rsid w:val="008C7E2B"/>
    <w:rsid w:val="008D176D"/>
    <w:rsid w:val="008D2EC9"/>
    <w:rsid w:val="008D35B5"/>
    <w:rsid w:val="008D65B5"/>
    <w:rsid w:val="008E0B31"/>
    <w:rsid w:val="008E1518"/>
    <w:rsid w:val="008E1CCB"/>
    <w:rsid w:val="008E1D73"/>
    <w:rsid w:val="008E23DA"/>
    <w:rsid w:val="008E27E7"/>
    <w:rsid w:val="008E40EA"/>
    <w:rsid w:val="008E522F"/>
    <w:rsid w:val="008E5814"/>
    <w:rsid w:val="008E58BC"/>
    <w:rsid w:val="008E6C30"/>
    <w:rsid w:val="008E719D"/>
    <w:rsid w:val="008E76E6"/>
    <w:rsid w:val="008E774C"/>
    <w:rsid w:val="008E7950"/>
    <w:rsid w:val="008F0433"/>
    <w:rsid w:val="008F0544"/>
    <w:rsid w:val="008F0E16"/>
    <w:rsid w:val="008F10B2"/>
    <w:rsid w:val="008F1C03"/>
    <w:rsid w:val="008F1DA5"/>
    <w:rsid w:val="008F21C9"/>
    <w:rsid w:val="008F2746"/>
    <w:rsid w:val="008F30F3"/>
    <w:rsid w:val="008F31E6"/>
    <w:rsid w:val="008F4AE3"/>
    <w:rsid w:val="008F60AC"/>
    <w:rsid w:val="008F6638"/>
    <w:rsid w:val="008F6725"/>
    <w:rsid w:val="008F721D"/>
    <w:rsid w:val="00900140"/>
    <w:rsid w:val="009001AF"/>
    <w:rsid w:val="00900789"/>
    <w:rsid w:val="009007DC"/>
    <w:rsid w:val="00902009"/>
    <w:rsid w:val="00903286"/>
    <w:rsid w:val="0090441C"/>
    <w:rsid w:val="00904C3D"/>
    <w:rsid w:val="00905109"/>
    <w:rsid w:val="0090644B"/>
    <w:rsid w:val="00906B32"/>
    <w:rsid w:val="00910F9E"/>
    <w:rsid w:val="009113B4"/>
    <w:rsid w:val="009120DC"/>
    <w:rsid w:val="009121CF"/>
    <w:rsid w:val="009125B2"/>
    <w:rsid w:val="009130A1"/>
    <w:rsid w:val="009143D9"/>
    <w:rsid w:val="00914B84"/>
    <w:rsid w:val="009161F6"/>
    <w:rsid w:val="00917389"/>
    <w:rsid w:val="009179C5"/>
    <w:rsid w:val="00917DBC"/>
    <w:rsid w:val="009208E4"/>
    <w:rsid w:val="009210F9"/>
    <w:rsid w:val="00921E63"/>
    <w:rsid w:val="009223BA"/>
    <w:rsid w:val="009237A1"/>
    <w:rsid w:val="00923876"/>
    <w:rsid w:val="00923EDC"/>
    <w:rsid w:val="0092402F"/>
    <w:rsid w:val="009248A6"/>
    <w:rsid w:val="00924FBD"/>
    <w:rsid w:val="00925667"/>
    <w:rsid w:val="0092650C"/>
    <w:rsid w:val="00927690"/>
    <w:rsid w:val="0092795E"/>
    <w:rsid w:val="009303AF"/>
    <w:rsid w:val="00930761"/>
    <w:rsid w:val="00930C2A"/>
    <w:rsid w:val="009329FF"/>
    <w:rsid w:val="00933428"/>
    <w:rsid w:val="009343AF"/>
    <w:rsid w:val="009353D1"/>
    <w:rsid w:val="009368AD"/>
    <w:rsid w:val="00936CC8"/>
    <w:rsid w:val="00937685"/>
    <w:rsid w:val="00937C4F"/>
    <w:rsid w:val="009402D3"/>
    <w:rsid w:val="00941515"/>
    <w:rsid w:val="009418EA"/>
    <w:rsid w:val="009421E8"/>
    <w:rsid w:val="00942E53"/>
    <w:rsid w:val="00943494"/>
    <w:rsid w:val="0094377A"/>
    <w:rsid w:val="0094635C"/>
    <w:rsid w:val="009526DC"/>
    <w:rsid w:val="00952ADC"/>
    <w:rsid w:val="00952F58"/>
    <w:rsid w:val="00954316"/>
    <w:rsid w:val="00954C26"/>
    <w:rsid w:val="0095683B"/>
    <w:rsid w:val="009568B8"/>
    <w:rsid w:val="00957796"/>
    <w:rsid w:val="00957E81"/>
    <w:rsid w:val="00957ED8"/>
    <w:rsid w:val="00957EEA"/>
    <w:rsid w:val="0096049F"/>
    <w:rsid w:val="0096064D"/>
    <w:rsid w:val="0096175E"/>
    <w:rsid w:val="0096189D"/>
    <w:rsid w:val="0096205F"/>
    <w:rsid w:val="0096213D"/>
    <w:rsid w:val="00964966"/>
    <w:rsid w:val="0096646D"/>
    <w:rsid w:val="0096734D"/>
    <w:rsid w:val="009711FD"/>
    <w:rsid w:val="0097171B"/>
    <w:rsid w:val="0097192A"/>
    <w:rsid w:val="00971E1C"/>
    <w:rsid w:val="00971F61"/>
    <w:rsid w:val="00972484"/>
    <w:rsid w:val="00973133"/>
    <w:rsid w:val="00973666"/>
    <w:rsid w:val="00973FC2"/>
    <w:rsid w:val="00975363"/>
    <w:rsid w:val="00975E57"/>
    <w:rsid w:val="00976697"/>
    <w:rsid w:val="00976961"/>
    <w:rsid w:val="00977CF5"/>
    <w:rsid w:val="00980F4D"/>
    <w:rsid w:val="009811EC"/>
    <w:rsid w:val="00981AFF"/>
    <w:rsid w:val="00982E0F"/>
    <w:rsid w:val="00983415"/>
    <w:rsid w:val="00983932"/>
    <w:rsid w:val="00983A26"/>
    <w:rsid w:val="00983E42"/>
    <w:rsid w:val="00984936"/>
    <w:rsid w:val="009857C6"/>
    <w:rsid w:val="0098602B"/>
    <w:rsid w:val="0098664D"/>
    <w:rsid w:val="00986772"/>
    <w:rsid w:val="00986D01"/>
    <w:rsid w:val="00987909"/>
    <w:rsid w:val="0098799A"/>
    <w:rsid w:val="00991CB1"/>
    <w:rsid w:val="009938E8"/>
    <w:rsid w:val="00993D39"/>
    <w:rsid w:val="00993FC7"/>
    <w:rsid w:val="00995C7E"/>
    <w:rsid w:val="009960E7"/>
    <w:rsid w:val="0099666E"/>
    <w:rsid w:val="009966CD"/>
    <w:rsid w:val="00996B99"/>
    <w:rsid w:val="00996BB6"/>
    <w:rsid w:val="0099732B"/>
    <w:rsid w:val="009A1320"/>
    <w:rsid w:val="009A1BCE"/>
    <w:rsid w:val="009A314F"/>
    <w:rsid w:val="009A331A"/>
    <w:rsid w:val="009A34B0"/>
    <w:rsid w:val="009A3E1C"/>
    <w:rsid w:val="009A656D"/>
    <w:rsid w:val="009A6939"/>
    <w:rsid w:val="009A6DE9"/>
    <w:rsid w:val="009B03F5"/>
    <w:rsid w:val="009B3288"/>
    <w:rsid w:val="009B45E4"/>
    <w:rsid w:val="009B4735"/>
    <w:rsid w:val="009B4AB1"/>
    <w:rsid w:val="009B6451"/>
    <w:rsid w:val="009B76CF"/>
    <w:rsid w:val="009B7ECA"/>
    <w:rsid w:val="009C0047"/>
    <w:rsid w:val="009C0202"/>
    <w:rsid w:val="009C1438"/>
    <w:rsid w:val="009C1922"/>
    <w:rsid w:val="009C246D"/>
    <w:rsid w:val="009C2ED0"/>
    <w:rsid w:val="009C5E53"/>
    <w:rsid w:val="009C745A"/>
    <w:rsid w:val="009D040F"/>
    <w:rsid w:val="009D041A"/>
    <w:rsid w:val="009D04D1"/>
    <w:rsid w:val="009D0CDC"/>
    <w:rsid w:val="009D23FD"/>
    <w:rsid w:val="009D2D70"/>
    <w:rsid w:val="009D3651"/>
    <w:rsid w:val="009D5EBF"/>
    <w:rsid w:val="009D6306"/>
    <w:rsid w:val="009D6DE0"/>
    <w:rsid w:val="009D78FE"/>
    <w:rsid w:val="009E05BB"/>
    <w:rsid w:val="009E0D3F"/>
    <w:rsid w:val="009E25C7"/>
    <w:rsid w:val="009E3B1F"/>
    <w:rsid w:val="009E3BC9"/>
    <w:rsid w:val="009E3C80"/>
    <w:rsid w:val="009E3DD3"/>
    <w:rsid w:val="009E499E"/>
    <w:rsid w:val="009E4AA2"/>
    <w:rsid w:val="009E4FAB"/>
    <w:rsid w:val="009E56F0"/>
    <w:rsid w:val="009E58DE"/>
    <w:rsid w:val="009E591A"/>
    <w:rsid w:val="009E70B9"/>
    <w:rsid w:val="009E75F6"/>
    <w:rsid w:val="009F05B1"/>
    <w:rsid w:val="009F0914"/>
    <w:rsid w:val="009F26A0"/>
    <w:rsid w:val="009F3973"/>
    <w:rsid w:val="009F4070"/>
    <w:rsid w:val="009F4D7F"/>
    <w:rsid w:val="009F514B"/>
    <w:rsid w:val="009F5849"/>
    <w:rsid w:val="009F5AB0"/>
    <w:rsid w:val="009F5BEA"/>
    <w:rsid w:val="009F6748"/>
    <w:rsid w:val="009F6CA5"/>
    <w:rsid w:val="009F6E72"/>
    <w:rsid w:val="009F6F02"/>
    <w:rsid w:val="009F6FDD"/>
    <w:rsid w:val="009F70B8"/>
    <w:rsid w:val="00A00FA4"/>
    <w:rsid w:val="00A01D38"/>
    <w:rsid w:val="00A0251F"/>
    <w:rsid w:val="00A0296E"/>
    <w:rsid w:val="00A02BBF"/>
    <w:rsid w:val="00A02CE7"/>
    <w:rsid w:val="00A0308E"/>
    <w:rsid w:val="00A0347E"/>
    <w:rsid w:val="00A04544"/>
    <w:rsid w:val="00A04E4B"/>
    <w:rsid w:val="00A05BBF"/>
    <w:rsid w:val="00A05CD8"/>
    <w:rsid w:val="00A0637C"/>
    <w:rsid w:val="00A06BB2"/>
    <w:rsid w:val="00A07EC9"/>
    <w:rsid w:val="00A07F3C"/>
    <w:rsid w:val="00A106AD"/>
    <w:rsid w:val="00A1199E"/>
    <w:rsid w:val="00A12353"/>
    <w:rsid w:val="00A123FB"/>
    <w:rsid w:val="00A124B6"/>
    <w:rsid w:val="00A127A6"/>
    <w:rsid w:val="00A12877"/>
    <w:rsid w:val="00A1354F"/>
    <w:rsid w:val="00A137C4"/>
    <w:rsid w:val="00A137CC"/>
    <w:rsid w:val="00A13BDD"/>
    <w:rsid w:val="00A14632"/>
    <w:rsid w:val="00A1522F"/>
    <w:rsid w:val="00A1665B"/>
    <w:rsid w:val="00A17183"/>
    <w:rsid w:val="00A20350"/>
    <w:rsid w:val="00A209E0"/>
    <w:rsid w:val="00A21959"/>
    <w:rsid w:val="00A22EFF"/>
    <w:rsid w:val="00A24619"/>
    <w:rsid w:val="00A24667"/>
    <w:rsid w:val="00A248B7"/>
    <w:rsid w:val="00A25B45"/>
    <w:rsid w:val="00A31CE3"/>
    <w:rsid w:val="00A34491"/>
    <w:rsid w:val="00A3454F"/>
    <w:rsid w:val="00A350AA"/>
    <w:rsid w:val="00A35108"/>
    <w:rsid w:val="00A361FF"/>
    <w:rsid w:val="00A36B43"/>
    <w:rsid w:val="00A37F00"/>
    <w:rsid w:val="00A40471"/>
    <w:rsid w:val="00A4110F"/>
    <w:rsid w:val="00A418E7"/>
    <w:rsid w:val="00A4202A"/>
    <w:rsid w:val="00A429AB"/>
    <w:rsid w:val="00A42C12"/>
    <w:rsid w:val="00A47850"/>
    <w:rsid w:val="00A51B7E"/>
    <w:rsid w:val="00A52996"/>
    <w:rsid w:val="00A52FCA"/>
    <w:rsid w:val="00A54476"/>
    <w:rsid w:val="00A552DB"/>
    <w:rsid w:val="00A564B4"/>
    <w:rsid w:val="00A569D3"/>
    <w:rsid w:val="00A57734"/>
    <w:rsid w:val="00A6031F"/>
    <w:rsid w:val="00A612C2"/>
    <w:rsid w:val="00A6331E"/>
    <w:rsid w:val="00A64E87"/>
    <w:rsid w:val="00A65042"/>
    <w:rsid w:val="00A657AC"/>
    <w:rsid w:val="00A667BB"/>
    <w:rsid w:val="00A711CE"/>
    <w:rsid w:val="00A7199D"/>
    <w:rsid w:val="00A71D8D"/>
    <w:rsid w:val="00A72435"/>
    <w:rsid w:val="00A726B6"/>
    <w:rsid w:val="00A729A4"/>
    <w:rsid w:val="00A747FC"/>
    <w:rsid w:val="00A74DFF"/>
    <w:rsid w:val="00A7629A"/>
    <w:rsid w:val="00A77C6C"/>
    <w:rsid w:val="00A8025E"/>
    <w:rsid w:val="00A81A82"/>
    <w:rsid w:val="00A81DE9"/>
    <w:rsid w:val="00A82CA0"/>
    <w:rsid w:val="00A82CF7"/>
    <w:rsid w:val="00A831B9"/>
    <w:rsid w:val="00A85440"/>
    <w:rsid w:val="00A85536"/>
    <w:rsid w:val="00A85552"/>
    <w:rsid w:val="00A869E3"/>
    <w:rsid w:val="00A874E1"/>
    <w:rsid w:val="00A901D0"/>
    <w:rsid w:val="00A93DEA"/>
    <w:rsid w:val="00A944D1"/>
    <w:rsid w:val="00A94B67"/>
    <w:rsid w:val="00A9611D"/>
    <w:rsid w:val="00A96550"/>
    <w:rsid w:val="00A96F7F"/>
    <w:rsid w:val="00A979DF"/>
    <w:rsid w:val="00AA0523"/>
    <w:rsid w:val="00AA14A4"/>
    <w:rsid w:val="00AA215C"/>
    <w:rsid w:val="00AA235B"/>
    <w:rsid w:val="00AA3E0D"/>
    <w:rsid w:val="00AA3F4C"/>
    <w:rsid w:val="00AA4918"/>
    <w:rsid w:val="00AA4B02"/>
    <w:rsid w:val="00AA4B98"/>
    <w:rsid w:val="00AA5FDF"/>
    <w:rsid w:val="00AA678C"/>
    <w:rsid w:val="00AA75EC"/>
    <w:rsid w:val="00AB005F"/>
    <w:rsid w:val="00AB00E1"/>
    <w:rsid w:val="00AB048A"/>
    <w:rsid w:val="00AB0FD5"/>
    <w:rsid w:val="00AB3975"/>
    <w:rsid w:val="00AB3FF8"/>
    <w:rsid w:val="00AB54D7"/>
    <w:rsid w:val="00AB5804"/>
    <w:rsid w:val="00AB5CED"/>
    <w:rsid w:val="00AB5D80"/>
    <w:rsid w:val="00AB653C"/>
    <w:rsid w:val="00AB65FB"/>
    <w:rsid w:val="00AB79BC"/>
    <w:rsid w:val="00AB7FF0"/>
    <w:rsid w:val="00AC062B"/>
    <w:rsid w:val="00AC187E"/>
    <w:rsid w:val="00AC1FC7"/>
    <w:rsid w:val="00AC3C14"/>
    <w:rsid w:val="00AC4297"/>
    <w:rsid w:val="00AC4856"/>
    <w:rsid w:val="00AC58F2"/>
    <w:rsid w:val="00AC74B3"/>
    <w:rsid w:val="00AC761A"/>
    <w:rsid w:val="00AD0EA6"/>
    <w:rsid w:val="00AD1AA1"/>
    <w:rsid w:val="00AD28E9"/>
    <w:rsid w:val="00AD3AF6"/>
    <w:rsid w:val="00AD43C6"/>
    <w:rsid w:val="00AD4DCC"/>
    <w:rsid w:val="00AD7628"/>
    <w:rsid w:val="00AD7F6C"/>
    <w:rsid w:val="00AE1608"/>
    <w:rsid w:val="00AE19E2"/>
    <w:rsid w:val="00AE3612"/>
    <w:rsid w:val="00AE3881"/>
    <w:rsid w:val="00AE3C5A"/>
    <w:rsid w:val="00AE4164"/>
    <w:rsid w:val="00AE433E"/>
    <w:rsid w:val="00AE4CDE"/>
    <w:rsid w:val="00AE5FFC"/>
    <w:rsid w:val="00AE6AA4"/>
    <w:rsid w:val="00AE6F47"/>
    <w:rsid w:val="00AE76D4"/>
    <w:rsid w:val="00AE7E99"/>
    <w:rsid w:val="00AF044C"/>
    <w:rsid w:val="00AF1039"/>
    <w:rsid w:val="00AF1AE9"/>
    <w:rsid w:val="00AF298A"/>
    <w:rsid w:val="00AF310F"/>
    <w:rsid w:val="00AF39FA"/>
    <w:rsid w:val="00AF4243"/>
    <w:rsid w:val="00AF58B5"/>
    <w:rsid w:val="00AF5984"/>
    <w:rsid w:val="00AF699E"/>
    <w:rsid w:val="00AF6DDB"/>
    <w:rsid w:val="00AF6FC8"/>
    <w:rsid w:val="00AF708C"/>
    <w:rsid w:val="00AF77A7"/>
    <w:rsid w:val="00AF7B1D"/>
    <w:rsid w:val="00B005E2"/>
    <w:rsid w:val="00B03098"/>
    <w:rsid w:val="00B03872"/>
    <w:rsid w:val="00B03E86"/>
    <w:rsid w:val="00B04C02"/>
    <w:rsid w:val="00B05037"/>
    <w:rsid w:val="00B06CB7"/>
    <w:rsid w:val="00B0776D"/>
    <w:rsid w:val="00B10239"/>
    <w:rsid w:val="00B11A08"/>
    <w:rsid w:val="00B11FBE"/>
    <w:rsid w:val="00B12F86"/>
    <w:rsid w:val="00B13DF1"/>
    <w:rsid w:val="00B140BC"/>
    <w:rsid w:val="00B1734F"/>
    <w:rsid w:val="00B17D3B"/>
    <w:rsid w:val="00B21BEF"/>
    <w:rsid w:val="00B22759"/>
    <w:rsid w:val="00B22825"/>
    <w:rsid w:val="00B22A15"/>
    <w:rsid w:val="00B22C8C"/>
    <w:rsid w:val="00B23525"/>
    <w:rsid w:val="00B23E9E"/>
    <w:rsid w:val="00B24820"/>
    <w:rsid w:val="00B24A75"/>
    <w:rsid w:val="00B25247"/>
    <w:rsid w:val="00B25E41"/>
    <w:rsid w:val="00B2709E"/>
    <w:rsid w:val="00B27CD8"/>
    <w:rsid w:val="00B30862"/>
    <w:rsid w:val="00B318EC"/>
    <w:rsid w:val="00B3216B"/>
    <w:rsid w:val="00B32510"/>
    <w:rsid w:val="00B32C78"/>
    <w:rsid w:val="00B33C6D"/>
    <w:rsid w:val="00B33E2F"/>
    <w:rsid w:val="00B34243"/>
    <w:rsid w:val="00B34368"/>
    <w:rsid w:val="00B34791"/>
    <w:rsid w:val="00B3585A"/>
    <w:rsid w:val="00B36185"/>
    <w:rsid w:val="00B3625D"/>
    <w:rsid w:val="00B400BB"/>
    <w:rsid w:val="00B40953"/>
    <w:rsid w:val="00B41545"/>
    <w:rsid w:val="00B4194E"/>
    <w:rsid w:val="00B42933"/>
    <w:rsid w:val="00B4322E"/>
    <w:rsid w:val="00B432BC"/>
    <w:rsid w:val="00B44DC8"/>
    <w:rsid w:val="00B451C4"/>
    <w:rsid w:val="00B46E1F"/>
    <w:rsid w:val="00B475A1"/>
    <w:rsid w:val="00B47FAC"/>
    <w:rsid w:val="00B51447"/>
    <w:rsid w:val="00B521D2"/>
    <w:rsid w:val="00B5266C"/>
    <w:rsid w:val="00B52B0F"/>
    <w:rsid w:val="00B544FF"/>
    <w:rsid w:val="00B54E77"/>
    <w:rsid w:val="00B55445"/>
    <w:rsid w:val="00B5569F"/>
    <w:rsid w:val="00B55966"/>
    <w:rsid w:val="00B5715F"/>
    <w:rsid w:val="00B574D9"/>
    <w:rsid w:val="00B6030F"/>
    <w:rsid w:val="00B61D12"/>
    <w:rsid w:val="00B62155"/>
    <w:rsid w:val="00B62212"/>
    <w:rsid w:val="00B62A26"/>
    <w:rsid w:val="00B62A91"/>
    <w:rsid w:val="00B63482"/>
    <w:rsid w:val="00B640D4"/>
    <w:rsid w:val="00B64A51"/>
    <w:rsid w:val="00B6657A"/>
    <w:rsid w:val="00B6687C"/>
    <w:rsid w:val="00B672C8"/>
    <w:rsid w:val="00B704DC"/>
    <w:rsid w:val="00B7215E"/>
    <w:rsid w:val="00B72B3F"/>
    <w:rsid w:val="00B72C8A"/>
    <w:rsid w:val="00B7305C"/>
    <w:rsid w:val="00B74D73"/>
    <w:rsid w:val="00B75710"/>
    <w:rsid w:val="00B758DA"/>
    <w:rsid w:val="00B760C2"/>
    <w:rsid w:val="00B803AA"/>
    <w:rsid w:val="00B81850"/>
    <w:rsid w:val="00B833B5"/>
    <w:rsid w:val="00B851C4"/>
    <w:rsid w:val="00B85CDD"/>
    <w:rsid w:val="00B87D28"/>
    <w:rsid w:val="00B91918"/>
    <w:rsid w:val="00B91B50"/>
    <w:rsid w:val="00B925FF"/>
    <w:rsid w:val="00B93C9A"/>
    <w:rsid w:val="00B93F97"/>
    <w:rsid w:val="00B945A4"/>
    <w:rsid w:val="00B94B50"/>
    <w:rsid w:val="00B958A9"/>
    <w:rsid w:val="00B964E3"/>
    <w:rsid w:val="00B97579"/>
    <w:rsid w:val="00BA0997"/>
    <w:rsid w:val="00BA14F9"/>
    <w:rsid w:val="00BA1DAD"/>
    <w:rsid w:val="00BA31B7"/>
    <w:rsid w:val="00BA4F0A"/>
    <w:rsid w:val="00BA7D35"/>
    <w:rsid w:val="00BB0D28"/>
    <w:rsid w:val="00BB26F3"/>
    <w:rsid w:val="00BB371E"/>
    <w:rsid w:val="00BB4288"/>
    <w:rsid w:val="00BB4C71"/>
    <w:rsid w:val="00BB4EF3"/>
    <w:rsid w:val="00BB556E"/>
    <w:rsid w:val="00BB6D81"/>
    <w:rsid w:val="00BB71E1"/>
    <w:rsid w:val="00BB7EAB"/>
    <w:rsid w:val="00BC1B37"/>
    <w:rsid w:val="00BC3689"/>
    <w:rsid w:val="00BC3AD8"/>
    <w:rsid w:val="00BC3D6D"/>
    <w:rsid w:val="00BC40F8"/>
    <w:rsid w:val="00BC5DDC"/>
    <w:rsid w:val="00BC6558"/>
    <w:rsid w:val="00BD09D9"/>
    <w:rsid w:val="00BD10A5"/>
    <w:rsid w:val="00BD2647"/>
    <w:rsid w:val="00BD3549"/>
    <w:rsid w:val="00BD375B"/>
    <w:rsid w:val="00BD3A58"/>
    <w:rsid w:val="00BD4085"/>
    <w:rsid w:val="00BD450E"/>
    <w:rsid w:val="00BD4DEA"/>
    <w:rsid w:val="00BD5459"/>
    <w:rsid w:val="00BD5E15"/>
    <w:rsid w:val="00BD6CF7"/>
    <w:rsid w:val="00BD77E2"/>
    <w:rsid w:val="00BE01BB"/>
    <w:rsid w:val="00BE2F0C"/>
    <w:rsid w:val="00BE4109"/>
    <w:rsid w:val="00BE482B"/>
    <w:rsid w:val="00BE499F"/>
    <w:rsid w:val="00BE4E9E"/>
    <w:rsid w:val="00BE5A68"/>
    <w:rsid w:val="00BE6162"/>
    <w:rsid w:val="00BE617B"/>
    <w:rsid w:val="00BE64DC"/>
    <w:rsid w:val="00BE678E"/>
    <w:rsid w:val="00BE7050"/>
    <w:rsid w:val="00BF019D"/>
    <w:rsid w:val="00BF0BB8"/>
    <w:rsid w:val="00BF20D7"/>
    <w:rsid w:val="00BF25D7"/>
    <w:rsid w:val="00BF30C5"/>
    <w:rsid w:val="00BF3232"/>
    <w:rsid w:val="00BF3958"/>
    <w:rsid w:val="00BF3C91"/>
    <w:rsid w:val="00BF48F4"/>
    <w:rsid w:val="00BF4C4A"/>
    <w:rsid w:val="00BF500C"/>
    <w:rsid w:val="00BF5A6B"/>
    <w:rsid w:val="00BF70D4"/>
    <w:rsid w:val="00BF7282"/>
    <w:rsid w:val="00BF7612"/>
    <w:rsid w:val="00BF7970"/>
    <w:rsid w:val="00C0001D"/>
    <w:rsid w:val="00C01DA9"/>
    <w:rsid w:val="00C01E25"/>
    <w:rsid w:val="00C02155"/>
    <w:rsid w:val="00C02FD9"/>
    <w:rsid w:val="00C0431C"/>
    <w:rsid w:val="00C05931"/>
    <w:rsid w:val="00C06022"/>
    <w:rsid w:val="00C0626B"/>
    <w:rsid w:val="00C1004C"/>
    <w:rsid w:val="00C10DD0"/>
    <w:rsid w:val="00C14694"/>
    <w:rsid w:val="00C1472B"/>
    <w:rsid w:val="00C14D19"/>
    <w:rsid w:val="00C1528B"/>
    <w:rsid w:val="00C154DF"/>
    <w:rsid w:val="00C15EF2"/>
    <w:rsid w:val="00C16665"/>
    <w:rsid w:val="00C16B80"/>
    <w:rsid w:val="00C17F5C"/>
    <w:rsid w:val="00C204D5"/>
    <w:rsid w:val="00C2286D"/>
    <w:rsid w:val="00C2380A"/>
    <w:rsid w:val="00C2472D"/>
    <w:rsid w:val="00C24ED3"/>
    <w:rsid w:val="00C2532E"/>
    <w:rsid w:val="00C26041"/>
    <w:rsid w:val="00C263D9"/>
    <w:rsid w:val="00C26F19"/>
    <w:rsid w:val="00C2740D"/>
    <w:rsid w:val="00C2788B"/>
    <w:rsid w:val="00C27955"/>
    <w:rsid w:val="00C27C0B"/>
    <w:rsid w:val="00C307B4"/>
    <w:rsid w:val="00C31D86"/>
    <w:rsid w:val="00C32F39"/>
    <w:rsid w:val="00C34832"/>
    <w:rsid w:val="00C349DD"/>
    <w:rsid w:val="00C34D09"/>
    <w:rsid w:val="00C34DD8"/>
    <w:rsid w:val="00C36DC1"/>
    <w:rsid w:val="00C37E3C"/>
    <w:rsid w:val="00C405DC"/>
    <w:rsid w:val="00C432C4"/>
    <w:rsid w:val="00C449D4"/>
    <w:rsid w:val="00C45B97"/>
    <w:rsid w:val="00C4628C"/>
    <w:rsid w:val="00C465B1"/>
    <w:rsid w:val="00C470DE"/>
    <w:rsid w:val="00C50279"/>
    <w:rsid w:val="00C50431"/>
    <w:rsid w:val="00C51D02"/>
    <w:rsid w:val="00C5254F"/>
    <w:rsid w:val="00C52A25"/>
    <w:rsid w:val="00C53B2F"/>
    <w:rsid w:val="00C5519D"/>
    <w:rsid w:val="00C561BA"/>
    <w:rsid w:val="00C56AAF"/>
    <w:rsid w:val="00C57291"/>
    <w:rsid w:val="00C57492"/>
    <w:rsid w:val="00C60E39"/>
    <w:rsid w:val="00C61AE7"/>
    <w:rsid w:val="00C61E3C"/>
    <w:rsid w:val="00C62096"/>
    <w:rsid w:val="00C620E4"/>
    <w:rsid w:val="00C625A3"/>
    <w:rsid w:val="00C646E3"/>
    <w:rsid w:val="00C64821"/>
    <w:rsid w:val="00C65EC0"/>
    <w:rsid w:val="00C66065"/>
    <w:rsid w:val="00C66539"/>
    <w:rsid w:val="00C66A61"/>
    <w:rsid w:val="00C67500"/>
    <w:rsid w:val="00C70146"/>
    <w:rsid w:val="00C7082E"/>
    <w:rsid w:val="00C720F8"/>
    <w:rsid w:val="00C72363"/>
    <w:rsid w:val="00C72DC0"/>
    <w:rsid w:val="00C73343"/>
    <w:rsid w:val="00C7346D"/>
    <w:rsid w:val="00C73B8F"/>
    <w:rsid w:val="00C746D1"/>
    <w:rsid w:val="00C74A0B"/>
    <w:rsid w:val="00C7651E"/>
    <w:rsid w:val="00C76637"/>
    <w:rsid w:val="00C766A5"/>
    <w:rsid w:val="00C7746F"/>
    <w:rsid w:val="00C80196"/>
    <w:rsid w:val="00C802C8"/>
    <w:rsid w:val="00C8059C"/>
    <w:rsid w:val="00C81D2E"/>
    <w:rsid w:val="00C82454"/>
    <w:rsid w:val="00C853F6"/>
    <w:rsid w:val="00C858C4"/>
    <w:rsid w:val="00C85F82"/>
    <w:rsid w:val="00C8610D"/>
    <w:rsid w:val="00C863C1"/>
    <w:rsid w:val="00C864AE"/>
    <w:rsid w:val="00C868E7"/>
    <w:rsid w:val="00C879F1"/>
    <w:rsid w:val="00C9088B"/>
    <w:rsid w:val="00C91FA2"/>
    <w:rsid w:val="00C945C3"/>
    <w:rsid w:val="00C94EA5"/>
    <w:rsid w:val="00C96026"/>
    <w:rsid w:val="00C9660B"/>
    <w:rsid w:val="00C969E9"/>
    <w:rsid w:val="00C97DB1"/>
    <w:rsid w:val="00CA0D36"/>
    <w:rsid w:val="00CA0F1F"/>
    <w:rsid w:val="00CA2E25"/>
    <w:rsid w:val="00CA3E68"/>
    <w:rsid w:val="00CA5172"/>
    <w:rsid w:val="00CA5F21"/>
    <w:rsid w:val="00CA6F0C"/>
    <w:rsid w:val="00CA7B36"/>
    <w:rsid w:val="00CB02F3"/>
    <w:rsid w:val="00CB03EB"/>
    <w:rsid w:val="00CB099C"/>
    <w:rsid w:val="00CB0FD1"/>
    <w:rsid w:val="00CB11E6"/>
    <w:rsid w:val="00CB2049"/>
    <w:rsid w:val="00CB277B"/>
    <w:rsid w:val="00CB28BE"/>
    <w:rsid w:val="00CB37C1"/>
    <w:rsid w:val="00CB40D6"/>
    <w:rsid w:val="00CB415E"/>
    <w:rsid w:val="00CB51C5"/>
    <w:rsid w:val="00CB58B8"/>
    <w:rsid w:val="00CB5B25"/>
    <w:rsid w:val="00CC12E2"/>
    <w:rsid w:val="00CC15BB"/>
    <w:rsid w:val="00CC21B3"/>
    <w:rsid w:val="00CC258E"/>
    <w:rsid w:val="00CC2B76"/>
    <w:rsid w:val="00CC3949"/>
    <w:rsid w:val="00CC71C0"/>
    <w:rsid w:val="00CD04A4"/>
    <w:rsid w:val="00CD0AA4"/>
    <w:rsid w:val="00CD19AB"/>
    <w:rsid w:val="00CD1CE5"/>
    <w:rsid w:val="00CD1D81"/>
    <w:rsid w:val="00CD2110"/>
    <w:rsid w:val="00CD216B"/>
    <w:rsid w:val="00CD2A03"/>
    <w:rsid w:val="00CD2B02"/>
    <w:rsid w:val="00CD2E7D"/>
    <w:rsid w:val="00CD30E1"/>
    <w:rsid w:val="00CD443C"/>
    <w:rsid w:val="00CD4E8E"/>
    <w:rsid w:val="00CD5E3A"/>
    <w:rsid w:val="00CD611D"/>
    <w:rsid w:val="00CD63EE"/>
    <w:rsid w:val="00CD6B4F"/>
    <w:rsid w:val="00CD726E"/>
    <w:rsid w:val="00CD739D"/>
    <w:rsid w:val="00CD73E5"/>
    <w:rsid w:val="00CE01DA"/>
    <w:rsid w:val="00CE0248"/>
    <w:rsid w:val="00CE14CA"/>
    <w:rsid w:val="00CE16C5"/>
    <w:rsid w:val="00CE1DB1"/>
    <w:rsid w:val="00CE3DB2"/>
    <w:rsid w:val="00CE3F5A"/>
    <w:rsid w:val="00CE55B9"/>
    <w:rsid w:val="00CE5B99"/>
    <w:rsid w:val="00CE6699"/>
    <w:rsid w:val="00CF0582"/>
    <w:rsid w:val="00CF0C30"/>
    <w:rsid w:val="00CF0DF2"/>
    <w:rsid w:val="00CF1366"/>
    <w:rsid w:val="00CF21E7"/>
    <w:rsid w:val="00CF2812"/>
    <w:rsid w:val="00CF296E"/>
    <w:rsid w:val="00CF4691"/>
    <w:rsid w:val="00CF4CF3"/>
    <w:rsid w:val="00CF5842"/>
    <w:rsid w:val="00CF5DBE"/>
    <w:rsid w:val="00CF6165"/>
    <w:rsid w:val="00CF7BDA"/>
    <w:rsid w:val="00CF7D04"/>
    <w:rsid w:val="00D00FEF"/>
    <w:rsid w:val="00D010D1"/>
    <w:rsid w:val="00D024EF"/>
    <w:rsid w:val="00D025FF"/>
    <w:rsid w:val="00D03277"/>
    <w:rsid w:val="00D0377F"/>
    <w:rsid w:val="00D04B99"/>
    <w:rsid w:val="00D04D76"/>
    <w:rsid w:val="00D04EFB"/>
    <w:rsid w:val="00D06297"/>
    <w:rsid w:val="00D064CE"/>
    <w:rsid w:val="00D070F5"/>
    <w:rsid w:val="00D07134"/>
    <w:rsid w:val="00D110EF"/>
    <w:rsid w:val="00D1138B"/>
    <w:rsid w:val="00D117CA"/>
    <w:rsid w:val="00D119BC"/>
    <w:rsid w:val="00D11C18"/>
    <w:rsid w:val="00D1218E"/>
    <w:rsid w:val="00D12856"/>
    <w:rsid w:val="00D12D52"/>
    <w:rsid w:val="00D12DF4"/>
    <w:rsid w:val="00D132D2"/>
    <w:rsid w:val="00D1340F"/>
    <w:rsid w:val="00D13D57"/>
    <w:rsid w:val="00D16277"/>
    <w:rsid w:val="00D16628"/>
    <w:rsid w:val="00D16A51"/>
    <w:rsid w:val="00D17299"/>
    <w:rsid w:val="00D174AD"/>
    <w:rsid w:val="00D20601"/>
    <w:rsid w:val="00D20890"/>
    <w:rsid w:val="00D22ED0"/>
    <w:rsid w:val="00D231D8"/>
    <w:rsid w:val="00D238ED"/>
    <w:rsid w:val="00D23966"/>
    <w:rsid w:val="00D246EE"/>
    <w:rsid w:val="00D24B42"/>
    <w:rsid w:val="00D24C3A"/>
    <w:rsid w:val="00D30F14"/>
    <w:rsid w:val="00D324F5"/>
    <w:rsid w:val="00D330CC"/>
    <w:rsid w:val="00D335E4"/>
    <w:rsid w:val="00D33704"/>
    <w:rsid w:val="00D34BC4"/>
    <w:rsid w:val="00D357C8"/>
    <w:rsid w:val="00D37D5D"/>
    <w:rsid w:val="00D37E23"/>
    <w:rsid w:val="00D429FE"/>
    <w:rsid w:val="00D42DDF"/>
    <w:rsid w:val="00D4340C"/>
    <w:rsid w:val="00D43A4D"/>
    <w:rsid w:val="00D44176"/>
    <w:rsid w:val="00D442A9"/>
    <w:rsid w:val="00D44B9C"/>
    <w:rsid w:val="00D45DB2"/>
    <w:rsid w:val="00D47A4F"/>
    <w:rsid w:val="00D50771"/>
    <w:rsid w:val="00D5140E"/>
    <w:rsid w:val="00D5246B"/>
    <w:rsid w:val="00D5293C"/>
    <w:rsid w:val="00D52B1C"/>
    <w:rsid w:val="00D539DF"/>
    <w:rsid w:val="00D53CA8"/>
    <w:rsid w:val="00D54B6B"/>
    <w:rsid w:val="00D55461"/>
    <w:rsid w:val="00D559C5"/>
    <w:rsid w:val="00D623CE"/>
    <w:rsid w:val="00D63274"/>
    <w:rsid w:val="00D63A1B"/>
    <w:rsid w:val="00D6535B"/>
    <w:rsid w:val="00D65D79"/>
    <w:rsid w:val="00D6692F"/>
    <w:rsid w:val="00D66DCF"/>
    <w:rsid w:val="00D67FDD"/>
    <w:rsid w:val="00D70F94"/>
    <w:rsid w:val="00D7113B"/>
    <w:rsid w:val="00D71616"/>
    <w:rsid w:val="00D725DC"/>
    <w:rsid w:val="00D72F06"/>
    <w:rsid w:val="00D73503"/>
    <w:rsid w:val="00D73AFF"/>
    <w:rsid w:val="00D771B0"/>
    <w:rsid w:val="00D8027B"/>
    <w:rsid w:val="00D80C19"/>
    <w:rsid w:val="00D80D5B"/>
    <w:rsid w:val="00D82963"/>
    <w:rsid w:val="00D82C4E"/>
    <w:rsid w:val="00D82C86"/>
    <w:rsid w:val="00D8361B"/>
    <w:rsid w:val="00D860BD"/>
    <w:rsid w:val="00D86FA4"/>
    <w:rsid w:val="00D87573"/>
    <w:rsid w:val="00D90A51"/>
    <w:rsid w:val="00D911B3"/>
    <w:rsid w:val="00D91C55"/>
    <w:rsid w:val="00D92A98"/>
    <w:rsid w:val="00D93740"/>
    <w:rsid w:val="00D943BF"/>
    <w:rsid w:val="00D968E4"/>
    <w:rsid w:val="00D97644"/>
    <w:rsid w:val="00DA1839"/>
    <w:rsid w:val="00DA3C82"/>
    <w:rsid w:val="00DA609E"/>
    <w:rsid w:val="00DA6127"/>
    <w:rsid w:val="00DA65A5"/>
    <w:rsid w:val="00DA65B2"/>
    <w:rsid w:val="00DA673B"/>
    <w:rsid w:val="00DA69BE"/>
    <w:rsid w:val="00DA6A0D"/>
    <w:rsid w:val="00DB05F9"/>
    <w:rsid w:val="00DB0EE2"/>
    <w:rsid w:val="00DB0EE8"/>
    <w:rsid w:val="00DB12C3"/>
    <w:rsid w:val="00DB1E01"/>
    <w:rsid w:val="00DB7AF7"/>
    <w:rsid w:val="00DC0BD2"/>
    <w:rsid w:val="00DC1608"/>
    <w:rsid w:val="00DC241A"/>
    <w:rsid w:val="00DC3385"/>
    <w:rsid w:val="00DC3568"/>
    <w:rsid w:val="00DC3963"/>
    <w:rsid w:val="00DC4202"/>
    <w:rsid w:val="00DC4E38"/>
    <w:rsid w:val="00DC4E56"/>
    <w:rsid w:val="00DC54EC"/>
    <w:rsid w:val="00DC7237"/>
    <w:rsid w:val="00DC7368"/>
    <w:rsid w:val="00DC772B"/>
    <w:rsid w:val="00DC7D32"/>
    <w:rsid w:val="00DD0948"/>
    <w:rsid w:val="00DD17B4"/>
    <w:rsid w:val="00DD2472"/>
    <w:rsid w:val="00DD339C"/>
    <w:rsid w:val="00DD36E7"/>
    <w:rsid w:val="00DD3C1E"/>
    <w:rsid w:val="00DD400D"/>
    <w:rsid w:val="00DD4961"/>
    <w:rsid w:val="00DD5264"/>
    <w:rsid w:val="00DD547C"/>
    <w:rsid w:val="00DD5509"/>
    <w:rsid w:val="00DD593C"/>
    <w:rsid w:val="00DD6D6B"/>
    <w:rsid w:val="00DD6D82"/>
    <w:rsid w:val="00DD7917"/>
    <w:rsid w:val="00DE0835"/>
    <w:rsid w:val="00DE1010"/>
    <w:rsid w:val="00DE2126"/>
    <w:rsid w:val="00DE558D"/>
    <w:rsid w:val="00DE61D8"/>
    <w:rsid w:val="00DE743A"/>
    <w:rsid w:val="00DF0A3E"/>
    <w:rsid w:val="00DF1377"/>
    <w:rsid w:val="00DF18FD"/>
    <w:rsid w:val="00DF3AB0"/>
    <w:rsid w:val="00DF49EF"/>
    <w:rsid w:val="00DF4F45"/>
    <w:rsid w:val="00DF69FA"/>
    <w:rsid w:val="00DF76CC"/>
    <w:rsid w:val="00DF77A5"/>
    <w:rsid w:val="00E009DC"/>
    <w:rsid w:val="00E016CA"/>
    <w:rsid w:val="00E01DAE"/>
    <w:rsid w:val="00E04A16"/>
    <w:rsid w:val="00E04BCE"/>
    <w:rsid w:val="00E05D04"/>
    <w:rsid w:val="00E05D9B"/>
    <w:rsid w:val="00E05EE6"/>
    <w:rsid w:val="00E05F04"/>
    <w:rsid w:val="00E06952"/>
    <w:rsid w:val="00E0727F"/>
    <w:rsid w:val="00E11C45"/>
    <w:rsid w:val="00E13276"/>
    <w:rsid w:val="00E134B0"/>
    <w:rsid w:val="00E135B4"/>
    <w:rsid w:val="00E146C4"/>
    <w:rsid w:val="00E148EE"/>
    <w:rsid w:val="00E15367"/>
    <w:rsid w:val="00E16D48"/>
    <w:rsid w:val="00E16D9B"/>
    <w:rsid w:val="00E176C9"/>
    <w:rsid w:val="00E177A0"/>
    <w:rsid w:val="00E17AD8"/>
    <w:rsid w:val="00E2083A"/>
    <w:rsid w:val="00E208AE"/>
    <w:rsid w:val="00E20BC4"/>
    <w:rsid w:val="00E22D41"/>
    <w:rsid w:val="00E22DA4"/>
    <w:rsid w:val="00E22F51"/>
    <w:rsid w:val="00E23C3D"/>
    <w:rsid w:val="00E23CE9"/>
    <w:rsid w:val="00E259F4"/>
    <w:rsid w:val="00E25D2B"/>
    <w:rsid w:val="00E25D8D"/>
    <w:rsid w:val="00E27003"/>
    <w:rsid w:val="00E27614"/>
    <w:rsid w:val="00E2799E"/>
    <w:rsid w:val="00E318B1"/>
    <w:rsid w:val="00E3200B"/>
    <w:rsid w:val="00E32355"/>
    <w:rsid w:val="00E32592"/>
    <w:rsid w:val="00E32641"/>
    <w:rsid w:val="00E3466F"/>
    <w:rsid w:val="00E35D9B"/>
    <w:rsid w:val="00E36AF9"/>
    <w:rsid w:val="00E36F14"/>
    <w:rsid w:val="00E40406"/>
    <w:rsid w:val="00E4215B"/>
    <w:rsid w:val="00E43BA1"/>
    <w:rsid w:val="00E440FA"/>
    <w:rsid w:val="00E448C4"/>
    <w:rsid w:val="00E46187"/>
    <w:rsid w:val="00E462BC"/>
    <w:rsid w:val="00E462C3"/>
    <w:rsid w:val="00E47BE2"/>
    <w:rsid w:val="00E50A41"/>
    <w:rsid w:val="00E5299F"/>
    <w:rsid w:val="00E532E8"/>
    <w:rsid w:val="00E53B46"/>
    <w:rsid w:val="00E54328"/>
    <w:rsid w:val="00E5450E"/>
    <w:rsid w:val="00E54DA1"/>
    <w:rsid w:val="00E552F6"/>
    <w:rsid w:val="00E554A2"/>
    <w:rsid w:val="00E55E19"/>
    <w:rsid w:val="00E562A2"/>
    <w:rsid w:val="00E5698A"/>
    <w:rsid w:val="00E56DEB"/>
    <w:rsid w:val="00E57225"/>
    <w:rsid w:val="00E57CB5"/>
    <w:rsid w:val="00E6014B"/>
    <w:rsid w:val="00E614F8"/>
    <w:rsid w:val="00E62B4A"/>
    <w:rsid w:val="00E62EAF"/>
    <w:rsid w:val="00E643C2"/>
    <w:rsid w:val="00E65B79"/>
    <w:rsid w:val="00E65EBF"/>
    <w:rsid w:val="00E6609F"/>
    <w:rsid w:val="00E70306"/>
    <w:rsid w:val="00E706D5"/>
    <w:rsid w:val="00E70964"/>
    <w:rsid w:val="00E73850"/>
    <w:rsid w:val="00E738DD"/>
    <w:rsid w:val="00E74468"/>
    <w:rsid w:val="00E75332"/>
    <w:rsid w:val="00E757CF"/>
    <w:rsid w:val="00E75E2B"/>
    <w:rsid w:val="00E774AD"/>
    <w:rsid w:val="00E77793"/>
    <w:rsid w:val="00E77810"/>
    <w:rsid w:val="00E8019D"/>
    <w:rsid w:val="00E805D7"/>
    <w:rsid w:val="00E807E5"/>
    <w:rsid w:val="00E808F3"/>
    <w:rsid w:val="00E816D1"/>
    <w:rsid w:val="00E81FAF"/>
    <w:rsid w:val="00E820A6"/>
    <w:rsid w:val="00E82B77"/>
    <w:rsid w:val="00E83F74"/>
    <w:rsid w:val="00E848CF"/>
    <w:rsid w:val="00E84D36"/>
    <w:rsid w:val="00E8590A"/>
    <w:rsid w:val="00E85989"/>
    <w:rsid w:val="00E85CFC"/>
    <w:rsid w:val="00E87230"/>
    <w:rsid w:val="00E90D3E"/>
    <w:rsid w:val="00E9136E"/>
    <w:rsid w:val="00E91A0A"/>
    <w:rsid w:val="00E91AD1"/>
    <w:rsid w:val="00E92265"/>
    <w:rsid w:val="00E924FF"/>
    <w:rsid w:val="00E92AC4"/>
    <w:rsid w:val="00E92EE6"/>
    <w:rsid w:val="00E92F2F"/>
    <w:rsid w:val="00E95509"/>
    <w:rsid w:val="00E976BB"/>
    <w:rsid w:val="00EA184C"/>
    <w:rsid w:val="00EA280F"/>
    <w:rsid w:val="00EA293D"/>
    <w:rsid w:val="00EA30BE"/>
    <w:rsid w:val="00EA3559"/>
    <w:rsid w:val="00EA3DB6"/>
    <w:rsid w:val="00EA483E"/>
    <w:rsid w:val="00EA4FEE"/>
    <w:rsid w:val="00EA684E"/>
    <w:rsid w:val="00EA7364"/>
    <w:rsid w:val="00EB005F"/>
    <w:rsid w:val="00EB03B1"/>
    <w:rsid w:val="00EB08B1"/>
    <w:rsid w:val="00EB0AB8"/>
    <w:rsid w:val="00EB0AF7"/>
    <w:rsid w:val="00EB1E43"/>
    <w:rsid w:val="00EB2B7E"/>
    <w:rsid w:val="00EB2BA7"/>
    <w:rsid w:val="00EB383D"/>
    <w:rsid w:val="00EB4159"/>
    <w:rsid w:val="00EB4773"/>
    <w:rsid w:val="00EB4BBD"/>
    <w:rsid w:val="00EB5268"/>
    <w:rsid w:val="00EB53E1"/>
    <w:rsid w:val="00EB6228"/>
    <w:rsid w:val="00EB65A0"/>
    <w:rsid w:val="00EB6CD9"/>
    <w:rsid w:val="00EB6D75"/>
    <w:rsid w:val="00EB7E2E"/>
    <w:rsid w:val="00EB7EF0"/>
    <w:rsid w:val="00EC0F14"/>
    <w:rsid w:val="00EC1032"/>
    <w:rsid w:val="00EC17DD"/>
    <w:rsid w:val="00EC1AEC"/>
    <w:rsid w:val="00EC204D"/>
    <w:rsid w:val="00EC2467"/>
    <w:rsid w:val="00EC36C1"/>
    <w:rsid w:val="00EC5630"/>
    <w:rsid w:val="00EC5EF2"/>
    <w:rsid w:val="00EC7193"/>
    <w:rsid w:val="00EC71AE"/>
    <w:rsid w:val="00EC71E0"/>
    <w:rsid w:val="00EC72DC"/>
    <w:rsid w:val="00ED00F8"/>
    <w:rsid w:val="00ED0FAD"/>
    <w:rsid w:val="00ED1580"/>
    <w:rsid w:val="00ED5ACA"/>
    <w:rsid w:val="00ED650D"/>
    <w:rsid w:val="00ED6BD9"/>
    <w:rsid w:val="00ED6FB6"/>
    <w:rsid w:val="00ED7527"/>
    <w:rsid w:val="00EE037A"/>
    <w:rsid w:val="00EE0F06"/>
    <w:rsid w:val="00EE12F0"/>
    <w:rsid w:val="00EE21C0"/>
    <w:rsid w:val="00EE2D7B"/>
    <w:rsid w:val="00EE3A19"/>
    <w:rsid w:val="00EE4745"/>
    <w:rsid w:val="00EE56CB"/>
    <w:rsid w:val="00EE57AD"/>
    <w:rsid w:val="00EE6804"/>
    <w:rsid w:val="00EF06FF"/>
    <w:rsid w:val="00EF0705"/>
    <w:rsid w:val="00EF26D7"/>
    <w:rsid w:val="00EF29E0"/>
    <w:rsid w:val="00EF3B92"/>
    <w:rsid w:val="00EF3CBA"/>
    <w:rsid w:val="00EF4354"/>
    <w:rsid w:val="00EF4BDF"/>
    <w:rsid w:val="00EF54D6"/>
    <w:rsid w:val="00EF6E28"/>
    <w:rsid w:val="00EF71BE"/>
    <w:rsid w:val="00EF74A6"/>
    <w:rsid w:val="00EF7672"/>
    <w:rsid w:val="00F0050B"/>
    <w:rsid w:val="00F00DDB"/>
    <w:rsid w:val="00F01B98"/>
    <w:rsid w:val="00F0200F"/>
    <w:rsid w:val="00F020DE"/>
    <w:rsid w:val="00F02342"/>
    <w:rsid w:val="00F02583"/>
    <w:rsid w:val="00F02F51"/>
    <w:rsid w:val="00F0460F"/>
    <w:rsid w:val="00F05124"/>
    <w:rsid w:val="00F0522A"/>
    <w:rsid w:val="00F0571A"/>
    <w:rsid w:val="00F06136"/>
    <w:rsid w:val="00F07142"/>
    <w:rsid w:val="00F103BA"/>
    <w:rsid w:val="00F1099B"/>
    <w:rsid w:val="00F11D4A"/>
    <w:rsid w:val="00F12535"/>
    <w:rsid w:val="00F12884"/>
    <w:rsid w:val="00F12C54"/>
    <w:rsid w:val="00F13EAE"/>
    <w:rsid w:val="00F13ECB"/>
    <w:rsid w:val="00F1506D"/>
    <w:rsid w:val="00F15679"/>
    <w:rsid w:val="00F16785"/>
    <w:rsid w:val="00F1746F"/>
    <w:rsid w:val="00F17AF7"/>
    <w:rsid w:val="00F17C68"/>
    <w:rsid w:val="00F2219B"/>
    <w:rsid w:val="00F22311"/>
    <w:rsid w:val="00F2411E"/>
    <w:rsid w:val="00F24CA4"/>
    <w:rsid w:val="00F253A0"/>
    <w:rsid w:val="00F301E9"/>
    <w:rsid w:val="00F30467"/>
    <w:rsid w:val="00F315E6"/>
    <w:rsid w:val="00F31FD3"/>
    <w:rsid w:val="00F32D05"/>
    <w:rsid w:val="00F330DC"/>
    <w:rsid w:val="00F33349"/>
    <w:rsid w:val="00F34BE3"/>
    <w:rsid w:val="00F34C28"/>
    <w:rsid w:val="00F35043"/>
    <w:rsid w:val="00F35210"/>
    <w:rsid w:val="00F362CD"/>
    <w:rsid w:val="00F3670A"/>
    <w:rsid w:val="00F36C4B"/>
    <w:rsid w:val="00F37699"/>
    <w:rsid w:val="00F37C29"/>
    <w:rsid w:val="00F40365"/>
    <w:rsid w:val="00F40FB7"/>
    <w:rsid w:val="00F43661"/>
    <w:rsid w:val="00F43916"/>
    <w:rsid w:val="00F43CA2"/>
    <w:rsid w:val="00F43E37"/>
    <w:rsid w:val="00F46012"/>
    <w:rsid w:val="00F47651"/>
    <w:rsid w:val="00F5112D"/>
    <w:rsid w:val="00F5149E"/>
    <w:rsid w:val="00F51B1A"/>
    <w:rsid w:val="00F52409"/>
    <w:rsid w:val="00F52B67"/>
    <w:rsid w:val="00F52E12"/>
    <w:rsid w:val="00F548E1"/>
    <w:rsid w:val="00F55870"/>
    <w:rsid w:val="00F55B33"/>
    <w:rsid w:val="00F56A91"/>
    <w:rsid w:val="00F572F4"/>
    <w:rsid w:val="00F573C7"/>
    <w:rsid w:val="00F60154"/>
    <w:rsid w:val="00F605AE"/>
    <w:rsid w:val="00F60D90"/>
    <w:rsid w:val="00F61AE9"/>
    <w:rsid w:val="00F621AF"/>
    <w:rsid w:val="00F6261B"/>
    <w:rsid w:val="00F63789"/>
    <w:rsid w:val="00F63E5D"/>
    <w:rsid w:val="00F65638"/>
    <w:rsid w:val="00F6657C"/>
    <w:rsid w:val="00F66D97"/>
    <w:rsid w:val="00F67157"/>
    <w:rsid w:val="00F67D82"/>
    <w:rsid w:val="00F70912"/>
    <w:rsid w:val="00F71BBC"/>
    <w:rsid w:val="00F7268F"/>
    <w:rsid w:val="00F72932"/>
    <w:rsid w:val="00F74809"/>
    <w:rsid w:val="00F7498D"/>
    <w:rsid w:val="00F763B0"/>
    <w:rsid w:val="00F76B37"/>
    <w:rsid w:val="00F80008"/>
    <w:rsid w:val="00F800DD"/>
    <w:rsid w:val="00F804F2"/>
    <w:rsid w:val="00F81C13"/>
    <w:rsid w:val="00F8387B"/>
    <w:rsid w:val="00F83E05"/>
    <w:rsid w:val="00F84213"/>
    <w:rsid w:val="00F85BCC"/>
    <w:rsid w:val="00F85BDE"/>
    <w:rsid w:val="00F90218"/>
    <w:rsid w:val="00F91FA2"/>
    <w:rsid w:val="00F94581"/>
    <w:rsid w:val="00F94E15"/>
    <w:rsid w:val="00F9502E"/>
    <w:rsid w:val="00F954F1"/>
    <w:rsid w:val="00F95C58"/>
    <w:rsid w:val="00F96C01"/>
    <w:rsid w:val="00F97141"/>
    <w:rsid w:val="00FA0209"/>
    <w:rsid w:val="00FA06C9"/>
    <w:rsid w:val="00FA0F96"/>
    <w:rsid w:val="00FA12BB"/>
    <w:rsid w:val="00FA1C55"/>
    <w:rsid w:val="00FA27F1"/>
    <w:rsid w:val="00FA347B"/>
    <w:rsid w:val="00FA3A40"/>
    <w:rsid w:val="00FA411D"/>
    <w:rsid w:val="00FA431D"/>
    <w:rsid w:val="00FA4390"/>
    <w:rsid w:val="00FA43D7"/>
    <w:rsid w:val="00FA5AFC"/>
    <w:rsid w:val="00FA609C"/>
    <w:rsid w:val="00FA63F1"/>
    <w:rsid w:val="00FA66E8"/>
    <w:rsid w:val="00FA6AE0"/>
    <w:rsid w:val="00FA6D06"/>
    <w:rsid w:val="00FB0646"/>
    <w:rsid w:val="00FB1E72"/>
    <w:rsid w:val="00FB287F"/>
    <w:rsid w:val="00FB3375"/>
    <w:rsid w:val="00FB6B96"/>
    <w:rsid w:val="00FB6D56"/>
    <w:rsid w:val="00FC0615"/>
    <w:rsid w:val="00FC0A2E"/>
    <w:rsid w:val="00FC10F5"/>
    <w:rsid w:val="00FC3928"/>
    <w:rsid w:val="00FC439B"/>
    <w:rsid w:val="00FC594B"/>
    <w:rsid w:val="00FC6BEB"/>
    <w:rsid w:val="00FC6CCF"/>
    <w:rsid w:val="00FC7128"/>
    <w:rsid w:val="00FC7253"/>
    <w:rsid w:val="00FC7C96"/>
    <w:rsid w:val="00FC7D3A"/>
    <w:rsid w:val="00FC7F57"/>
    <w:rsid w:val="00FD07F7"/>
    <w:rsid w:val="00FD0A21"/>
    <w:rsid w:val="00FD0C36"/>
    <w:rsid w:val="00FD2AB5"/>
    <w:rsid w:val="00FD2D04"/>
    <w:rsid w:val="00FD42A0"/>
    <w:rsid w:val="00FD50C5"/>
    <w:rsid w:val="00FD5948"/>
    <w:rsid w:val="00FD6037"/>
    <w:rsid w:val="00FD7655"/>
    <w:rsid w:val="00FE0860"/>
    <w:rsid w:val="00FE0F8A"/>
    <w:rsid w:val="00FE1139"/>
    <w:rsid w:val="00FE3D1C"/>
    <w:rsid w:val="00FE4A27"/>
    <w:rsid w:val="00FE4FBE"/>
    <w:rsid w:val="00FE5662"/>
    <w:rsid w:val="00FE5A3C"/>
    <w:rsid w:val="00FE696F"/>
    <w:rsid w:val="00FE7298"/>
    <w:rsid w:val="00FE76A5"/>
    <w:rsid w:val="00FE77BF"/>
    <w:rsid w:val="00FE789C"/>
    <w:rsid w:val="00FF0340"/>
    <w:rsid w:val="00FF0609"/>
    <w:rsid w:val="00FF1419"/>
    <w:rsid w:val="00FF2E8C"/>
    <w:rsid w:val="00FF3539"/>
    <w:rsid w:val="00FF3647"/>
    <w:rsid w:val="00FF3EC8"/>
    <w:rsid w:val="00FF4641"/>
    <w:rsid w:val="00FF4CC6"/>
    <w:rsid w:val="00FF5164"/>
    <w:rsid w:val="00FF5EA4"/>
    <w:rsid w:val="00FF62B8"/>
    <w:rsid w:val="00FF64B8"/>
    <w:rsid w:val="00FF67A6"/>
    <w:rsid w:val="00FF67C4"/>
    <w:rsid w:val="00FF6F29"/>
    <w:rsid w:val="00FF71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c9"/>
    </o:shapedefaults>
    <o:shapelayout v:ext="edit">
      <o:idmap v:ext="edit" data="2"/>
    </o:shapelayout>
  </w:shapeDefaults>
  <w:decimalSymbol w:val=","/>
  <w:listSeparator w:val=";"/>
  <w14:docId w14:val="505377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5083"/>
    <w:rPr>
      <w:lang w:val="es-BO"/>
    </w:rPr>
  </w:style>
  <w:style w:type="paragraph" w:styleId="Ttulo1">
    <w:name w:val="heading 1"/>
    <w:basedOn w:val="Normal"/>
    <w:next w:val="Normal"/>
    <w:link w:val="Ttulo1Car"/>
    <w:autoRedefine/>
    <w:uiPriority w:val="1"/>
    <w:qFormat/>
    <w:rsid w:val="00B6687C"/>
    <w:pPr>
      <w:keepNext/>
      <w:keepLines/>
      <w:numPr>
        <w:numId w:val="4"/>
      </w:numPr>
      <w:tabs>
        <w:tab w:val="left" w:pos="1418"/>
      </w:tabs>
      <w:spacing w:before="160" w:after="160"/>
      <w:outlineLvl w:val="0"/>
    </w:pPr>
    <w:rPr>
      <w:rFonts w:ascii="Calibri" w:hAnsi="Calibri"/>
      <w:b/>
      <w:bCs/>
      <w:sz w:val="32"/>
      <w:szCs w:val="28"/>
      <w:lang w:val="es-ES"/>
    </w:rPr>
  </w:style>
  <w:style w:type="paragraph" w:styleId="Ttulo2">
    <w:name w:val="heading 2"/>
    <w:next w:val="Normal"/>
    <w:link w:val="Ttulo2Car"/>
    <w:qFormat/>
    <w:rsid w:val="00983415"/>
    <w:pPr>
      <w:overflowPunct w:val="0"/>
      <w:autoSpaceDE w:val="0"/>
      <w:autoSpaceDN w:val="0"/>
      <w:adjustRightInd w:val="0"/>
      <w:textAlignment w:val="baseline"/>
      <w:outlineLvl w:val="1"/>
    </w:pPr>
    <w:rPr>
      <w:noProof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14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Ttulo3"/>
    <w:next w:val="Normal"/>
    <w:link w:val="Ttulo4Car"/>
    <w:autoRedefine/>
    <w:uiPriority w:val="9"/>
    <w:unhideWhenUsed/>
    <w:qFormat/>
    <w:rsid w:val="00B6687C"/>
    <w:pPr>
      <w:numPr>
        <w:ilvl w:val="3"/>
      </w:numPr>
      <w:tabs>
        <w:tab w:val="center" w:pos="4252"/>
        <w:tab w:val="right" w:pos="8504"/>
      </w:tabs>
      <w:spacing w:before="160" w:after="160"/>
      <w:ind w:left="2139" w:hanging="864"/>
      <w:outlineLvl w:val="3"/>
    </w:pPr>
    <w:rPr>
      <w:rFonts w:ascii="Calibri" w:eastAsia="Times New Roman" w:hAnsi="Calibri" w:cs="Times New Roman"/>
      <w:color w:val="auto"/>
      <w:sz w:val="22"/>
      <w:szCs w:val="26"/>
      <w:lang w:val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B570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6687C"/>
    <w:pPr>
      <w:keepNext/>
      <w:keepLines/>
      <w:numPr>
        <w:ilvl w:val="5"/>
        <w:numId w:val="4"/>
      </w:numPr>
      <w:spacing w:before="200"/>
      <w:jc w:val="both"/>
      <w:outlineLvl w:val="5"/>
    </w:pPr>
    <w:rPr>
      <w:rFonts w:ascii="Calibri Light" w:hAnsi="Calibri Light"/>
      <w:i/>
      <w:iCs/>
      <w:sz w:val="24"/>
      <w:lang w:val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B6687C"/>
    <w:pPr>
      <w:keepNext/>
      <w:keepLines/>
      <w:numPr>
        <w:ilvl w:val="6"/>
        <w:numId w:val="4"/>
      </w:numPr>
      <w:spacing w:before="200"/>
      <w:jc w:val="both"/>
      <w:outlineLvl w:val="6"/>
    </w:pPr>
    <w:rPr>
      <w:rFonts w:ascii="Calibri Light" w:hAnsi="Calibri Light"/>
      <w:i/>
      <w:iCs/>
      <w:color w:val="404040"/>
      <w:lang w:val="es-E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B6687C"/>
    <w:pPr>
      <w:keepNext/>
      <w:keepLines/>
      <w:numPr>
        <w:ilvl w:val="7"/>
        <w:numId w:val="4"/>
      </w:numPr>
      <w:spacing w:before="200"/>
      <w:jc w:val="both"/>
      <w:outlineLvl w:val="7"/>
    </w:pPr>
    <w:rPr>
      <w:rFonts w:ascii="Calibri Light" w:hAnsi="Calibri Light"/>
      <w:color w:val="404040"/>
      <w:sz w:val="24"/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687C"/>
    <w:pPr>
      <w:keepNext/>
      <w:keepLines/>
      <w:numPr>
        <w:ilvl w:val="8"/>
        <w:numId w:val="4"/>
      </w:numPr>
      <w:spacing w:before="200"/>
      <w:jc w:val="both"/>
      <w:outlineLvl w:val="8"/>
    </w:pPr>
    <w:rPr>
      <w:rFonts w:ascii="Calibri Light" w:hAnsi="Calibri Light"/>
      <w:i/>
      <w:iCs/>
      <w:color w:val="40404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B508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2B508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B5083"/>
    <w:rPr>
      <w:lang w:val="es-ES_tradnl" w:eastAsia="es-ES" w:bidi="ar-SA"/>
    </w:rPr>
  </w:style>
  <w:style w:type="table" w:styleId="Tablaconcuadrcula">
    <w:name w:val="Table Grid"/>
    <w:basedOn w:val="Tablanormal"/>
    <w:uiPriority w:val="39"/>
    <w:rsid w:val="0098341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6F2C95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B2352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F103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F103BA"/>
    <w:rPr>
      <w:rFonts w:ascii="Tahoma" w:hAnsi="Tahoma" w:cs="Tahoma"/>
      <w:sz w:val="16"/>
      <w:szCs w:val="16"/>
      <w:lang w:val="es-ES_tradnl"/>
    </w:rPr>
  </w:style>
  <w:style w:type="paragraph" w:styleId="Listaconnmeros">
    <w:name w:val="List Number"/>
    <w:basedOn w:val="Normal"/>
    <w:rsid w:val="005F06C6"/>
    <w:pPr>
      <w:numPr>
        <w:numId w:val="1"/>
      </w:numPr>
      <w:spacing w:after="240" w:line="230" w:lineRule="atLeast"/>
      <w:jc w:val="both"/>
    </w:pPr>
    <w:rPr>
      <w:rFonts w:ascii="Arial" w:hAnsi="Arial"/>
      <w:lang w:val="en-GB" w:eastAsia="en-US"/>
    </w:rPr>
  </w:style>
  <w:style w:type="paragraph" w:styleId="Listaconnmeros2">
    <w:name w:val="List Number 2"/>
    <w:basedOn w:val="Normal"/>
    <w:rsid w:val="005F06C6"/>
    <w:pPr>
      <w:numPr>
        <w:ilvl w:val="1"/>
        <w:numId w:val="1"/>
      </w:numPr>
      <w:tabs>
        <w:tab w:val="left" w:pos="800"/>
      </w:tabs>
      <w:spacing w:after="240" w:line="230" w:lineRule="atLeast"/>
      <w:jc w:val="both"/>
    </w:pPr>
    <w:rPr>
      <w:rFonts w:ascii="Arial" w:hAnsi="Arial"/>
      <w:lang w:val="en-GB" w:eastAsia="en-US"/>
    </w:rPr>
  </w:style>
  <w:style w:type="paragraph" w:styleId="Listaconnmeros3">
    <w:name w:val="List Number 3"/>
    <w:basedOn w:val="Normal"/>
    <w:rsid w:val="005F06C6"/>
    <w:pPr>
      <w:numPr>
        <w:ilvl w:val="2"/>
        <w:numId w:val="1"/>
      </w:numPr>
      <w:tabs>
        <w:tab w:val="left" w:pos="1200"/>
      </w:tabs>
      <w:spacing w:after="240" w:line="230" w:lineRule="atLeast"/>
      <w:jc w:val="both"/>
    </w:pPr>
    <w:rPr>
      <w:rFonts w:ascii="Arial" w:hAnsi="Arial"/>
      <w:lang w:val="en-GB" w:eastAsia="en-US"/>
    </w:rPr>
  </w:style>
  <w:style w:type="paragraph" w:styleId="Listaconnmeros4">
    <w:name w:val="List Number 4"/>
    <w:basedOn w:val="Normal"/>
    <w:rsid w:val="005F06C6"/>
    <w:pPr>
      <w:numPr>
        <w:ilvl w:val="3"/>
        <w:numId w:val="1"/>
      </w:numPr>
      <w:tabs>
        <w:tab w:val="left" w:pos="1600"/>
      </w:tabs>
      <w:spacing w:after="240" w:line="230" w:lineRule="atLeast"/>
      <w:jc w:val="both"/>
    </w:pPr>
    <w:rPr>
      <w:rFonts w:ascii="Arial" w:hAnsi="Arial"/>
      <w:lang w:val="en-GB" w:eastAsia="en-US"/>
    </w:rPr>
  </w:style>
  <w:style w:type="paragraph" w:customStyle="1" w:styleId="Note">
    <w:name w:val="Note"/>
    <w:basedOn w:val="Normal"/>
    <w:next w:val="Normal"/>
    <w:rsid w:val="005F06C6"/>
    <w:pPr>
      <w:tabs>
        <w:tab w:val="left" w:pos="960"/>
      </w:tabs>
      <w:spacing w:after="240" w:line="210" w:lineRule="atLeast"/>
      <w:jc w:val="both"/>
    </w:pPr>
    <w:rPr>
      <w:rFonts w:ascii="Arial" w:hAnsi="Arial"/>
      <w:sz w:val="18"/>
      <w:lang w:val="en-GB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9C1438"/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  <w:style w:type="paragraph" w:styleId="Continuarlista">
    <w:name w:val="List Continue"/>
    <w:basedOn w:val="Normal"/>
    <w:rsid w:val="009C1438"/>
    <w:pPr>
      <w:spacing w:after="120"/>
      <w:ind w:left="283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8B570F"/>
    <w:rPr>
      <w:rFonts w:asciiTheme="majorHAnsi" w:eastAsiaTheme="majorEastAsia" w:hAnsiTheme="majorHAnsi" w:cstheme="majorBidi"/>
      <w:color w:val="243F60" w:themeColor="accent1" w:themeShade="7F"/>
      <w:lang w:val="es-BO"/>
    </w:rPr>
  </w:style>
  <w:style w:type="paragraph" w:styleId="Sangra2detindependiente">
    <w:name w:val="Body Text Indent 2"/>
    <w:basedOn w:val="Normal"/>
    <w:link w:val="Sangra2detindependienteCar"/>
    <w:rsid w:val="008B570F"/>
    <w:pPr>
      <w:widowControl w:val="0"/>
      <w:ind w:left="426"/>
    </w:pPr>
    <w:rPr>
      <w:rFonts w:ascii="Arial" w:hAnsi="Arial"/>
      <w:color w:val="000000"/>
      <w:sz w:val="22"/>
      <w:lang w:val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B570F"/>
    <w:rPr>
      <w:rFonts w:ascii="Arial" w:hAnsi="Arial"/>
      <w:color w:val="000000"/>
      <w:sz w:val="22"/>
    </w:rPr>
  </w:style>
  <w:style w:type="paragraph" w:styleId="Textoindependiente">
    <w:name w:val="Body Text"/>
    <w:basedOn w:val="Normal"/>
    <w:link w:val="TextoindependienteCar"/>
    <w:uiPriority w:val="1"/>
    <w:qFormat/>
    <w:rsid w:val="008B570F"/>
    <w:pPr>
      <w:widowControl w:val="0"/>
    </w:pPr>
    <w:rPr>
      <w:rFonts w:ascii="Arial" w:hAnsi="Arial"/>
      <w:color w:val="000000"/>
      <w:sz w:val="2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B570F"/>
    <w:rPr>
      <w:rFonts w:ascii="Arial" w:hAnsi="Arial"/>
      <w:color w:val="000000"/>
      <w:sz w:val="22"/>
    </w:rPr>
  </w:style>
  <w:style w:type="character" w:styleId="Hipervnculo">
    <w:name w:val="Hyperlink"/>
    <w:basedOn w:val="Fuentedeprrafopredeter"/>
    <w:uiPriority w:val="99"/>
    <w:unhideWhenUsed/>
    <w:rsid w:val="005D2DB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22078"/>
    <w:rPr>
      <w:color w:val="800080" w:themeColor="followedHyperlink"/>
      <w:u w:val="single"/>
    </w:rPr>
  </w:style>
  <w:style w:type="character" w:styleId="nfasis">
    <w:name w:val="Emphasis"/>
    <w:uiPriority w:val="20"/>
    <w:qFormat/>
    <w:rsid w:val="00C26F19"/>
    <w:rPr>
      <w:i/>
      <w:iCs/>
    </w:rPr>
  </w:style>
  <w:style w:type="character" w:customStyle="1" w:styleId="Ttulo1Car">
    <w:name w:val="Título 1 Car"/>
    <w:basedOn w:val="Fuentedeprrafopredeter"/>
    <w:link w:val="Ttulo1"/>
    <w:uiPriority w:val="1"/>
    <w:rsid w:val="00B6687C"/>
    <w:rPr>
      <w:rFonts w:ascii="Calibri" w:hAnsi="Calibri"/>
      <w:b/>
      <w:bCs/>
      <w:sz w:val="32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6687C"/>
    <w:rPr>
      <w:rFonts w:ascii="Calibri" w:hAnsi="Calibri"/>
      <w:b/>
      <w:bCs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rsid w:val="00B6687C"/>
    <w:rPr>
      <w:rFonts w:ascii="Calibri Light" w:hAnsi="Calibri Light"/>
      <w:i/>
      <w:iCs/>
      <w:sz w:val="24"/>
    </w:rPr>
  </w:style>
  <w:style w:type="character" w:customStyle="1" w:styleId="Ttulo7Car">
    <w:name w:val="Título 7 Car"/>
    <w:basedOn w:val="Fuentedeprrafopredeter"/>
    <w:link w:val="Ttulo7"/>
    <w:uiPriority w:val="9"/>
    <w:rsid w:val="00B6687C"/>
    <w:rPr>
      <w:rFonts w:ascii="Calibri Light" w:hAnsi="Calibri Light"/>
      <w:i/>
      <w:iCs/>
      <w:color w:val="404040"/>
    </w:rPr>
  </w:style>
  <w:style w:type="character" w:customStyle="1" w:styleId="Ttulo8Car">
    <w:name w:val="Título 8 Car"/>
    <w:basedOn w:val="Fuentedeprrafopredeter"/>
    <w:link w:val="Ttulo8"/>
    <w:uiPriority w:val="9"/>
    <w:rsid w:val="00B6687C"/>
    <w:rPr>
      <w:rFonts w:ascii="Calibri Light" w:hAnsi="Calibri Light"/>
      <w:color w:val="404040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687C"/>
    <w:rPr>
      <w:rFonts w:ascii="Calibri Light" w:hAnsi="Calibri Light"/>
      <w:i/>
      <w:iCs/>
      <w:color w:val="404040"/>
    </w:rPr>
  </w:style>
  <w:style w:type="character" w:customStyle="1" w:styleId="Ttulo2Car">
    <w:name w:val="Título 2 Car"/>
    <w:link w:val="Ttulo2"/>
    <w:rsid w:val="00B6687C"/>
    <w:rPr>
      <w:noProof/>
    </w:rPr>
  </w:style>
  <w:style w:type="character" w:customStyle="1" w:styleId="PiedepginaCar">
    <w:name w:val="Pie de página Car"/>
    <w:link w:val="Piedepgina"/>
    <w:uiPriority w:val="99"/>
    <w:rsid w:val="00B6687C"/>
    <w:rPr>
      <w:lang w:val="es-BO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B6687C"/>
    <w:rPr>
      <w:rFonts w:ascii="Calibri" w:eastAsia="Calibri" w:hAnsi="Calibri"/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B6687C"/>
    <w:pPr>
      <w:spacing w:before="120" w:after="100" w:line="276" w:lineRule="auto"/>
      <w:jc w:val="both"/>
    </w:pPr>
    <w:rPr>
      <w:rFonts w:ascii="Calibri" w:eastAsia="Calibri" w:hAnsi="Calibri"/>
      <w:sz w:val="22"/>
      <w:szCs w:val="22"/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B6687C"/>
    <w:pPr>
      <w:tabs>
        <w:tab w:val="left" w:pos="880"/>
        <w:tab w:val="right" w:leader="dot" w:pos="10070"/>
      </w:tabs>
      <w:spacing w:before="120" w:after="100" w:line="276" w:lineRule="auto"/>
      <w:ind w:left="220"/>
      <w:jc w:val="both"/>
    </w:pPr>
    <w:rPr>
      <w:rFonts w:ascii="Calibri" w:eastAsia="Calibri" w:hAnsi="Calibri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B6687C"/>
    <w:pPr>
      <w:tabs>
        <w:tab w:val="right" w:leader="dot" w:pos="10070"/>
      </w:tabs>
      <w:spacing w:before="120" w:after="100" w:line="276" w:lineRule="auto"/>
      <w:ind w:left="220"/>
      <w:jc w:val="both"/>
    </w:pPr>
    <w:rPr>
      <w:rFonts w:ascii="Calibri" w:eastAsia="Calibri" w:hAnsi="Calibri"/>
      <w:sz w:val="22"/>
      <w:szCs w:val="22"/>
      <w:lang w:val="es-ES" w:eastAsia="en-US"/>
    </w:rPr>
  </w:style>
  <w:style w:type="numbering" w:customStyle="1" w:styleId="Estilo1">
    <w:name w:val="Estilo1"/>
    <w:uiPriority w:val="99"/>
    <w:rsid w:val="00B6687C"/>
    <w:pPr>
      <w:numPr>
        <w:numId w:val="3"/>
      </w:numPr>
    </w:pPr>
  </w:style>
  <w:style w:type="numbering" w:customStyle="1" w:styleId="Estilo2">
    <w:name w:val="Estilo2"/>
    <w:uiPriority w:val="99"/>
    <w:rsid w:val="00B6687C"/>
    <w:pPr>
      <w:numPr>
        <w:numId w:val="5"/>
      </w:numPr>
    </w:pPr>
  </w:style>
  <w:style w:type="character" w:styleId="Refdecomentario">
    <w:name w:val="annotation reference"/>
    <w:uiPriority w:val="99"/>
    <w:semiHidden/>
    <w:unhideWhenUsed/>
    <w:rsid w:val="00B6687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687C"/>
    <w:pPr>
      <w:spacing w:before="120" w:after="120"/>
      <w:jc w:val="both"/>
    </w:pPr>
    <w:rPr>
      <w:rFonts w:ascii="Calibri" w:eastAsia="Calibri" w:hAnsi="Calibri"/>
      <w:lang w:val="es-ES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687C"/>
    <w:rPr>
      <w:rFonts w:ascii="Calibri" w:eastAsia="Calibri" w:hAnsi="Calibri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687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687C"/>
    <w:rPr>
      <w:rFonts w:ascii="Calibri" w:eastAsia="Calibri" w:hAnsi="Calibri"/>
      <w:b/>
      <w:bCs/>
      <w:lang w:eastAsia="en-US"/>
    </w:rPr>
  </w:style>
  <w:style w:type="paragraph" w:styleId="Textonotapie">
    <w:name w:val="footnote text"/>
    <w:basedOn w:val="Normal"/>
    <w:link w:val="TextonotapieCar"/>
    <w:uiPriority w:val="99"/>
    <w:unhideWhenUsed/>
    <w:rsid w:val="00B6687C"/>
    <w:pPr>
      <w:jc w:val="both"/>
    </w:pPr>
    <w:rPr>
      <w:rFonts w:ascii="Calibri" w:eastAsia="Calibri" w:hAnsi="Calibri"/>
      <w:lang w:val="es-ES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B6687C"/>
    <w:rPr>
      <w:rFonts w:ascii="Calibri" w:eastAsia="Calibri" w:hAnsi="Calibri"/>
      <w:lang w:eastAsia="en-US"/>
    </w:rPr>
  </w:style>
  <w:style w:type="character" w:styleId="Refdenotaalpie">
    <w:name w:val="footnote reference"/>
    <w:uiPriority w:val="99"/>
    <w:semiHidden/>
    <w:unhideWhenUsed/>
    <w:rsid w:val="00B6687C"/>
    <w:rPr>
      <w:vertAlign w:val="superscript"/>
    </w:rPr>
  </w:style>
  <w:style w:type="paragraph" w:styleId="TDC4">
    <w:name w:val="toc 4"/>
    <w:basedOn w:val="Normal"/>
    <w:next w:val="Normal"/>
    <w:autoRedefine/>
    <w:uiPriority w:val="39"/>
    <w:unhideWhenUsed/>
    <w:rsid w:val="00B6687C"/>
    <w:pPr>
      <w:spacing w:after="100" w:line="259" w:lineRule="auto"/>
      <w:ind w:left="660"/>
    </w:pPr>
    <w:rPr>
      <w:rFonts w:ascii="Calibri" w:hAnsi="Calibri"/>
      <w:sz w:val="22"/>
      <w:szCs w:val="22"/>
      <w:lang w:val="es-ES"/>
    </w:rPr>
  </w:style>
  <w:style w:type="paragraph" w:styleId="TDC5">
    <w:name w:val="toc 5"/>
    <w:basedOn w:val="Normal"/>
    <w:next w:val="Normal"/>
    <w:autoRedefine/>
    <w:uiPriority w:val="39"/>
    <w:unhideWhenUsed/>
    <w:rsid w:val="00B6687C"/>
    <w:pPr>
      <w:spacing w:after="100" w:line="259" w:lineRule="auto"/>
      <w:ind w:left="880"/>
    </w:pPr>
    <w:rPr>
      <w:rFonts w:ascii="Calibri" w:hAnsi="Calibri"/>
      <w:sz w:val="22"/>
      <w:szCs w:val="22"/>
      <w:lang w:val="es-ES"/>
    </w:rPr>
  </w:style>
  <w:style w:type="paragraph" w:styleId="TDC6">
    <w:name w:val="toc 6"/>
    <w:basedOn w:val="Normal"/>
    <w:next w:val="Normal"/>
    <w:autoRedefine/>
    <w:uiPriority w:val="39"/>
    <w:unhideWhenUsed/>
    <w:rsid w:val="00B6687C"/>
    <w:pPr>
      <w:spacing w:after="100" w:line="259" w:lineRule="auto"/>
      <w:ind w:left="1100"/>
    </w:pPr>
    <w:rPr>
      <w:rFonts w:ascii="Calibri" w:hAnsi="Calibri"/>
      <w:sz w:val="22"/>
      <w:szCs w:val="22"/>
      <w:lang w:val="es-ES"/>
    </w:rPr>
  </w:style>
  <w:style w:type="paragraph" w:styleId="TDC7">
    <w:name w:val="toc 7"/>
    <w:basedOn w:val="Normal"/>
    <w:next w:val="Normal"/>
    <w:autoRedefine/>
    <w:uiPriority w:val="39"/>
    <w:unhideWhenUsed/>
    <w:rsid w:val="00B6687C"/>
    <w:pPr>
      <w:spacing w:after="100" w:line="259" w:lineRule="auto"/>
      <w:ind w:left="1320"/>
    </w:pPr>
    <w:rPr>
      <w:rFonts w:ascii="Calibri" w:hAnsi="Calibri"/>
      <w:sz w:val="22"/>
      <w:szCs w:val="22"/>
      <w:lang w:val="es-ES"/>
    </w:rPr>
  </w:style>
  <w:style w:type="paragraph" w:styleId="TDC8">
    <w:name w:val="toc 8"/>
    <w:basedOn w:val="Normal"/>
    <w:next w:val="Normal"/>
    <w:autoRedefine/>
    <w:uiPriority w:val="39"/>
    <w:unhideWhenUsed/>
    <w:rsid w:val="00B6687C"/>
    <w:pPr>
      <w:spacing w:after="100" w:line="259" w:lineRule="auto"/>
      <w:ind w:left="1540"/>
    </w:pPr>
    <w:rPr>
      <w:rFonts w:ascii="Calibri" w:hAnsi="Calibri"/>
      <w:sz w:val="22"/>
      <w:szCs w:val="22"/>
      <w:lang w:val="es-ES"/>
    </w:rPr>
  </w:style>
  <w:style w:type="paragraph" w:styleId="TDC9">
    <w:name w:val="toc 9"/>
    <w:basedOn w:val="Normal"/>
    <w:next w:val="Normal"/>
    <w:autoRedefine/>
    <w:uiPriority w:val="39"/>
    <w:unhideWhenUsed/>
    <w:rsid w:val="00B6687C"/>
    <w:pPr>
      <w:spacing w:after="100" w:line="259" w:lineRule="auto"/>
      <w:ind w:left="1760"/>
    </w:pPr>
    <w:rPr>
      <w:rFonts w:ascii="Calibri" w:hAnsi="Calibri"/>
      <w:sz w:val="22"/>
      <w:szCs w:val="22"/>
      <w:lang w:val="es-ES"/>
    </w:rPr>
  </w:style>
  <w:style w:type="table" w:customStyle="1" w:styleId="TableNormal">
    <w:name w:val="Table Normal"/>
    <w:uiPriority w:val="2"/>
    <w:semiHidden/>
    <w:unhideWhenUsed/>
    <w:qFormat/>
    <w:rsid w:val="00B6687C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6687C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character" w:styleId="Textodelmarcadordeposicin">
    <w:name w:val="Placeholder Text"/>
    <w:uiPriority w:val="99"/>
    <w:semiHidden/>
    <w:rsid w:val="00B6687C"/>
    <w:rPr>
      <w:color w:val="808080"/>
    </w:rPr>
  </w:style>
  <w:style w:type="table" w:styleId="Listaclara-nfasis3">
    <w:name w:val="Light List Accent 3"/>
    <w:basedOn w:val="Tablanormal"/>
    <w:uiPriority w:val="61"/>
    <w:rsid w:val="00B6687C"/>
    <w:rPr>
      <w:rFonts w:ascii="Calibri" w:hAnsi="Calibri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stamedia2-nfasis1">
    <w:name w:val="Medium List 2 Accent 1"/>
    <w:basedOn w:val="Tablanormal"/>
    <w:uiPriority w:val="66"/>
    <w:rsid w:val="00B6687C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1">
    <w:name w:val="Lista clara1"/>
    <w:basedOn w:val="Tablanormal"/>
    <w:uiPriority w:val="61"/>
    <w:rsid w:val="00B6687C"/>
    <w:rPr>
      <w:rFonts w:ascii="Calibri" w:hAnsi="Calibri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Sombreadomedio1-nfasis6">
    <w:name w:val="Medium Shading 1 Accent 6"/>
    <w:basedOn w:val="Tablanormal"/>
    <w:uiPriority w:val="63"/>
    <w:rsid w:val="00B6687C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vistosa-nfasis5">
    <w:name w:val="Colorful List Accent 5"/>
    <w:basedOn w:val="Tablanormal"/>
    <w:uiPriority w:val="72"/>
    <w:rsid w:val="00B6687C"/>
    <w:rPr>
      <w:rFonts w:ascii="Calibri" w:eastAsia="Calibri" w:hAnsi="Calibri"/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Listaclara-nfasis6">
    <w:name w:val="Light List Accent 6"/>
    <w:basedOn w:val="Tablanormal"/>
    <w:uiPriority w:val="61"/>
    <w:rsid w:val="00B6687C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  <w:style w:type="table" w:styleId="Cuadrculamedia3-nfasis6">
    <w:name w:val="Medium Grid 3 Accent 6"/>
    <w:basedOn w:val="Tablanormal"/>
    <w:uiPriority w:val="69"/>
    <w:rsid w:val="00B6687C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B6687C"/>
    <w:pPr>
      <w:spacing w:after="60"/>
      <w:jc w:val="center"/>
    </w:pPr>
    <w:rPr>
      <w:rFonts w:ascii="Calibri" w:eastAsia="Calibri" w:hAnsi="Calibri"/>
      <w:b/>
      <w:iCs/>
      <w:szCs w:val="18"/>
      <w:lang w:val="es-ES" w:eastAsia="en-US"/>
    </w:rPr>
  </w:style>
  <w:style w:type="paragraph" w:styleId="Tabladeilustraciones">
    <w:name w:val="table of figures"/>
    <w:basedOn w:val="Normal"/>
    <w:next w:val="Normal"/>
    <w:uiPriority w:val="99"/>
    <w:unhideWhenUsed/>
    <w:rsid w:val="00B6687C"/>
    <w:pPr>
      <w:spacing w:before="120" w:line="276" w:lineRule="auto"/>
      <w:jc w:val="both"/>
    </w:pPr>
    <w:rPr>
      <w:rFonts w:ascii="Calibri" w:eastAsia="Calibri" w:hAnsi="Calibri"/>
      <w:sz w:val="22"/>
      <w:szCs w:val="22"/>
      <w:lang w:val="es-ES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B6687C"/>
    <w:pPr>
      <w:numPr>
        <w:ilvl w:val="1"/>
      </w:numPr>
      <w:spacing w:before="120" w:after="160" w:line="276" w:lineRule="auto"/>
      <w:jc w:val="both"/>
    </w:pPr>
    <w:rPr>
      <w:rFonts w:ascii="Calibri" w:hAnsi="Calibri"/>
      <w:color w:val="5A5A5A"/>
      <w:spacing w:val="15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B6687C"/>
    <w:rPr>
      <w:rFonts w:ascii="Calibri" w:hAnsi="Calibri"/>
      <w:color w:val="5A5A5A"/>
      <w:spacing w:val="15"/>
      <w:lang w:eastAsia="en-US"/>
    </w:rPr>
  </w:style>
  <w:style w:type="paragraph" w:styleId="Revisin">
    <w:name w:val="Revision"/>
    <w:hidden/>
    <w:uiPriority w:val="99"/>
    <w:semiHidden/>
    <w:rsid w:val="00B6687C"/>
    <w:rPr>
      <w:rFonts w:ascii="Calibri" w:eastAsia="Calibri" w:hAnsi="Calibri"/>
      <w:sz w:val="22"/>
      <w:szCs w:val="22"/>
      <w:lang w:val="es-BO" w:eastAsia="en-US"/>
    </w:rPr>
  </w:style>
  <w:style w:type="paragraph" w:customStyle="1" w:styleId="Default">
    <w:name w:val="Default"/>
    <w:rsid w:val="00B6687C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s-BO" w:eastAsia="en-U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6687C"/>
    <w:pPr>
      <w:spacing w:after="120" w:line="259" w:lineRule="auto"/>
    </w:pPr>
    <w:rPr>
      <w:rFonts w:ascii="Calibri" w:eastAsia="Calibri" w:hAnsi="Calibri"/>
      <w:sz w:val="16"/>
      <w:szCs w:val="16"/>
      <w:lang w:eastAsia="en-U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6687C"/>
    <w:rPr>
      <w:rFonts w:ascii="Calibri" w:eastAsia="Calibri" w:hAnsi="Calibri"/>
      <w:sz w:val="16"/>
      <w:szCs w:val="16"/>
      <w:lang w:val="es-BO" w:eastAsia="en-US"/>
    </w:rPr>
  </w:style>
  <w:style w:type="paragraph" w:customStyle="1" w:styleId="Encabezado2">
    <w:name w:val="Encabezado 2"/>
    <w:next w:val="Normal"/>
    <w:rsid w:val="00B6687C"/>
    <w:pPr>
      <w:jc w:val="center"/>
    </w:pPr>
    <w:rPr>
      <w:rFonts w:ascii="Verdana" w:hAnsi="Verdana"/>
      <w:sz w:val="22"/>
      <w:lang w:val="es-ES_tradnl" w:eastAsia="en-US"/>
    </w:rPr>
  </w:style>
  <w:style w:type="paragraph" w:customStyle="1" w:styleId="Encabezado3">
    <w:name w:val="Encabezado 3"/>
    <w:next w:val="Normal"/>
    <w:rsid w:val="00B6687C"/>
    <w:rPr>
      <w:rFonts w:ascii="Verdana" w:hAnsi="Verdana"/>
      <w:b/>
      <w:lang w:val="es-ES_tradnl" w:eastAsia="en-US"/>
    </w:rPr>
  </w:style>
  <w:style w:type="character" w:styleId="Nmerodepgina">
    <w:name w:val="page number"/>
    <w:basedOn w:val="Fuentedeprrafopredeter"/>
    <w:rsid w:val="00B6687C"/>
  </w:style>
  <w:style w:type="paragraph" w:customStyle="1" w:styleId="Encabezado4">
    <w:name w:val="Encabezado 4"/>
    <w:rsid w:val="00B6687C"/>
    <w:pPr>
      <w:tabs>
        <w:tab w:val="num" w:pos="426"/>
      </w:tabs>
      <w:ind w:left="567" w:hanging="283"/>
      <w:jc w:val="center"/>
    </w:pPr>
    <w:rPr>
      <w:rFonts w:ascii="Verdana" w:hAnsi="Verdana" w:cs="Arial"/>
      <w:bCs/>
      <w:kern w:val="28"/>
      <w:szCs w:val="32"/>
      <w:lang w:val="es-MX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B6687C"/>
    <w:pPr>
      <w:numPr>
        <w:numId w:val="0"/>
      </w:numPr>
      <w:tabs>
        <w:tab w:val="clear" w:pos="1418"/>
      </w:tabs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szCs w:val="32"/>
      <w:lang w:val="es-BO" w:eastAsia="es-BO"/>
    </w:rPr>
  </w:style>
  <w:style w:type="paragraph" w:styleId="Sinespaciado">
    <w:name w:val="No Spacing"/>
    <w:uiPriority w:val="1"/>
    <w:qFormat/>
    <w:rsid w:val="00B6687C"/>
    <w:rPr>
      <w:rFonts w:ascii="Calibri" w:eastAsia="Calibri" w:hAnsi="Calibri"/>
      <w:sz w:val="22"/>
      <w:szCs w:val="22"/>
      <w:lang w:val="es-BO" w:eastAsia="en-US"/>
    </w:rPr>
  </w:style>
  <w:style w:type="paragraph" w:customStyle="1" w:styleId="Vieta">
    <w:name w:val="Viñeta"/>
    <w:basedOn w:val="Normal"/>
    <w:rsid w:val="00B6687C"/>
    <w:pPr>
      <w:numPr>
        <w:ilvl w:val="1"/>
        <w:numId w:val="6"/>
      </w:numPr>
      <w:jc w:val="both"/>
    </w:pPr>
    <w:rPr>
      <w:rFonts w:ascii="Verdana" w:hAnsi="Verdana"/>
      <w:lang w:val="es-ES"/>
    </w:rPr>
  </w:style>
  <w:style w:type="paragraph" w:styleId="Textoindependiente2">
    <w:name w:val="Body Text 2"/>
    <w:basedOn w:val="Normal"/>
    <w:link w:val="Textoindependiente2Car"/>
    <w:rsid w:val="00B6687C"/>
    <w:pPr>
      <w:spacing w:after="120" w:line="480" w:lineRule="auto"/>
    </w:pPr>
    <w:rPr>
      <w:sz w:val="24"/>
      <w:szCs w:val="24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B6687C"/>
    <w:rPr>
      <w:sz w:val="24"/>
      <w:szCs w:val="24"/>
    </w:rPr>
  </w:style>
  <w:style w:type="table" w:customStyle="1" w:styleId="Listaclara2">
    <w:name w:val="Lista clara2"/>
    <w:basedOn w:val="Tablanormal"/>
    <w:uiPriority w:val="61"/>
    <w:rsid w:val="00B6687C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B6687C"/>
    <w:rPr>
      <w:rFonts w:ascii="Calibri" w:eastAsia="Calibri" w:hAnsi="Calibri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customStyle="1" w:styleId="EstiloTtulo3LatinaCuerpoCalibri12ptoSubrayadoIzq">
    <w:name w:val="Estilo Título 3 + (Latina) +Cuerpo (Calibri) 12 pto Subrayado Izq..."/>
    <w:basedOn w:val="Ttulo3"/>
    <w:rsid w:val="00444D1F"/>
    <w:pPr>
      <w:spacing w:after="200"/>
      <w:ind w:left="284"/>
    </w:pPr>
    <w:rPr>
      <w:rFonts w:asciiTheme="minorHAnsi" w:eastAsia="Times New Roman" w:hAnsiTheme="minorHAnsi" w:cs="Times New Roman"/>
      <w:color w:val="auto"/>
      <w:sz w:val="24"/>
    </w:rPr>
  </w:style>
  <w:style w:type="paragraph" w:customStyle="1" w:styleId="EstiloTtulo4CuerpoCalibri12ptoSubrayadoIzquierda">
    <w:name w:val="Estilo Título 4 + +Cuerpo (Calibri) 12 pto Subrayado Izquierda:  ..."/>
    <w:basedOn w:val="Ttulo4"/>
    <w:rsid w:val="00444D1F"/>
    <w:pPr>
      <w:spacing w:before="200" w:after="200"/>
      <w:ind w:left="0" w:firstLine="284"/>
    </w:pPr>
    <w:rPr>
      <w:rFonts w:asciiTheme="minorHAnsi" w:hAnsiTheme="minorHAnsi"/>
      <w:sz w:val="24"/>
      <w:szCs w:val="20"/>
    </w:rPr>
  </w:style>
  <w:style w:type="paragraph" w:customStyle="1" w:styleId="EstiloTtulo6CuerpoCalibriIzquierda05cm">
    <w:name w:val="Estilo Título 6 + +Cuerpo (Calibri) Izquierda:  0.5 cm"/>
    <w:basedOn w:val="Ttulo6"/>
    <w:rsid w:val="00444D1F"/>
    <w:pPr>
      <w:numPr>
        <w:ilvl w:val="0"/>
        <w:numId w:val="0"/>
      </w:numPr>
      <w:spacing w:after="200"/>
      <w:ind w:left="284"/>
    </w:pPr>
    <w:rPr>
      <w:rFonts w:asciiTheme="minorHAnsi" w:hAnsiTheme="minorHAnsi"/>
      <w:b/>
      <w:i w:val="0"/>
    </w:rPr>
  </w:style>
  <w:style w:type="paragraph" w:customStyle="1" w:styleId="EstiloTtulo4CuerpoCalibri12ptoSinNegritaCentrado">
    <w:name w:val="Estilo Título 4 + +Cuerpo (Calibri) 12 pto Sin Negrita Centrado ..."/>
    <w:basedOn w:val="Ttulo4"/>
    <w:rsid w:val="00C36DC1"/>
    <w:pPr>
      <w:spacing w:before="200" w:after="200"/>
      <w:ind w:left="397" w:firstLine="0"/>
    </w:pPr>
    <w:rPr>
      <w:rFonts w:asciiTheme="minorHAnsi" w:hAnsiTheme="minorHAnsi"/>
      <w:bCs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sfi.gob.bo/index.php/norm-serv-fina-norm/recopilacion-de-normas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BFD54-B29A-4B16-8937-6BEA62B4E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4987</Words>
  <Characters>27433</Characters>
  <Application>Microsoft Office Word</Application>
  <DocSecurity>0</DocSecurity>
  <Lines>228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PROC-GC-003</vt:lpstr>
    </vt:vector>
  </TitlesOfParts>
  <LinksUpToDate>false</LinksUpToDate>
  <CharactersWithSpaces>32356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PROC-GC-003</dc:title>
  <dc:creator/>
  <dc:description>Autor de documento original: LOGC750219</dc:description>
  <cp:lastModifiedBy/>
  <cp:revision>1</cp:revision>
  <dcterms:created xsi:type="dcterms:W3CDTF">2020-12-17T14:34:00Z</dcterms:created>
  <dcterms:modified xsi:type="dcterms:W3CDTF">2023-09-04T15:00:00Z</dcterms:modified>
</cp:coreProperties>
</file>