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D665E89" w14:textId="77777777" w:rsidR="000C091D" w:rsidRDefault="000C091D" w:rsidP="00467E4E">
      <w:pPr>
        <w:jc w:val="center"/>
        <w:rPr>
          <w:rFonts w:asciiTheme="minorHAnsi" w:hAnsiTheme="minorHAnsi" w:cs="Arial"/>
          <w:b/>
          <w:sz w:val="72"/>
          <w:szCs w:val="160"/>
        </w:rPr>
      </w:pPr>
    </w:p>
    <w:p w14:paraId="583B7DFE" w14:textId="7D5D5D73" w:rsidR="00476ED9" w:rsidRPr="001E3F56" w:rsidRDefault="00476ED9" w:rsidP="00476ED9">
      <w:pPr>
        <w:tabs>
          <w:tab w:val="left" w:pos="7695"/>
        </w:tabs>
        <w:rPr>
          <w:rFonts w:asciiTheme="minorHAnsi" w:hAnsiTheme="minorHAnsi" w:cs="Arial"/>
          <w:b/>
          <w:sz w:val="72"/>
          <w:szCs w:val="160"/>
        </w:rPr>
      </w:pPr>
      <w:r>
        <w:rPr>
          <w:rFonts w:asciiTheme="minorHAnsi" w:hAnsiTheme="minorHAnsi" w:cs="Arial"/>
          <w:b/>
          <w:sz w:val="72"/>
          <w:szCs w:val="160"/>
        </w:rPr>
        <w:tab/>
      </w:r>
    </w:p>
    <w:p w14:paraId="3B459B51" w14:textId="77777777" w:rsidR="0098602B" w:rsidRPr="00033AAC" w:rsidRDefault="007F74E6" w:rsidP="007F74E6">
      <w:pPr>
        <w:tabs>
          <w:tab w:val="left" w:pos="8850"/>
        </w:tabs>
        <w:rPr>
          <w:rFonts w:asciiTheme="minorHAnsi" w:hAnsiTheme="minorHAnsi" w:cs="Arial"/>
          <w:b/>
          <w:sz w:val="80"/>
          <w:szCs w:val="80"/>
        </w:rPr>
      </w:pPr>
      <w:r w:rsidRPr="001E3F56">
        <w:rPr>
          <w:rFonts w:asciiTheme="minorHAnsi" w:hAnsiTheme="minorHAnsi" w:cs="Arial"/>
          <w:b/>
          <w:sz w:val="72"/>
          <w:szCs w:val="80"/>
        </w:rPr>
        <w:tab/>
      </w:r>
    </w:p>
    <w:p w14:paraId="78643B54" w14:textId="77777777" w:rsidR="00054AD2" w:rsidRPr="00476ED9" w:rsidRDefault="00E976BB" w:rsidP="00467E4E">
      <w:pPr>
        <w:jc w:val="center"/>
        <w:rPr>
          <w:rFonts w:asciiTheme="minorHAnsi" w:hAnsiTheme="minorHAnsi" w:cs="Arial"/>
          <w:b/>
          <w:sz w:val="68"/>
          <w:szCs w:val="68"/>
        </w:rPr>
      </w:pPr>
      <w:r w:rsidRPr="00476ED9">
        <w:rPr>
          <w:rFonts w:asciiTheme="minorHAnsi" w:hAnsiTheme="minorHAnsi" w:cs="Arial"/>
          <w:b/>
          <w:sz w:val="68"/>
          <w:szCs w:val="68"/>
        </w:rPr>
        <w:t xml:space="preserve">REGLAMENTO INTERNO </w:t>
      </w:r>
      <w:r w:rsidR="000F1C26" w:rsidRPr="00476ED9">
        <w:rPr>
          <w:rFonts w:asciiTheme="minorHAnsi" w:hAnsiTheme="minorHAnsi" w:cs="Arial"/>
          <w:b/>
          <w:sz w:val="68"/>
          <w:szCs w:val="68"/>
        </w:rPr>
        <w:t xml:space="preserve">PARA LA GESTIÓN </w:t>
      </w:r>
      <w:r w:rsidR="00D03277" w:rsidRPr="00476ED9">
        <w:rPr>
          <w:rFonts w:asciiTheme="minorHAnsi" w:hAnsiTheme="minorHAnsi" w:cs="Arial"/>
          <w:b/>
          <w:sz w:val="68"/>
          <w:szCs w:val="68"/>
        </w:rPr>
        <w:t xml:space="preserve">DEL RIESGO </w:t>
      </w:r>
      <w:r w:rsidR="00EF00F3" w:rsidRPr="00476ED9">
        <w:rPr>
          <w:rFonts w:asciiTheme="minorHAnsi" w:hAnsiTheme="minorHAnsi" w:cs="Arial"/>
          <w:b/>
          <w:sz w:val="68"/>
          <w:szCs w:val="68"/>
        </w:rPr>
        <w:t>OPERATIVO</w:t>
      </w:r>
    </w:p>
    <w:p w14:paraId="3844FB9A" w14:textId="77777777" w:rsidR="00DC7368" w:rsidRPr="00033AAC" w:rsidRDefault="00DC7368" w:rsidP="00467E4E">
      <w:pPr>
        <w:jc w:val="center"/>
        <w:rPr>
          <w:rFonts w:asciiTheme="minorHAnsi" w:hAnsiTheme="minorHAnsi" w:cs="Arial"/>
          <w:color w:val="FF0000"/>
          <w:sz w:val="72"/>
          <w:szCs w:val="72"/>
        </w:rPr>
      </w:pPr>
    </w:p>
    <w:p w14:paraId="497526F9" w14:textId="77777777" w:rsidR="002B5083" w:rsidRPr="00033AAC" w:rsidRDefault="002B5083" w:rsidP="002C5F8F">
      <w:pPr>
        <w:spacing w:before="360"/>
        <w:jc w:val="center"/>
        <w:rPr>
          <w:rFonts w:asciiTheme="minorHAnsi" w:hAnsiTheme="minorHAnsi" w:cs="Arial"/>
          <w:b/>
          <w:sz w:val="44"/>
          <w:szCs w:val="56"/>
        </w:rPr>
      </w:pPr>
    </w:p>
    <w:p w14:paraId="2E650B1B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7567CCD1" w14:textId="77777777" w:rsidR="002B5083" w:rsidRPr="00033AAC" w:rsidRDefault="002B5083" w:rsidP="00467E4E">
      <w:pPr>
        <w:jc w:val="both"/>
        <w:rPr>
          <w:rFonts w:asciiTheme="minorHAnsi" w:hAnsiTheme="minorHAnsi" w:cs="Arial"/>
          <w:color w:val="FF0000"/>
          <w:sz w:val="24"/>
          <w:szCs w:val="24"/>
        </w:rPr>
      </w:pPr>
    </w:p>
    <w:p w14:paraId="2A296F1B" w14:textId="77777777" w:rsidR="00D06297" w:rsidRPr="00033AAC" w:rsidRDefault="002B5083" w:rsidP="00D06297">
      <w:pPr>
        <w:jc w:val="center"/>
        <w:rPr>
          <w:rFonts w:asciiTheme="minorHAnsi" w:hAnsiTheme="minorHAnsi" w:cs="Arial"/>
          <w:color w:val="FF0000"/>
          <w:sz w:val="24"/>
          <w:szCs w:val="24"/>
        </w:rPr>
      </w:pPr>
      <w:r w:rsidRPr="00033AAC">
        <w:rPr>
          <w:rFonts w:asciiTheme="minorHAnsi" w:hAnsiTheme="minorHAnsi" w:cs="Arial"/>
          <w:color w:val="FF0000"/>
          <w:sz w:val="24"/>
          <w:szCs w:val="24"/>
        </w:rPr>
        <w:br w:type="page"/>
      </w:r>
    </w:p>
    <w:p w14:paraId="129817FB" w14:textId="77777777" w:rsidR="00D06297" w:rsidRPr="00033AAC" w:rsidRDefault="00D06297" w:rsidP="00D06297">
      <w:pPr>
        <w:jc w:val="center"/>
        <w:rPr>
          <w:rFonts w:asciiTheme="minorHAnsi" w:hAnsiTheme="minorHAnsi" w:cs="Arial"/>
          <w:b/>
          <w:sz w:val="40"/>
        </w:rPr>
      </w:pPr>
      <w:r w:rsidRPr="00033AAC">
        <w:rPr>
          <w:rFonts w:asciiTheme="minorHAnsi" w:hAnsiTheme="minorHAnsi" w:cs="Arial"/>
          <w:b/>
          <w:sz w:val="40"/>
        </w:rPr>
        <w:lastRenderedPageBreak/>
        <w:t>DOCUMENTO CONTROLADO</w:t>
      </w:r>
    </w:p>
    <w:p w14:paraId="6FDCC25C" w14:textId="77777777" w:rsidR="00D119BC" w:rsidRPr="00033AAC" w:rsidRDefault="00D119BC" w:rsidP="00D06297">
      <w:pPr>
        <w:jc w:val="center"/>
        <w:rPr>
          <w:rFonts w:asciiTheme="minorHAnsi" w:hAnsiTheme="minorHAnsi" w:cs="Arial"/>
          <w:b/>
          <w:vanish/>
          <w:sz w:val="40"/>
        </w:rPr>
      </w:pPr>
      <w:r w:rsidRPr="00033AAC">
        <w:rPr>
          <w:rFonts w:asciiTheme="minorHAnsi" w:hAnsiTheme="minorHAnsi" w:cs="Arial"/>
          <w:b/>
          <w:vanish/>
          <w:color w:val="FFFF00"/>
          <w:sz w:val="28"/>
          <w:highlight w:val="green"/>
        </w:rPr>
        <w:t>Autor de documento original: LOGC750219</w:t>
      </w:r>
    </w:p>
    <w:p w14:paraId="03193CE2" w14:textId="77777777" w:rsidR="00444503" w:rsidRPr="00033AAC" w:rsidRDefault="00444503" w:rsidP="00D06297">
      <w:pPr>
        <w:jc w:val="center"/>
        <w:rPr>
          <w:rFonts w:asciiTheme="minorHAnsi" w:hAnsiTheme="minorHAnsi" w:cs="Arial"/>
          <w:b/>
          <w:color w:val="000000"/>
          <w:sz w:val="28"/>
          <w:szCs w:val="28"/>
        </w:rPr>
      </w:pPr>
    </w:p>
    <w:p w14:paraId="21B51221" w14:textId="745F2229" w:rsidR="00BE737B" w:rsidRDefault="00C50279" w:rsidP="00BE737B">
      <w:pPr>
        <w:jc w:val="center"/>
        <w:rPr>
          <w:rFonts w:asciiTheme="minorHAnsi" w:hAnsiTheme="minorHAnsi" w:cs="Arial"/>
          <w:b/>
          <w:color w:val="000000"/>
          <w:sz w:val="28"/>
        </w:rPr>
      </w:pPr>
      <w:bookmarkStart w:id="0" w:name="_Hlk514161764"/>
      <w:r w:rsidRPr="00033AAC">
        <w:rPr>
          <w:rFonts w:asciiTheme="minorHAnsi" w:hAnsiTheme="minorHAnsi" w:cs="Arial"/>
          <w:b/>
          <w:color w:val="000000"/>
          <w:sz w:val="24"/>
        </w:rPr>
        <w:t xml:space="preserve">Copia </w:t>
      </w:r>
      <w:r w:rsidR="004A7AD0" w:rsidRPr="00033AAC">
        <w:rPr>
          <w:rFonts w:asciiTheme="minorHAnsi" w:hAnsiTheme="minorHAnsi" w:cs="Arial"/>
          <w:b/>
          <w:color w:val="000000"/>
          <w:sz w:val="24"/>
        </w:rPr>
        <w:t>c</w:t>
      </w:r>
      <w:r w:rsidR="007775CC" w:rsidRPr="00033AAC">
        <w:rPr>
          <w:rFonts w:asciiTheme="minorHAnsi" w:hAnsiTheme="minorHAnsi" w:cs="Arial"/>
          <w:b/>
          <w:color w:val="000000"/>
          <w:sz w:val="24"/>
        </w:rPr>
        <w:t>ontrolada N</w:t>
      </w:r>
      <w:r w:rsidR="00A17183" w:rsidRPr="00033AAC">
        <w:rPr>
          <w:rFonts w:asciiTheme="minorHAnsi" w:hAnsiTheme="minorHAnsi" w:cs="Arial"/>
          <w:b/>
          <w:color w:val="000000"/>
          <w:sz w:val="24"/>
        </w:rPr>
        <w:t xml:space="preserve">o.: </w:t>
      </w:r>
      <w:r w:rsidR="00123C42" w:rsidRPr="00033AAC">
        <w:rPr>
          <w:rFonts w:asciiTheme="minorHAnsi" w:hAnsiTheme="minorHAnsi" w:cs="Arial"/>
          <w:b/>
          <w:color w:val="FF0000"/>
          <w:sz w:val="24"/>
          <w:szCs w:val="24"/>
          <w:u w:val="single"/>
        </w:rPr>
        <w:t>Original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579"/>
        <w:gridCol w:w="1275"/>
        <w:gridCol w:w="1447"/>
        <w:gridCol w:w="800"/>
        <w:gridCol w:w="730"/>
        <w:gridCol w:w="1398"/>
        <w:gridCol w:w="1219"/>
      </w:tblGrid>
      <w:tr w:rsidR="00BE737B" w:rsidRPr="00B257A5" w14:paraId="0B984ECB" w14:textId="77777777" w:rsidTr="00401E6A">
        <w:trPr>
          <w:jc w:val="center"/>
        </w:trPr>
        <w:tc>
          <w:tcPr>
            <w:tcW w:w="1423" w:type="dxa"/>
            <w:vAlign w:val="center"/>
          </w:tcPr>
          <w:p w14:paraId="472BB880" w14:textId="77777777" w:rsidR="00BE737B" w:rsidRPr="00B257A5" w:rsidRDefault="00BE737B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7351E91A" w14:textId="77777777" w:rsidR="00BE737B" w:rsidRPr="00B257A5" w:rsidRDefault="00BE737B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Nombre</w:t>
            </w:r>
          </w:p>
        </w:tc>
        <w:tc>
          <w:tcPr>
            <w:tcW w:w="2247" w:type="dxa"/>
            <w:gridSpan w:val="2"/>
            <w:vAlign w:val="center"/>
          </w:tcPr>
          <w:p w14:paraId="28688C26" w14:textId="77777777" w:rsidR="00BE737B" w:rsidRPr="00B257A5" w:rsidRDefault="00BE737B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 xml:space="preserve">Puesto o Cargo </w:t>
            </w:r>
          </w:p>
        </w:tc>
        <w:tc>
          <w:tcPr>
            <w:tcW w:w="2128" w:type="dxa"/>
            <w:gridSpan w:val="2"/>
            <w:vAlign w:val="center"/>
          </w:tcPr>
          <w:p w14:paraId="4DD55177" w14:textId="77777777" w:rsidR="00BE737B" w:rsidRPr="00B257A5" w:rsidRDefault="00BE737B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Firma</w:t>
            </w:r>
          </w:p>
        </w:tc>
        <w:tc>
          <w:tcPr>
            <w:tcW w:w="1219" w:type="dxa"/>
            <w:vAlign w:val="center"/>
          </w:tcPr>
          <w:p w14:paraId="0BA31CE6" w14:textId="77777777" w:rsidR="00BE737B" w:rsidRPr="00B257A5" w:rsidRDefault="00BE737B" w:rsidP="00401E6A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Fecha</w:t>
            </w:r>
          </w:p>
        </w:tc>
      </w:tr>
      <w:tr w:rsidR="005C5D66" w:rsidRPr="00B257A5" w14:paraId="4BF3C73D" w14:textId="77777777" w:rsidTr="00401E6A">
        <w:trPr>
          <w:jc w:val="center"/>
        </w:trPr>
        <w:tc>
          <w:tcPr>
            <w:tcW w:w="1423" w:type="dxa"/>
            <w:vAlign w:val="center"/>
          </w:tcPr>
          <w:p w14:paraId="6D136DCD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Elaborado:</w:t>
            </w:r>
          </w:p>
        </w:tc>
        <w:tc>
          <w:tcPr>
            <w:tcW w:w="1854" w:type="dxa"/>
            <w:gridSpan w:val="2"/>
            <w:vAlign w:val="center"/>
          </w:tcPr>
          <w:p w14:paraId="1D684A2F" w14:textId="4232C2E4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9F44D9">
              <w:rPr>
                <w:rFonts w:asciiTheme="minorHAnsi" w:hAnsiTheme="minorHAnsi" w:cs="Calibri"/>
                <w:color w:val="000000"/>
                <w:sz w:val="18"/>
              </w:rPr>
              <w:t>Angeles Beatriz Guillen A.</w:t>
            </w:r>
          </w:p>
        </w:tc>
        <w:tc>
          <w:tcPr>
            <w:tcW w:w="2247" w:type="dxa"/>
            <w:gridSpan w:val="2"/>
            <w:vAlign w:val="center"/>
          </w:tcPr>
          <w:p w14:paraId="44F2B887" w14:textId="28B3231A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Subgerente Nacional de Gestión de Riesgos</w:t>
            </w:r>
          </w:p>
        </w:tc>
        <w:tc>
          <w:tcPr>
            <w:tcW w:w="2128" w:type="dxa"/>
            <w:gridSpan w:val="2"/>
            <w:vAlign w:val="center"/>
          </w:tcPr>
          <w:p w14:paraId="2E9DE983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</w:p>
        </w:tc>
        <w:tc>
          <w:tcPr>
            <w:tcW w:w="1219" w:type="dxa"/>
            <w:vAlign w:val="center"/>
          </w:tcPr>
          <w:p w14:paraId="7B141197" w14:textId="3DDF6D62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07/03/2023</w:t>
            </w:r>
          </w:p>
        </w:tc>
      </w:tr>
      <w:tr w:rsidR="005C5D66" w:rsidRPr="00B257A5" w14:paraId="6F7909A7" w14:textId="77777777" w:rsidTr="00401E6A">
        <w:trPr>
          <w:jc w:val="center"/>
        </w:trPr>
        <w:tc>
          <w:tcPr>
            <w:tcW w:w="1423" w:type="dxa"/>
            <w:vAlign w:val="center"/>
          </w:tcPr>
          <w:p w14:paraId="622F52E3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Revisado:</w:t>
            </w:r>
          </w:p>
        </w:tc>
        <w:tc>
          <w:tcPr>
            <w:tcW w:w="1854" w:type="dxa"/>
            <w:gridSpan w:val="2"/>
            <w:vAlign w:val="center"/>
          </w:tcPr>
          <w:p w14:paraId="4C8BC59A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Comité de Gestión Integral de Riesgos</w:t>
            </w:r>
          </w:p>
        </w:tc>
        <w:tc>
          <w:tcPr>
            <w:tcW w:w="2247" w:type="dxa"/>
            <w:gridSpan w:val="2"/>
            <w:vAlign w:val="center"/>
          </w:tcPr>
          <w:p w14:paraId="29287771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2128" w:type="dxa"/>
            <w:gridSpan w:val="2"/>
            <w:vAlign w:val="center"/>
          </w:tcPr>
          <w:p w14:paraId="107B035E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5A3CF467" w14:textId="59B90803" w:rsidR="005C5D66" w:rsidRPr="004F1996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17/03/2023</w:t>
            </w:r>
          </w:p>
        </w:tc>
      </w:tr>
      <w:tr w:rsidR="005C5D66" w:rsidRPr="00B257A5" w14:paraId="690B2599" w14:textId="77777777" w:rsidTr="00401E6A">
        <w:trPr>
          <w:jc w:val="center"/>
        </w:trPr>
        <w:tc>
          <w:tcPr>
            <w:tcW w:w="1423" w:type="dxa"/>
            <w:vAlign w:val="center"/>
          </w:tcPr>
          <w:p w14:paraId="11743DA3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B257A5">
              <w:rPr>
                <w:rFonts w:asciiTheme="minorHAnsi" w:hAnsiTheme="minorHAnsi" w:cstheme="minorHAnsi"/>
                <w:b/>
                <w:color w:val="000000"/>
              </w:rPr>
              <w:t>Aprobado:</w:t>
            </w:r>
          </w:p>
        </w:tc>
        <w:tc>
          <w:tcPr>
            <w:tcW w:w="1854" w:type="dxa"/>
            <w:gridSpan w:val="2"/>
            <w:vAlign w:val="center"/>
          </w:tcPr>
          <w:p w14:paraId="336D5455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Directorio</w:t>
            </w:r>
          </w:p>
        </w:tc>
        <w:tc>
          <w:tcPr>
            <w:tcW w:w="2247" w:type="dxa"/>
            <w:gridSpan w:val="2"/>
            <w:vAlign w:val="center"/>
          </w:tcPr>
          <w:p w14:paraId="04490A9D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2128" w:type="dxa"/>
            <w:gridSpan w:val="2"/>
            <w:vAlign w:val="center"/>
          </w:tcPr>
          <w:p w14:paraId="0128D253" w14:textId="77777777" w:rsidR="005C5D66" w:rsidRPr="00B257A5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N/A</w:t>
            </w:r>
          </w:p>
        </w:tc>
        <w:tc>
          <w:tcPr>
            <w:tcW w:w="1219" w:type="dxa"/>
            <w:vAlign w:val="center"/>
          </w:tcPr>
          <w:p w14:paraId="161970DA" w14:textId="6E6535A8" w:rsidR="005C5D66" w:rsidRPr="004F1996" w:rsidRDefault="005C5D66" w:rsidP="005C5D66">
            <w:pPr>
              <w:spacing w:before="120" w:after="120"/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17/03/2023</w:t>
            </w:r>
          </w:p>
        </w:tc>
      </w:tr>
      <w:tr w:rsidR="00436736" w:rsidRPr="00B257A5" w14:paraId="2496392B" w14:textId="77777777" w:rsidTr="00401E6A">
        <w:trPr>
          <w:jc w:val="center"/>
        </w:trPr>
        <w:tc>
          <w:tcPr>
            <w:tcW w:w="2002" w:type="dxa"/>
            <w:gridSpan w:val="2"/>
            <w:shd w:val="clear" w:color="auto" w:fill="C4BC96" w:themeFill="background2" w:themeFillShade="BF"/>
            <w:vAlign w:val="center"/>
          </w:tcPr>
          <w:p w14:paraId="6BAE5215" w14:textId="77777777" w:rsidR="00436736" w:rsidRPr="00B257A5" w:rsidRDefault="00436736" w:rsidP="00436736">
            <w:pPr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AE1A51">
              <w:rPr>
                <w:rFonts w:asciiTheme="minorHAnsi" w:hAnsiTheme="minorHAnsi" w:cstheme="minorHAnsi"/>
                <w:b/>
                <w:color w:val="000000"/>
              </w:rPr>
              <w:t>Acta y Resolución de Directorio</w:t>
            </w:r>
          </w:p>
        </w:tc>
        <w:tc>
          <w:tcPr>
            <w:tcW w:w="2722" w:type="dxa"/>
            <w:gridSpan w:val="2"/>
            <w:vAlign w:val="center"/>
          </w:tcPr>
          <w:p w14:paraId="3836341B" w14:textId="77777777" w:rsidR="00436736" w:rsidRPr="006E7E30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 xml:space="preserve">Acta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 xml:space="preserve"> 09/2023 </w:t>
            </w:r>
          </w:p>
          <w:p w14:paraId="3F0DD170" w14:textId="1279C382" w:rsidR="00436736" w:rsidRPr="00B257A5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 xml:space="preserve">Resolución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8"/>
              </w:rPr>
              <w:t xml:space="preserve"> 35/2023</w:t>
            </w:r>
          </w:p>
        </w:tc>
        <w:tc>
          <w:tcPr>
            <w:tcW w:w="1530" w:type="dxa"/>
            <w:gridSpan w:val="2"/>
            <w:shd w:val="clear" w:color="auto" w:fill="C4BC96" w:themeFill="background2" w:themeFillShade="BF"/>
            <w:vAlign w:val="center"/>
          </w:tcPr>
          <w:p w14:paraId="10288DF5" w14:textId="1F9F832D" w:rsidR="00436736" w:rsidRPr="00B257A5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AE1A51">
              <w:rPr>
                <w:rFonts w:asciiTheme="minorHAnsi" w:hAnsiTheme="minorHAnsi" w:cstheme="minorHAnsi"/>
                <w:b/>
                <w:color w:val="000000"/>
              </w:rPr>
              <w:t>Fecha inicio de vigencia</w:t>
            </w:r>
          </w:p>
        </w:tc>
        <w:tc>
          <w:tcPr>
            <w:tcW w:w="2617" w:type="dxa"/>
            <w:gridSpan w:val="2"/>
            <w:vAlign w:val="center"/>
          </w:tcPr>
          <w:p w14:paraId="7EDAA26D" w14:textId="2440BCB2" w:rsidR="00436736" w:rsidRPr="00B257A5" w:rsidRDefault="00467FCA" w:rsidP="00436736">
            <w:pPr>
              <w:jc w:val="center"/>
              <w:rPr>
                <w:rFonts w:asciiTheme="minorHAnsi" w:hAnsiTheme="minorHAnsi" w:cstheme="minorHAnsi"/>
                <w:color w:val="000000"/>
                <w:sz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</w:rPr>
              <w:t>27/03/2023</w:t>
            </w:r>
          </w:p>
        </w:tc>
      </w:tr>
    </w:tbl>
    <w:p w14:paraId="5AFF31AD" w14:textId="77777777" w:rsidR="003205CE" w:rsidRPr="00033AAC" w:rsidRDefault="003205CE" w:rsidP="003205CE">
      <w:pPr>
        <w:spacing w:before="240" w:after="240"/>
        <w:jc w:val="center"/>
        <w:rPr>
          <w:rFonts w:asciiTheme="minorHAnsi" w:hAnsiTheme="minorHAnsi" w:cs="Arial"/>
          <w:b/>
          <w:color w:val="000000"/>
          <w:sz w:val="28"/>
        </w:rPr>
      </w:pPr>
      <w:r w:rsidRPr="00033AAC">
        <w:rPr>
          <w:rFonts w:asciiTheme="minorHAnsi" w:hAnsiTheme="minorHAnsi" w:cs="Arial"/>
          <w:b/>
          <w:color w:val="000000"/>
          <w:sz w:val="28"/>
        </w:rPr>
        <w:t>Control de Cambios</w:t>
      </w:r>
    </w:p>
    <w:tbl>
      <w:tblPr>
        <w:tblStyle w:val="Tablaconcuadrcula"/>
        <w:tblW w:w="4837" w:type="pct"/>
        <w:jc w:val="center"/>
        <w:tblLayout w:type="fixed"/>
        <w:tblLook w:val="04A0" w:firstRow="1" w:lastRow="0" w:firstColumn="1" w:lastColumn="0" w:noHBand="0" w:noVBand="1"/>
      </w:tblPr>
      <w:tblGrid>
        <w:gridCol w:w="990"/>
        <w:gridCol w:w="848"/>
        <w:gridCol w:w="1702"/>
        <w:gridCol w:w="1276"/>
        <w:gridCol w:w="1415"/>
        <w:gridCol w:w="3406"/>
      </w:tblGrid>
      <w:tr w:rsidR="00EB0F78" w:rsidRPr="00BE2D7B" w14:paraId="53E28A0E" w14:textId="77777777" w:rsidTr="00EB0F78">
        <w:trPr>
          <w:trHeight w:val="555"/>
          <w:jc w:val="center"/>
        </w:trPr>
        <w:tc>
          <w:tcPr>
            <w:tcW w:w="514" w:type="pct"/>
            <w:vAlign w:val="center"/>
          </w:tcPr>
          <w:bookmarkEnd w:id="0"/>
          <w:p w14:paraId="0B219E2E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Estado</w:t>
            </w:r>
          </w:p>
        </w:tc>
        <w:tc>
          <w:tcPr>
            <w:tcW w:w="440" w:type="pct"/>
            <w:vAlign w:val="center"/>
          </w:tcPr>
          <w:p w14:paraId="23BE0681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Versión</w:t>
            </w:r>
          </w:p>
        </w:tc>
        <w:tc>
          <w:tcPr>
            <w:tcW w:w="883" w:type="pct"/>
            <w:vAlign w:val="center"/>
          </w:tcPr>
          <w:p w14:paraId="4C0C5AC1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Acta y Res. de Aprobación</w:t>
            </w:r>
          </w:p>
        </w:tc>
        <w:tc>
          <w:tcPr>
            <w:tcW w:w="662" w:type="pct"/>
            <w:vAlign w:val="center"/>
          </w:tcPr>
          <w:p w14:paraId="11027A6E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Fecha de Aprobación</w:t>
            </w:r>
          </w:p>
        </w:tc>
        <w:tc>
          <w:tcPr>
            <w:tcW w:w="734" w:type="pct"/>
            <w:vAlign w:val="center"/>
          </w:tcPr>
          <w:p w14:paraId="271F790C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Fecha de Inicio de vigencia</w:t>
            </w:r>
          </w:p>
        </w:tc>
        <w:tc>
          <w:tcPr>
            <w:tcW w:w="1767" w:type="pct"/>
            <w:vAlign w:val="center"/>
          </w:tcPr>
          <w:p w14:paraId="7D7385D7" w14:textId="77777777" w:rsidR="00725566" w:rsidRPr="00BE2D7B" w:rsidRDefault="00725566" w:rsidP="009C192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E2D7B">
              <w:rPr>
                <w:rFonts w:asciiTheme="minorHAnsi" w:hAnsiTheme="minorHAnsi" w:cstheme="minorHAnsi"/>
                <w:b/>
                <w:sz w:val="18"/>
                <w:szCs w:val="18"/>
              </w:rPr>
              <w:t>Descripción del cambio realizado</w:t>
            </w:r>
          </w:p>
        </w:tc>
      </w:tr>
      <w:tr w:rsidR="00EB0F78" w:rsidRPr="00BE2D7B" w14:paraId="63A26136" w14:textId="77777777" w:rsidTr="00EB0F78">
        <w:trPr>
          <w:trHeight w:val="421"/>
          <w:jc w:val="center"/>
        </w:trPr>
        <w:tc>
          <w:tcPr>
            <w:tcW w:w="514" w:type="pct"/>
            <w:vAlign w:val="center"/>
          </w:tcPr>
          <w:p w14:paraId="78A8DFC6" w14:textId="78C9AF80" w:rsidR="00BE737B" w:rsidRPr="00476ED9" w:rsidRDefault="00476ED9" w:rsidP="00476ED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019D9EF4" w14:textId="1B840F12" w:rsidR="00BE737B" w:rsidRPr="00476ED9" w:rsidRDefault="00BE737B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1.0.16</w:t>
            </w:r>
          </w:p>
        </w:tc>
        <w:tc>
          <w:tcPr>
            <w:tcW w:w="883" w:type="pct"/>
            <w:vAlign w:val="center"/>
          </w:tcPr>
          <w:p w14:paraId="16E79909" w14:textId="5F16D61F" w:rsidR="00BE737B" w:rsidRPr="00476ED9" w:rsidRDefault="00BE737B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Acta 17/2015</w:t>
            </w:r>
          </w:p>
        </w:tc>
        <w:tc>
          <w:tcPr>
            <w:tcW w:w="662" w:type="pct"/>
            <w:vAlign w:val="center"/>
          </w:tcPr>
          <w:p w14:paraId="4DE6B00F" w14:textId="3D25358F" w:rsidR="00BE737B" w:rsidRPr="00476ED9" w:rsidRDefault="00BE737B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16/10/2015</w:t>
            </w:r>
          </w:p>
        </w:tc>
        <w:tc>
          <w:tcPr>
            <w:tcW w:w="734" w:type="pct"/>
            <w:vAlign w:val="center"/>
          </w:tcPr>
          <w:p w14:paraId="25FD00DC" w14:textId="77777777" w:rsidR="00BE737B" w:rsidRPr="00476ED9" w:rsidRDefault="00BE737B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767" w:type="pct"/>
            <w:vAlign w:val="center"/>
          </w:tcPr>
          <w:p w14:paraId="7616CC23" w14:textId="166BB2B7" w:rsidR="00BE737B" w:rsidRPr="00476ED9" w:rsidRDefault="00BE737B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 xml:space="preserve">Primera versión </w:t>
            </w:r>
          </w:p>
        </w:tc>
      </w:tr>
      <w:tr w:rsidR="00EB0F78" w:rsidRPr="00BE2D7B" w14:paraId="5509A561" w14:textId="77777777" w:rsidTr="00EB0F78">
        <w:trPr>
          <w:jc w:val="center"/>
        </w:trPr>
        <w:tc>
          <w:tcPr>
            <w:tcW w:w="514" w:type="pct"/>
            <w:vAlign w:val="center"/>
          </w:tcPr>
          <w:p w14:paraId="67783041" w14:textId="5730F3A2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08E00D13" w14:textId="3442F530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2.0.16</w:t>
            </w:r>
          </w:p>
        </w:tc>
        <w:tc>
          <w:tcPr>
            <w:tcW w:w="883" w:type="pct"/>
            <w:vAlign w:val="center"/>
          </w:tcPr>
          <w:p w14:paraId="1662551E" w14:textId="0A2139E2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Acta 20/2016</w:t>
            </w:r>
          </w:p>
        </w:tc>
        <w:tc>
          <w:tcPr>
            <w:tcW w:w="662" w:type="pct"/>
            <w:vAlign w:val="center"/>
          </w:tcPr>
          <w:p w14:paraId="556810C0" w14:textId="5784712F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16/09/2016</w:t>
            </w:r>
          </w:p>
        </w:tc>
        <w:tc>
          <w:tcPr>
            <w:tcW w:w="734" w:type="pct"/>
            <w:vAlign w:val="center"/>
          </w:tcPr>
          <w:p w14:paraId="14578014" w14:textId="77777777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767" w:type="pct"/>
            <w:vAlign w:val="center"/>
          </w:tcPr>
          <w:p w14:paraId="7BD92913" w14:textId="3CB3C84F" w:rsidR="00476ED9" w:rsidRPr="00476ED9" w:rsidRDefault="00476ED9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 xml:space="preserve">Lista de Distribución del documento / Cambio en metodología de definición de criticidad de procesos / Inclusión de análisis BIA en políticas de medición cualitativa del riesgo operacional / Desarrollo metodológico del análisis BIA / Inclusión de metodología para la evaluación y análisis del riesgo tecnológico / Medición Cualitativa de Riesgo Operacional / Criterios de codificación  </w:t>
            </w:r>
          </w:p>
        </w:tc>
      </w:tr>
      <w:tr w:rsidR="00EB0F78" w:rsidRPr="00BE2D7B" w14:paraId="0A2A73B1" w14:textId="77777777" w:rsidTr="00EB0F78">
        <w:trPr>
          <w:trHeight w:val="340"/>
          <w:jc w:val="center"/>
        </w:trPr>
        <w:tc>
          <w:tcPr>
            <w:tcW w:w="514" w:type="pct"/>
            <w:vAlign w:val="center"/>
          </w:tcPr>
          <w:p w14:paraId="217E187F" w14:textId="0BFF843E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7D7E95DA" w14:textId="07C50F81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2.1.16</w:t>
            </w:r>
          </w:p>
        </w:tc>
        <w:tc>
          <w:tcPr>
            <w:tcW w:w="883" w:type="pct"/>
            <w:vAlign w:val="center"/>
          </w:tcPr>
          <w:p w14:paraId="7C47C49A" w14:textId="37B645AE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AEA-08/2016</w:t>
            </w:r>
          </w:p>
        </w:tc>
        <w:tc>
          <w:tcPr>
            <w:tcW w:w="662" w:type="pct"/>
            <w:vAlign w:val="center"/>
          </w:tcPr>
          <w:p w14:paraId="684E4440" w14:textId="0EF707CC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24/06/2016</w:t>
            </w:r>
          </w:p>
        </w:tc>
        <w:tc>
          <w:tcPr>
            <w:tcW w:w="734" w:type="pct"/>
            <w:vAlign w:val="center"/>
          </w:tcPr>
          <w:p w14:paraId="1D9D3247" w14:textId="77777777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767" w:type="pct"/>
            <w:vAlign w:val="center"/>
          </w:tcPr>
          <w:p w14:paraId="329E9E44" w14:textId="58185085" w:rsidR="00476ED9" w:rsidRPr="00476ED9" w:rsidRDefault="00476ED9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Adecuación nueva estructura organizacional</w:t>
            </w:r>
          </w:p>
        </w:tc>
      </w:tr>
      <w:tr w:rsidR="00EB0F78" w:rsidRPr="00BE2D7B" w14:paraId="0BD5BFFC" w14:textId="77777777" w:rsidTr="00EB0F78">
        <w:trPr>
          <w:jc w:val="center"/>
        </w:trPr>
        <w:tc>
          <w:tcPr>
            <w:tcW w:w="514" w:type="pct"/>
            <w:vAlign w:val="center"/>
          </w:tcPr>
          <w:p w14:paraId="2B46A527" w14:textId="6480F1B3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503A9C6A" w14:textId="2DF06BE8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3.0.17</w:t>
            </w:r>
          </w:p>
        </w:tc>
        <w:tc>
          <w:tcPr>
            <w:tcW w:w="883" w:type="pct"/>
            <w:vAlign w:val="center"/>
          </w:tcPr>
          <w:p w14:paraId="738F60C7" w14:textId="669BEEFD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DIR/CIDRE/IFD 14/2017</w:t>
            </w:r>
          </w:p>
        </w:tc>
        <w:tc>
          <w:tcPr>
            <w:tcW w:w="662" w:type="pct"/>
            <w:vAlign w:val="center"/>
          </w:tcPr>
          <w:p w14:paraId="5E809D10" w14:textId="35F2C9EB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17/04/2017</w:t>
            </w:r>
          </w:p>
        </w:tc>
        <w:tc>
          <w:tcPr>
            <w:tcW w:w="734" w:type="pct"/>
            <w:vAlign w:val="center"/>
          </w:tcPr>
          <w:p w14:paraId="071668E0" w14:textId="77777777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767" w:type="pct"/>
            <w:vAlign w:val="center"/>
          </w:tcPr>
          <w:p w14:paraId="01C208BC" w14:textId="37D5E5A5" w:rsidR="00476ED9" w:rsidRPr="00476ED9" w:rsidRDefault="00476ED9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Criterios para registro de pérdidas / Inclusión de identificación de “Eventos críticos” en metodología BIA / Elaboración Planes de Contingencia y Continuidad / Definición de Macroprocesos vigentes / Flujo evaluación cualitativa del riesgo operacional</w:t>
            </w:r>
          </w:p>
        </w:tc>
      </w:tr>
      <w:tr w:rsidR="00EB0F78" w:rsidRPr="00BE2D7B" w14:paraId="7078575A" w14:textId="77777777" w:rsidTr="00EB0F78">
        <w:trPr>
          <w:jc w:val="center"/>
        </w:trPr>
        <w:tc>
          <w:tcPr>
            <w:tcW w:w="514" w:type="pct"/>
            <w:vAlign w:val="center"/>
          </w:tcPr>
          <w:p w14:paraId="7029898B" w14:textId="41C53C30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048E87DF" w14:textId="7B6864EA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3.1.17</w:t>
            </w:r>
          </w:p>
        </w:tc>
        <w:tc>
          <w:tcPr>
            <w:tcW w:w="883" w:type="pct"/>
            <w:vAlign w:val="center"/>
          </w:tcPr>
          <w:p w14:paraId="6AFF188D" w14:textId="072C4465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DIR/CIDRE/IFD 31/2017</w:t>
            </w:r>
          </w:p>
        </w:tc>
        <w:tc>
          <w:tcPr>
            <w:tcW w:w="662" w:type="pct"/>
            <w:vAlign w:val="center"/>
          </w:tcPr>
          <w:p w14:paraId="575DCF4F" w14:textId="3E3907AD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13/10/2017</w:t>
            </w:r>
          </w:p>
        </w:tc>
        <w:tc>
          <w:tcPr>
            <w:tcW w:w="734" w:type="pct"/>
            <w:vAlign w:val="center"/>
          </w:tcPr>
          <w:p w14:paraId="44E6EDBA" w14:textId="77777777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767" w:type="pct"/>
            <w:vAlign w:val="center"/>
          </w:tcPr>
          <w:p w14:paraId="6A3AE537" w14:textId="23D7B0ED" w:rsidR="00476ED9" w:rsidRPr="00476ED9" w:rsidRDefault="00476ED9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 xml:space="preserve">Referencia a documento GR.PP.003.2 / Transferencia de metodologías de Anexos a documento GR.PP.003.1. </w:t>
            </w:r>
          </w:p>
        </w:tc>
      </w:tr>
      <w:tr w:rsidR="00EB0F78" w:rsidRPr="00BE2D7B" w14:paraId="61ED9FF5" w14:textId="77777777" w:rsidTr="00EB0F78">
        <w:trPr>
          <w:trHeight w:val="342"/>
          <w:jc w:val="center"/>
        </w:trPr>
        <w:tc>
          <w:tcPr>
            <w:tcW w:w="514" w:type="pct"/>
            <w:vAlign w:val="center"/>
          </w:tcPr>
          <w:p w14:paraId="25C0A020" w14:textId="46A2E750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vigente</w:t>
            </w:r>
          </w:p>
        </w:tc>
        <w:tc>
          <w:tcPr>
            <w:tcW w:w="440" w:type="pct"/>
            <w:vAlign w:val="center"/>
          </w:tcPr>
          <w:p w14:paraId="69CB9F83" w14:textId="6EF469B4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4.0.18</w:t>
            </w:r>
          </w:p>
        </w:tc>
        <w:tc>
          <w:tcPr>
            <w:tcW w:w="883" w:type="pct"/>
            <w:vAlign w:val="center"/>
          </w:tcPr>
          <w:p w14:paraId="43B34968" w14:textId="48487A0F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DIR/CIDRE/IFD 06/2018</w:t>
            </w:r>
          </w:p>
        </w:tc>
        <w:tc>
          <w:tcPr>
            <w:tcW w:w="662" w:type="pct"/>
            <w:vAlign w:val="center"/>
          </w:tcPr>
          <w:p w14:paraId="5013F0A6" w14:textId="74BCD924" w:rsidR="00476ED9" w:rsidRPr="00476ED9" w:rsidRDefault="00476ED9" w:rsidP="00BE737B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16/02/2018</w:t>
            </w:r>
          </w:p>
        </w:tc>
        <w:tc>
          <w:tcPr>
            <w:tcW w:w="734" w:type="pct"/>
            <w:vAlign w:val="center"/>
          </w:tcPr>
          <w:p w14:paraId="2803F04A" w14:textId="24EF888C" w:rsidR="00476ED9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>16/02/2018</w:t>
            </w:r>
          </w:p>
        </w:tc>
        <w:tc>
          <w:tcPr>
            <w:tcW w:w="1767" w:type="pct"/>
            <w:vAlign w:val="center"/>
          </w:tcPr>
          <w:p w14:paraId="3A261482" w14:textId="4DD659CC" w:rsidR="00476ED9" w:rsidRPr="00476ED9" w:rsidRDefault="00476ED9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="Arial"/>
                <w:sz w:val="16"/>
                <w:szCs w:val="16"/>
              </w:rPr>
              <w:t xml:space="preserve">Inclusión de definiciones </w:t>
            </w:r>
          </w:p>
        </w:tc>
      </w:tr>
      <w:tr w:rsidR="00EB0F78" w:rsidRPr="00BE2D7B" w14:paraId="1A2BEBB3" w14:textId="77777777" w:rsidTr="00EB0F78">
        <w:trPr>
          <w:jc w:val="center"/>
        </w:trPr>
        <w:tc>
          <w:tcPr>
            <w:tcW w:w="514" w:type="pct"/>
            <w:vAlign w:val="center"/>
          </w:tcPr>
          <w:p w14:paraId="766CF718" w14:textId="04239CC3" w:rsidR="00BE737B" w:rsidRPr="00BE2D7B" w:rsidRDefault="00CB38FF" w:rsidP="00CB38FF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 v</w:t>
            </w:r>
            <w:r w:rsidR="00BE737B" w:rsidRPr="00BE2D7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igente</w:t>
            </w:r>
          </w:p>
        </w:tc>
        <w:tc>
          <w:tcPr>
            <w:tcW w:w="440" w:type="pct"/>
            <w:vAlign w:val="center"/>
          </w:tcPr>
          <w:p w14:paraId="4D50386C" w14:textId="01D6FF5D" w:rsidR="00BE737B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</w:t>
            </w:r>
            <w:r w:rsidR="00BE737B"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1.09.19</w:t>
            </w:r>
          </w:p>
        </w:tc>
        <w:tc>
          <w:tcPr>
            <w:tcW w:w="883" w:type="pct"/>
            <w:vAlign w:val="center"/>
          </w:tcPr>
          <w:p w14:paraId="3ED1B581" w14:textId="77777777" w:rsidR="00476ED9" w:rsidRPr="00476ED9" w:rsidRDefault="00476ED9" w:rsidP="00476ED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N° 27/2019 </w:t>
            </w:r>
          </w:p>
          <w:p w14:paraId="199165DF" w14:textId="0E2CEC69" w:rsidR="00BE737B" w:rsidRPr="00476ED9" w:rsidRDefault="00476ED9" w:rsidP="00476ED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Resolución N° 78/2019</w:t>
            </w:r>
          </w:p>
        </w:tc>
        <w:tc>
          <w:tcPr>
            <w:tcW w:w="662" w:type="pct"/>
            <w:vAlign w:val="center"/>
          </w:tcPr>
          <w:p w14:paraId="79FDDF4B" w14:textId="6537FA3A" w:rsidR="00BE737B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13/09/2019</w:t>
            </w:r>
          </w:p>
        </w:tc>
        <w:tc>
          <w:tcPr>
            <w:tcW w:w="734" w:type="pct"/>
            <w:vAlign w:val="center"/>
          </w:tcPr>
          <w:p w14:paraId="1B6C44CC" w14:textId="2890C145" w:rsidR="00BE737B" w:rsidRPr="00476ED9" w:rsidRDefault="00476ED9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01/11/2019</w:t>
            </w:r>
          </w:p>
        </w:tc>
        <w:tc>
          <w:tcPr>
            <w:tcW w:w="1767" w:type="pct"/>
            <w:vAlign w:val="center"/>
          </w:tcPr>
          <w:p w14:paraId="3C6C7757" w14:textId="77777777" w:rsidR="00BE737B" w:rsidRPr="00CA67A4" w:rsidRDefault="00BE737B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A67A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Cambio de formato a partir de documento original</w:t>
            </w:r>
          </w:p>
          <w:p w14:paraId="282B0E09" w14:textId="0AB573F0" w:rsidR="00BE737B" w:rsidRDefault="00BE737B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A67A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Manual de Políticas y Procedimientos de Gestión de Riesgo Operacional</w:t>
            </w:r>
            <w:r w:rsidR="00476ED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  <w:p w14:paraId="0E45BD8B" w14:textId="77777777" w:rsidR="00BE737B" w:rsidRDefault="00BE737B" w:rsidP="00476ED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Ajustes y modificaciones generales a la reglamentación y a diferentes conceptos relacionados al Marco Interno para la Gestión Integral de Riesgos (MIGIR).</w:t>
            </w:r>
          </w:p>
          <w:p w14:paraId="779B5FE4" w14:textId="77777777" w:rsidR="008F723D" w:rsidRDefault="008F723D" w:rsidP="008F72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F723D">
              <w:rPr>
                <w:rFonts w:asciiTheme="minorHAnsi" w:hAnsiTheme="minorHAnsi" w:cstheme="minorHAnsi"/>
                <w:b/>
                <w:color w:val="000000"/>
                <w:sz w:val="16"/>
                <w:szCs w:val="16"/>
              </w:rPr>
              <w:t>Ratificación</w:t>
            </w:r>
            <w:r w:rsidRPr="008F72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: Directorio Acta N°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</w:t>
            </w:r>
            <w:r w:rsidRPr="008F72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/2020, Resolución N° 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120</w:t>
            </w:r>
            <w:r w:rsidRPr="008F72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/2020, Fecha 1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  <w:r w:rsidRPr="008F72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10</w:t>
            </w:r>
            <w:r w:rsidRPr="008F72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/2020.</w:t>
            </w:r>
          </w:p>
          <w:p w14:paraId="23980606" w14:textId="7457CA74" w:rsidR="006C34B2" w:rsidRPr="00BE2D7B" w:rsidRDefault="006C34B2" w:rsidP="008F723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B0F78" w:rsidRPr="00BE2D7B" w14:paraId="0D718C13" w14:textId="77777777" w:rsidTr="00EB0F78">
        <w:trPr>
          <w:jc w:val="center"/>
        </w:trPr>
        <w:tc>
          <w:tcPr>
            <w:tcW w:w="514" w:type="pct"/>
            <w:vAlign w:val="center"/>
          </w:tcPr>
          <w:p w14:paraId="46984E33" w14:textId="7372E0B0" w:rsidR="006C34B2" w:rsidRPr="00BE2D7B" w:rsidRDefault="001F3E67" w:rsidP="001F3E6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No v</w:t>
            </w:r>
            <w:r w:rsidR="006C34B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igente</w:t>
            </w:r>
          </w:p>
        </w:tc>
        <w:tc>
          <w:tcPr>
            <w:tcW w:w="440" w:type="pct"/>
            <w:vAlign w:val="center"/>
          </w:tcPr>
          <w:p w14:paraId="5BFCD9D6" w14:textId="03944D9C" w:rsidR="006C34B2" w:rsidRDefault="006C34B2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V1.04.21</w:t>
            </w:r>
          </w:p>
        </w:tc>
        <w:tc>
          <w:tcPr>
            <w:tcW w:w="883" w:type="pct"/>
            <w:vAlign w:val="center"/>
          </w:tcPr>
          <w:p w14:paraId="454C6593" w14:textId="77777777" w:rsidR="006C34B2" w:rsidRPr="002951BF" w:rsidRDefault="006C34B2" w:rsidP="000E48A0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51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N° 13/2021 </w:t>
            </w:r>
          </w:p>
          <w:p w14:paraId="0E3DC262" w14:textId="1EE1A2BA" w:rsidR="006C34B2" w:rsidRPr="00BE2D7B" w:rsidRDefault="006C34B2" w:rsidP="00CD7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951B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Resolución N° 45/2021</w:t>
            </w:r>
          </w:p>
        </w:tc>
        <w:tc>
          <w:tcPr>
            <w:tcW w:w="662" w:type="pct"/>
            <w:vAlign w:val="center"/>
          </w:tcPr>
          <w:p w14:paraId="7256E2B2" w14:textId="34AD2580" w:rsidR="006C34B2" w:rsidRPr="00BE2D7B" w:rsidRDefault="006C34B2" w:rsidP="004F1996">
            <w:pPr>
              <w:jc w:val="center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AA5FCB">
              <w:rPr>
                <w:rFonts w:asciiTheme="minorHAnsi" w:hAnsiTheme="minorHAnsi" w:cs="Arial"/>
                <w:sz w:val="16"/>
                <w:szCs w:val="16"/>
              </w:rPr>
              <w:t>15/04/2021</w:t>
            </w:r>
          </w:p>
        </w:tc>
        <w:tc>
          <w:tcPr>
            <w:tcW w:w="734" w:type="pct"/>
            <w:vAlign w:val="center"/>
          </w:tcPr>
          <w:p w14:paraId="0A43B03E" w14:textId="014CBA80" w:rsidR="006C34B2" w:rsidRPr="00BE2D7B" w:rsidRDefault="006C34B2" w:rsidP="009C1922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24/06/2021</w:t>
            </w:r>
          </w:p>
        </w:tc>
        <w:tc>
          <w:tcPr>
            <w:tcW w:w="1767" w:type="pct"/>
            <w:vAlign w:val="center"/>
          </w:tcPr>
          <w:p w14:paraId="61CCEB73" w14:textId="5FF0F337" w:rsidR="006C34B2" w:rsidRPr="00BE2D7B" w:rsidRDefault="006C34B2" w:rsidP="0032341B">
            <w:pPr>
              <w:jc w:val="both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2341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Capítulo III, Artículo 5*, Inciso 3)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Modificación a la definición de evento crítico</w:t>
            </w:r>
          </w:p>
        </w:tc>
      </w:tr>
      <w:tr w:rsidR="00EB0F78" w:rsidRPr="00BE2D7B" w14:paraId="04EB8569" w14:textId="77777777" w:rsidTr="00EB0F78">
        <w:trPr>
          <w:jc w:val="center"/>
        </w:trPr>
        <w:tc>
          <w:tcPr>
            <w:tcW w:w="514" w:type="pct"/>
            <w:vAlign w:val="center"/>
          </w:tcPr>
          <w:p w14:paraId="5A65ED4C" w14:textId="50080130" w:rsidR="00BE737B" w:rsidRPr="00151BAC" w:rsidRDefault="005C5D66" w:rsidP="001F3E6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No v</w:t>
            </w:r>
            <w:r w:rsidR="001F3E67">
              <w:rPr>
                <w:rFonts w:asciiTheme="minorHAnsi" w:hAnsiTheme="minorHAnsi" w:cstheme="minorHAnsi"/>
                <w:sz w:val="16"/>
                <w:szCs w:val="16"/>
              </w:rPr>
              <w:t>igente</w:t>
            </w:r>
          </w:p>
        </w:tc>
        <w:tc>
          <w:tcPr>
            <w:tcW w:w="440" w:type="pct"/>
            <w:vAlign w:val="center"/>
          </w:tcPr>
          <w:p w14:paraId="134D6284" w14:textId="596A956F" w:rsidR="00BE737B" w:rsidRPr="00151BAC" w:rsidRDefault="00151BAC" w:rsidP="009C192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V1.02.22</w:t>
            </w:r>
          </w:p>
        </w:tc>
        <w:tc>
          <w:tcPr>
            <w:tcW w:w="883" w:type="pct"/>
            <w:vAlign w:val="center"/>
          </w:tcPr>
          <w:p w14:paraId="7F872698" w14:textId="77777777" w:rsidR="001F3E67" w:rsidRPr="001F3E67" w:rsidRDefault="001F3E67" w:rsidP="001F3E6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F3E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N° 06/2022 </w:t>
            </w:r>
          </w:p>
          <w:p w14:paraId="1AC916A1" w14:textId="7EE09B69" w:rsidR="00BE737B" w:rsidRPr="00151BAC" w:rsidRDefault="001F3E67" w:rsidP="001F3E6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F3E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Resolución N° 29/2022</w:t>
            </w:r>
          </w:p>
        </w:tc>
        <w:tc>
          <w:tcPr>
            <w:tcW w:w="662" w:type="pct"/>
            <w:vAlign w:val="center"/>
          </w:tcPr>
          <w:p w14:paraId="2F75EC91" w14:textId="5001686A" w:rsidR="00BE737B" w:rsidRPr="00151BAC" w:rsidRDefault="00151BAC" w:rsidP="009C1922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18/02/2022</w:t>
            </w:r>
          </w:p>
        </w:tc>
        <w:tc>
          <w:tcPr>
            <w:tcW w:w="734" w:type="pct"/>
            <w:vAlign w:val="center"/>
          </w:tcPr>
          <w:p w14:paraId="5A01347E" w14:textId="227B96CA" w:rsidR="00BE737B" w:rsidRPr="00151BAC" w:rsidRDefault="00151BAC" w:rsidP="00F7041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0</w:t>
            </w:r>
            <w:r w:rsidR="00F70419">
              <w:rPr>
                <w:rFonts w:asciiTheme="minorHAnsi" w:hAnsiTheme="minorHAnsi" w:cstheme="minorHAnsi"/>
                <w:sz w:val="16"/>
                <w:szCs w:val="16"/>
              </w:rPr>
              <w:t>2</w:t>
            </w: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/03/2022</w:t>
            </w:r>
          </w:p>
        </w:tc>
        <w:tc>
          <w:tcPr>
            <w:tcW w:w="1767" w:type="pct"/>
            <w:vAlign w:val="center"/>
          </w:tcPr>
          <w:p w14:paraId="7B4799FD" w14:textId="73D6DC13" w:rsidR="00BE737B" w:rsidRPr="00151BAC" w:rsidRDefault="00151BAC" w:rsidP="00151BAC">
            <w:p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Inclusión de definición de “Error operativo”</w:t>
            </w:r>
            <w:r w:rsidR="003148CC">
              <w:rPr>
                <w:rFonts w:asciiTheme="minorHAnsi" w:hAnsiTheme="minorHAnsi" w:cstheme="minorHAnsi"/>
                <w:sz w:val="16"/>
                <w:szCs w:val="16"/>
              </w:rPr>
              <w:t xml:space="preserve"> y “Hallazgo”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</w:t>
            </w:r>
            <w:r w:rsidR="003148C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148CC" w:rsidRPr="003148CC">
              <w:rPr>
                <w:rFonts w:asciiTheme="minorHAnsi" w:hAnsiTheme="minorHAnsi" w:cstheme="minorHAnsi"/>
                <w:sz w:val="16"/>
                <w:szCs w:val="16"/>
              </w:rPr>
              <w:t>Consideración de la función del hallazgo para el registro de eventos</w:t>
            </w:r>
          </w:p>
        </w:tc>
      </w:tr>
      <w:tr w:rsidR="00436736" w:rsidRPr="00BE2D7B" w14:paraId="2D37EE97" w14:textId="77777777" w:rsidTr="00EB0F78">
        <w:trPr>
          <w:jc w:val="center"/>
        </w:trPr>
        <w:tc>
          <w:tcPr>
            <w:tcW w:w="514" w:type="pct"/>
            <w:vAlign w:val="center"/>
          </w:tcPr>
          <w:p w14:paraId="6E1A4E3B" w14:textId="1E93844E" w:rsidR="00436736" w:rsidRPr="00BE2D7B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Vigente</w:t>
            </w:r>
          </w:p>
        </w:tc>
        <w:tc>
          <w:tcPr>
            <w:tcW w:w="440" w:type="pct"/>
            <w:vAlign w:val="center"/>
          </w:tcPr>
          <w:p w14:paraId="02381F07" w14:textId="3E8AFC24" w:rsidR="00436736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V1.0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151BAC">
              <w:rPr>
                <w:rFonts w:asciiTheme="minorHAnsi" w:hAnsiTheme="minorHAnsi" w:cstheme="minorHAnsi"/>
                <w:sz w:val="16"/>
                <w:szCs w:val="16"/>
              </w:rPr>
              <w:t>.2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83" w:type="pct"/>
            <w:vAlign w:val="center"/>
          </w:tcPr>
          <w:p w14:paraId="276C0763" w14:textId="77777777" w:rsidR="00436736" w:rsidRPr="006E7E30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Acta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09/2023 </w:t>
            </w:r>
          </w:p>
          <w:p w14:paraId="3E0B111B" w14:textId="76643B1A" w:rsidR="00436736" w:rsidRPr="00BE2D7B" w:rsidRDefault="00436736" w:rsidP="00436736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Resolución </w:t>
            </w:r>
            <w:proofErr w:type="spellStart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N°</w:t>
            </w:r>
            <w:proofErr w:type="spellEnd"/>
            <w:r w:rsidRPr="006E7E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35/2023</w:t>
            </w:r>
          </w:p>
        </w:tc>
        <w:tc>
          <w:tcPr>
            <w:tcW w:w="662" w:type="pct"/>
            <w:vAlign w:val="center"/>
          </w:tcPr>
          <w:p w14:paraId="499C102D" w14:textId="68BC7654" w:rsidR="00436736" w:rsidRPr="005C5D66" w:rsidRDefault="00436736" w:rsidP="0043673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17/03/2023</w:t>
            </w:r>
          </w:p>
        </w:tc>
        <w:tc>
          <w:tcPr>
            <w:tcW w:w="734" w:type="pct"/>
            <w:vAlign w:val="center"/>
          </w:tcPr>
          <w:p w14:paraId="03257740" w14:textId="69443B03" w:rsidR="00436736" w:rsidRPr="005C5D66" w:rsidRDefault="00467FCA" w:rsidP="00436736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27/03/2023</w:t>
            </w:r>
          </w:p>
        </w:tc>
        <w:tc>
          <w:tcPr>
            <w:tcW w:w="1767" w:type="pct"/>
            <w:vAlign w:val="center"/>
          </w:tcPr>
          <w:p w14:paraId="4F5C911D" w14:textId="618E67B4" w:rsidR="00436736" w:rsidRPr="00BE2D7B" w:rsidRDefault="00467FCA" w:rsidP="00467FC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Modificación en Capítulo III.</w:t>
            </w:r>
          </w:p>
        </w:tc>
      </w:tr>
    </w:tbl>
    <w:p w14:paraId="55C8D44C" w14:textId="77777777" w:rsidR="00C26F19" w:rsidRPr="00033AAC" w:rsidRDefault="00C26F19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14853F5A" w14:textId="4A1D26DD" w:rsidR="00C26F19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CLASIFICACION DE LA INFORMACIÓN</w:t>
      </w:r>
      <w:r w:rsidR="00596D53" w:rsidRPr="00033AAC">
        <w:rPr>
          <w:rFonts w:asciiTheme="minorHAnsi" w:hAnsiTheme="minorHAnsi" w:cs="Arial"/>
          <w:b/>
        </w:rPr>
        <w:t>:</w:t>
      </w:r>
    </w:p>
    <w:p w14:paraId="5B68CBAB" w14:textId="5E5A41BA" w:rsidR="005C5D66" w:rsidRDefault="005C5D66" w:rsidP="00C26F19">
      <w:pPr>
        <w:rPr>
          <w:rFonts w:asciiTheme="minorHAnsi" w:hAnsiTheme="minorHAnsi" w:cs="Arial"/>
          <w:b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9639"/>
        <w:gridCol w:w="567"/>
      </w:tblGrid>
      <w:tr w:rsidR="00C26F19" w:rsidRPr="00033AAC" w14:paraId="5159952B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DC2E12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iCs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iCs/>
                <w:sz w:val="18"/>
                <w:szCs w:val="18"/>
              </w:rPr>
              <w:t>Confidencial</w:t>
            </w:r>
            <w:r w:rsidRPr="00033AAC">
              <w:rPr>
                <w:rFonts w:asciiTheme="minorHAnsi" w:hAnsiTheme="minorHAnsi"/>
                <w:iCs/>
                <w:sz w:val="18"/>
                <w:szCs w:val="18"/>
              </w:rPr>
              <w:t xml:space="preserve"> - Es el más alto nivel de clasificación de la información; el presente documento se encuentra estrictamente limitado para su acceso a un número restringido de personas, que se encuentran detalladas en la Lista de Distribución de este documento.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45E5E"/>
            <w:vAlign w:val="center"/>
          </w:tcPr>
          <w:p w14:paraId="57E0423A" w14:textId="77777777" w:rsidR="00C26F19" w:rsidRPr="00033AAC" w:rsidRDefault="00C26F19" w:rsidP="00902009">
            <w:pPr>
              <w:jc w:val="center"/>
              <w:rPr>
                <w:rStyle w:val="nfasis"/>
                <w:rFonts w:asciiTheme="minorHAnsi" w:hAnsiTheme="minorHAnsi" w:cs="Arial"/>
                <w:b/>
                <w:i w:val="0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  <w:shd w:val="clear" w:color="auto" w:fill="F45E5E"/>
              </w:rPr>
              <w:t>[   ]</w:t>
            </w:r>
          </w:p>
        </w:tc>
      </w:tr>
      <w:tr w:rsidR="00C26F19" w:rsidRPr="00033AAC" w14:paraId="207DD84E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BC7440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Reservada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cuya divulgación debe ser restringida únicamente al personal que la requiere conocer (unidad organizacional y/o proceso). La divulgación externa es posible previa autorización de la instancia responsable de la seguridad de información de la entidad.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F0BE30"/>
            <w:vAlign w:val="center"/>
          </w:tcPr>
          <w:p w14:paraId="7CC4AF16" w14:textId="77777777" w:rsidR="00C26F19" w:rsidRPr="00033AAC" w:rsidRDefault="000F1C26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Style w:val="nfasis"/>
                <w:rFonts w:asciiTheme="minorHAnsi" w:hAnsiTheme="minorHAnsi" w:cs="Arial"/>
                <w:b/>
              </w:rPr>
              <w:t>[</w:t>
            </w:r>
            <w:r w:rsidR="00166934">
              <w:rPr>
                <w:rStyle w:val="nfasis"/>
                <w:rFonts w:asciiTheme="minorHAnsi" w:hAnsiTheme="minorHAnsi" w:cs="Arial"/>
                <w:b/>
              </w:rPr>
              <w:t xml:space="preserve"> x </w:t>
            </w:r>
            <w:r w:rsidR="00C26F19" w:rsidRPr="00033AAC">
              <w:rPr>
                <w:rStyle w:val="nfasis"/>
                <w:rFonts w:asciiTheme="minorHAnsi" w:hAnsiTheme="minorHAnsi" w:cs="Arial"/>
                <w:b/>
              </w:rPr>
              <w:t>]</w:t>
            </w:r>
          </w:p>
        </w:tc>
      </w:tr>
      <w:tr w:rsidR="00C26F19" w:rsidRPr="00033AAC" w14:paraId="5C113ED0" w14:textId="77777777" w:rsidTr="00033AAC">
        <w:trPr>
          <w:trHeight w:val="2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DFDED0" w14:textId="77777777" w:rsidR="00C26F19" w:rsidRPr="00033AAC" w:rsidRDefault="00C26F19" w:rsidP="00902009">
            <w:pPr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033AAC">
              <w:rPr>
                <w:rFonts w:asciiTheme="minorHAnsi" w:hAnsiTheme="minorHAnsi"/>
                <w:b/>
                <w:sz w:val="18"/>
                <w:szCs w:val="18"/>
              </w:rPr>
              <w:t>Pública</w:t>
            </w:r>
            <w:r w:rsidRPr="00033AAC">
              <w:rPr>
                <w:rFonts w:asciiTheme="minorHAnsi" w:hAnsiTheme="minorHAnsi"/>
                <w:sz w:val="18"/>
                <w:szCs w:val="18"/>
              </w:rPr>
              <w:t xml:space="preserve"> - Información de uso general que por su contenido o contexto no requiere de protección especial y su distribución pública es permitida o por la aprobación de las instancias que corresponda o por política.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2D050"/>
            <w:vAlign w:val="center"/>
          </w:tcPr>
          <w:p w14:paraId="25738710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033AAC">
              <w:rPr>
                <w:rStyle w:val="nfasis"/>
                <w:rFonts w:asciiTheme="minorHAnsi" w:hAnsiTheme="minorHAnsi" w:cs="Arial"/>
                <w:b/>
              </w:rPr>
              <w:t>[   ]</w:t>
            </w:r>
          </w:p>
        </w:tc>
      </w:tr>
    </w:tbl>
    <w:p w14:paraId="1CA38EC7" w14:textId="77777777" w:rsidR="00C26F19" w:rsidRPr="00033AAC" w:rsidRDefault="00C26F19" w:rsidP="00C26F19">
      <w:pPr>
        <w:rPr>
          <w:rFonts w:asciiTheme="minorHAnsi" w:hAnsiTheme="minorHAnsi" w:cs="Arial"/>
          <w:b/>
        </w:rPr>
      </w:pPr>
    </w:p>
    <w:p w14:paraId="49A91A45" w14:textId="3A71493B" w:rsidR="00C26F19" w:rsidRDefault="00C26F19" w:rsidP="00C26F19">
      <w:pPr>
        <w:rPr>
          <w:rFonts w:asciiTheme="minorHAnsi" w:hAnsiTheme="minorHAnsi" w:cs="Arial"/>
          <w:b/>
        </w:rPr>
      </w:pPr>
      <w:r w:rsidRPr="00033AAC">
        <w:rPr>
          <w:rFonts w:asciiTheme="minorHAnsi" w:hAnsiTheme="minorHAnsi" w:cs="Arial"/>
          <w:b/>
        </w:rPr>
        <w:t>LISTA DE DISTRIBUCIÓN</w:t>
      </w:r>
      <w:r w:rsidR="00596D53" w:rsidRPr="00033AAC">
        <w:rPr>
          <w:rFonts w:asciiTheme="minorHAnsi" w:hAnsiTheme="minorHAnsi" w:cs="Arial"/>
          <w:b/>
        </w:rPr>
        <w:t>:</w:t>
      </w:r>
    </w:p>
    <w:p w14:paraId="27133021" w14:textId="77777777" w:rsidR="005C5D66" w:rsidRPr="00033AAC" w:rsidRDefault="005C5D66" w:rsidP="00C26F19">
      <w:pPr>
        <w:rPr>
          <w:rFonts w:asciiTheme="minorHAnsi" w:hAnsiTheme="minorHAnsi" w:cs="Arial"/>
          <w:b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5811"/>
      </w:tblGrid>
      <w:tr w:rsidR="00C26F19" w:rsidRPr="00033AAC" w14:paraId="41956A78" w14:textId="77777777" w:rsidTr="005C5D66">
        <w:trPr>
          <w:tblHeader/>
        </w:trPr>
        <w:tc>
          <w:tcPr>
            <w:tcW w:w="4395" w:type="dxa"/>
            <w:shd w:val="clear" w:color="auto" w:fill="auto"/>
          </w:tcPr>
          <w:p w14:paraId="7761A8D2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>Área</w:t>
            </w:r>
          </w:p>
        </w:tc>
        <w:tc>
          <w:tcPr>
            <w:tcW w:w="5811" w:type="dxa"/>
            <w:shd w:val="clear" w:color="auto" w:fill="auto"/>
          </w:tcPr>
          <w:p w14:paraId="789685BC" w14:textId="77777777" w:rsidR="00C26F19" w:rsidRPr="00033AAC" w:rsidRDefault="00C26F19" w:rsidP="00902009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b/>
                <w:sz w:val="18"/>
                <w:szCs w:val="18"/>
              </w:rPr>
              <w:t>Cargos y/o Funcionarios</w:t>
            </w:r>
          </w:p>
        </w:tc>
      </w:tr>
      <w:tr w:rsidR="006551EE" w:rsidRPr="00033AAC" w14:paraId="5E58E57F" w14:textId="77777777" w:rsidTr="005C5D66">
        <w:tc>
          <w:tcPr>
            <w:tcW w:w="4395" w:type="dxa"/>
            <w:shd w:val="clear" w:color="auto" w:fill="auto"/>
          </w:tcPr>
          <w:p w14:paraId="0AD78F62" w14:textId="7D1E7B8C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Directorio</w:t>
            </w:r>
          </w:p>
        </w:tc>
        <w:tc>
          <w:tcPr>
            <w:tcW w:w="5811" w:type="dxa"/>
            <w:shd w:val="clear" w:color="auto" w:fill="auto"/>
          </w:tcPr>
          <w:p w14:paraId="0AA45B8D" w14:textId="1576984E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Directores</w:t>
            </w:r>
          </w:p>
        </w:tc>
      </w:tr>
      <w:tr w:rsidR="006551EE" w:rsidRPr="00033AAC" w14:paraId="41D7F92D" w14:textId="77777777" w:rsidTr="005C5D66">
        <w:tc>
          <w:tcPr>
            <w:tcW w:w="4395" w:type="dxa"/>
            <w:shd w:val="clear" w:color="auto" w:fill="auto"/>
          </w:tcPr>
          <w:p w14:paraId="3D54806A" w14:textId="01BDB84A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Comité de Gestión Integral de Riesgos</w:t>
            </w:r>
          </w:p>
        </w:tc>
        <w:tc>
          <w:tcPr>
            <w:tcW w:w="5811" w:type="dxa"/>
            <w:shd w:val="clear" w:color="auto" w:fill="auto"/>
          </w:tcPr>
          <w:p w14:paraId="6DCF3959" w14:textId="66539B17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Miembros del comité</w:t>
            </w:r>
          </w:p>
        </w:tc>
      </w:tr>
      <w:tr w:rsidR="006551EE" w:rsidRPr="00033AAC" w14:paraId="0133857E" w14:textId="77777777" w:rsidTr="005C5D66">
        <w:tc>
          <w:tcPr>
            <w:tcW w:w="4395" w:type="dxa"/>
            <w:shd w:val="clear" w:color="auto" w:fill="auto"/>
          </w:tcPr>
          <w:p w14:paraId="1C224A19" w14:textId="21CEF491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General</w:t>
            </w:r>
          </w:p>
        </w:tc>
        <w:tc>
          <w:tcPr>
            <w:tcW w:w="5811" w:type="dxa"/>
            <w:shd w:val="clear" w:color="auto" w:fill="auto"/>
          </w:tcPr>
          <w:p w14:paraId="6A816604" w14:textId="795B5C5B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Gerente General</w:t>
            </w:r>
          </w:p>
        </w:tc>
      </w:tr>
      <w:tr w:rsidR="006551EE" w:rsidRPr="00033AAC" w14:paraId="66B3F0EB" w14:textId="77777777" w:rsidTr="005C5D66">
        <w:tc>
          <w:tcPr>
            <w:tcW w:w="4395" w:type="dxa"/>
            <w:shd w:val="clear" w:color="auto" w:fill="auto"/>
          </w:tcPr>
          <w:p w14:paraId="3094E4AD" w14:textId="47107580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Nacional de Servicios Financieros</w:t>
            </w:r>
          </w:p>
        </w:tc>
        <w:tc>
          <w:tcPr>
            <w:tcW w:w="5811" w:type="dxa"/>
            <w:shd w:val="clear" w:color="auto" w:fill="auto"/>
          </w:tcPr>
          <w:p w14:paraId="5B1599A3" w14:textId="720359C0" w:rsidR="006551EE" w:rsidRPr="00033AAC" w:rsidRDefault="006551EE" w:rsidP="006551E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Gerente Nacional de Servicios Financieros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y personal dependiente</w:t>
            </w:r>
          </w:p>
        </w:tc>
      </w:tr>
      <w:tr w:rsidR="005C5D66" w:rsidRPr="00033AAC" w14:paraId="02878367" w14:textId="77777777" w:rsidTr="005C5D66">
        <w:tc>
          <w:tcPr>
            <w:tcW w:w="4395" w:type="dxa"/>
            <w:shd w:val="clear" w:color="auto" w:fill="auto"/>
          </w:tcPr>
          <w:p w14:paraId="202E62B5" w14:textId="55267D0B" w:rsidR="005C5D66" w:rsidRPr="00033AAC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 xml:space="preserve">Gerencia Nacional </w:t>
            </w:r>
            <w:r>
              <w:rPr>
                <w:rFonts w:asciiTheme="minorHAnsi" w:hAnsiTheme="minorHAnsi" w:cs="Arial"/>
                <w:sz w:val="18"/>
                <w:szCs w:val="18"/>
              </w:rPr>
              <w:t>de Finanzas y Administración</w:t>
            </w:r>
          </w:p>
        </w:tc>
        <w:tc>
          <w:tcPr>
            <w:tcW w:w="5811" w:type="dxa"/>
            <w:shd w:val="clear" w:color="auto" w:fill="auto"/>
          </w:tcPr>
          <w:p w14:paraId="2E8D6C7B" w14:textId="755AF405" w:rsidR="005C5D66" w:rsidRPr="00033AAC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 xml:space="preserve">Gerente Nacional </w:t>
            </w:r>
            <w:r>
              <w:rPr>
                <w:rFonts w:asciiTheme="minorHAnsi" w:hAnsiTheme="minorHAnsi" w:cs="Arial"/>
                <w:sz w:val="18"/>
                <w:szCs w:val="18"/>
              </w:rPr>
              <w:t>de Finanzas y Administración, y personal dependiente</w:t>
            </w:r>
          </w:p>
        </w:tc>
      </w:tr>
      <w:tr w:rsidR="001F3E67" w:rsidRPr="00033AAC" w14:paraId="1354E62F" w14:textId="77777777" w:rsidTr="005C5D66">
        <w:tc>
          <w:tcPr>
            <w:tcW w:w="4395" w:type="dxa"/>
            <w:shd w:val="clear" w:color="auto" w:fill="auto"/>
          </w:tcPr>
          <w:p w14:paraId="23C8BC4B" w14:textId="0FFC3C54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Gerencia Nacional de P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lanificación 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 Innovaciones</w:t>
            </w:r>
          </w:p>
        </w:tc>
        <w:tc>
          <w:tcPr>
            <w:tcW w:w="5811" w:type="dxa"/>
            <w:shd w:val="clear" w:color="auto" w:fill="auto"/>
          </w:tcPr>
          <w:p w14:paraId="66EC53BA" w14:textId="2F9D8613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Gerente Nacional de P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lanificación 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 Innovaciones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y personal dependiente</w:t>
            </w:r>
          </w:p>
        </w:tc>
      </w:tr>
      <w:tr w:rsidR="001F3E67" w:rsidRPr="00033AAC" w14:paraId="66A6C543" w14:textId="77777777" w:rsidTr="005C5D66">
        <w:tc>
          <w:tcPr>
            <w:tcW w:w="4395" w:type="dxa"/>
            <w:shd w:val="clear" w:color="auto" w:fill="auto"/>
          </w:tcPr>
          <w:p w14:paraId="3B0F43DC" w14:textId="3BF4482A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Sub</w:t>
            </w:r>
            <w:r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erencia Nacional de Auditoría Interna</w:t>
            </w:r>
          </w:p>
        </w:tc>
        <w:tc>
          <w:tcPr>
            <w:tcW w:w="5811" w:type="dxa"/>
            <w:shd w:val="clear" w:color="auto" w:fill="auto"/>
          </w:tcPr>
          <w:p w14:paraId="53AB1DE5" w14:textId="4890190F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Auditoría  interna y personal dependiente</w:t>
            </w:r>
          </w:p>
        </w:tc>
      </w:tr>
      <w:tr w:rsidR="001F3E67" w:rsidRPr="00033AAC" w14:paraId="61877A98" w14:textId="77777777" w:rsidTr="005C5D66">
        <w:tc>
          <w:tcPr>
            <w:tcW w:w="4395" w:type="dxa"/>
            <w:shd w:val="clear" w:color="auto" w:fill="auto"/>
          </w:tcPr>
          <w:p w14:paraId="301FE3D8" w14:textId="05454369" w:rsidR="001F3E67" w:rsidRPr="008558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Sub</w:t>
            </w:r>
            <w:r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erencia Nacional de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Operaciones y Captaciones</w:t>
            </w:r>
          </w:p>
        </w:tc>
        <w:tc>
          <w:tcPr>
            <w:tcW w:w="5811" w:type="dxa"/>
            <w:shd w:val="clear" w:color="auto" w:fill="auto"/>
          </w:tcPr>
          <w:p w14:paraId="5274AFC2" w14:textId="5B1E1F14" w:rsidR="001F3E67" w:rsidRPr="008558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Operaciones y Captaciones y personal dependiente</w:t>
            </w:r>
          </w:p>
        </w:tc>
      </w:tr>
      <w:tr w:rsidR="001F3E67" w:rsidRPr="00033AAC" w14:paraId="4D3D0E64" w14:textId="77777777" w:rsidTr="005C5D66">
        <w:tc>
          <w:tcPr>
            <w:tcW w:w="4395" w:type="dxa"/>
            <w:shd w:val="clear" w:color="auto" w:fill="auto"/>
          </w:tcPr>
          <w:p w14:paraId="26EA8AD6" w14:textId="39D7B325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558AC">
              <w:rPr>
                <w:rFonts w:asciiTheme="minorHAnsi" w:hAnsiTheme="minorHAnsi" w:cs="Arial"/>
                <w:sz w:val="18"/>
                <w:szCs w:val="18"/>
              </w:rPr>
              <w:t>Subgerencia Nacional de RR.HH</w:t>
            </w:r>
            <w:r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 Organización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>y Métodos</w:t>
            </w:r>
          </w:p>
        </w:tc>
        <w:tc>
          <w:tcPr>
            <w:tcW w:w="5811" w:type="dxa"/>
            <w:shd w:val="clear" w:color="auto" w:fill="auto"/>
          </w:tcPr>
          <w:p w14:paraId="0EDCF203" w14:textId="6AB53209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8558AC">
              <w:rPr>
                <w:rFonts w:asciiTheme="minorHAnsi" w:hAnsiTheme="minorHAnsi" w:cs="Arial"/>
                <w:sz w:val="18"/>
                <w:szCs w:val="18"/>
              </w:rPr>
              <w:t>Subgerente Nacional de RR.HH</w:t>
            </w:r>
            <w:r>
              <w:rPr>
                <w:rFonts w:asciiTheme="minorHAnsi" w:hAnsiTheme="minorHAnsi" w:cs="Arial"/>
                <w:sz w:val="18"/>
                <w:szCs w:val="18"/>
              </w:rPr>
              <w:t>.,</w:t>
            </w:r>
            <w:r w:rsidRPr="008558AC">
              <w:rPr>
                <w:rFonts w:asciiTheme="minorHAnsi" w:hAnsiTheme="minorHAnsi" w:cs="Arial"/>
                <w:sz w:val="18"/>
                <w:szCs w:val="18"/>
              </w:rPr>
              <w:t xml:space="preserve"> Organización y Métodos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y personal dependiente</w:t>
            </w:r>
          </w:p>
        </w:tc>
      </w:tr>
      <w:tr w:rsidR="001F3E67" w:rsidRPr="00033AAC" w14:paraId="46B8787A" w14:textId="77777777" w:rsidTr="005C5D66">
        <w:tc>
          <w:tcPr>
            <w:tcW w:w="4395" w:type="dxa"/>
            <w:shd w:val="clear" w:color="auto" w:fill="auto"/>
          </w:tcPr>
          <w:p w14:paraId="543AB0E6" w14:textId="375E9240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033AAC">
              <w:rPr>
                <w:rFonts w:asciiTheme="minorHAnsi" w:hAnsiTheme="minorHAnsi" w:cs="Arial"/>
                <w:sz w:val="18"/>
                <w:szCs w:val="18"/>
              </w:rPr>
              <w:t>Sub</w:t>
            </w:r>
            <w:r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Pr="00033AAC">
              <w:rPr>
                <w:rFonts w:asciiTheme="minorHAnsi" w:hAnsiTheme="minorHAnsi" w:cs="Arial"/>
                <w:sz w:val="18"/>
                <w:szCs w:val="18"/>
              </w:rPr>
              <w:t>erencia Nacional de Gestión de Riesgos</w:t>
            </w:r>
          </w:p>
        </w:tc>
        <w:tc>
          <w:tcPr>
            <w:tcW w:w="5811" w:type="dxa"/>
            <w:shd w:val="clear" w:color="auto" w:fill="auto"/>
          </w:tcPr>
          <w:p w14:paraId="6AA13D45" w14:textId="2D150A33" w:rsidR="001F3E67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Gestión de Riesgos y personal dependiente</w:t>
            </w:r>
          </w:p>
        </w:tc>
      </w:tr>
      <w:tr w:rsidR="001F3E67" w:rsidRPr="00033AAC" w14:paraId="1EB832B1" w14:textId="77777777" w:rsidTr="005C5D66">
        <w:tc>
          <w:tcPr>
            <w:tcW w:w="4395" w:type="dxa"/>
            <w:shd w:val="clear" w:color="auto" w:fill="auto"/>
          </w:tcPr>
          <w:p w14:paraId="79DC0FDB" w14:textId="740A567B" w:rsidR="001F3E67" w:rsidRPr="00033AAC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Subgerencia Nacional de Asesoría Legal</w:t>
            </w:r>
          </w:p>
        </w:tc>
        <w:tc>
          <w:tcPr>
            <w:tcW w:w="5811" w:type="dxa"/>
            <w:shd w:val="clear" w:color="auto" w:fill="auto"/>
          </w:tcPr>
          <w:p w14:paraId="0A594BA8" w14:textId="52FDF770" w:rsidR="001F3E67" w:rsidRDefault="001F3E67" w:rsidP="001F3E67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Subgerente Nacional de Asesoría Legal y personal dependiente</w:t>
            </w:r>
          </w:p>
        </w:tc>
      </w:tr>
      <w:tr w:rsidR="005C5D66" w:rsidRPr="00033AAC" w14:paraId="29A003A1" w14:textId="77777777" w:rsidTr="005C5D66">
        <w:tc>
          <w:tcPr>
            <w:tcW w:w="4395" w:type="dxa"/>
            <w:shd w:val="clear" w:color="auto" w:fill="auto"/>
          </w:tcPr>
          <w:p w14:paraId="37F79956" w14:textId="06A1D5BD" w:rsidR="005C5D66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Unidad de Prevención y Cumplimiento</w:t>
            </w:r>
          </w:p>
        </w:tc>
        <w:tc>
          <w:tcPr>
            <w:tcW w:w="5811" w:type="dxa"/>
            <w:shd w:val="clear" w:color="auto" w:fill="auto"/>
          </w:tcPr>
          <w:p w14:paraId="30C250BC" w14:textId="4D3D6E90" w:rsidR="005C5D66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Jefe Nacional de Prevención y Cumplimiento</w:t>
            </w:r>
          </w:p>
        </w:tc>
      </w:tr>
      <w:tr w:rsidR="005C5D66" w:rsidRPr="00033AAC" w14:paraId="677E8460" w14:textId="77777777" w:rsidTr="005C5D66">
        <w:tc>
          <w:tcPr>
            <w:tcW w:w="4395" w:type="dxa"/>
            <w:shd w:val="clear" w:color="auto" w:fill="auto"/>
          </w:tcPr>
          <w:p w14:paraId="6BD0A059" w14:textId="63D75805" w:rsidR="005C5D66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Unidad de Servicios Informáticos</w:t>
            </w:r>
          </w:p>
        </w:tc>
        <w:tc>
          <w:tcPr>
            <w:tcW w:w="5811" w:type="dxa"/>
            <w:shd w:val="clear" w:color="auto" w:fill="auto"/>
          </w:tcPr>
          <w:p w14:paraId="3DA469E0" w14:textId="43BBD2A2" w:rsidR="005C5D66" w:rsidRDefault="005C5D66" w:rsidP="005C5D6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Jefe Nacional de Servicios Informáticos</w:t>
            </w:r>
          </w:p>
        </w:tc>
      </w:tr>
    </w:tbl>
    <w:p w14:paraId="3A5E0019" w14:textId="77777777" w:rsidR="00C26F19" w:rsidRPr="00033AAC" w:rsidRDefault="00C26F19" w:rsidP="001B658B">
      <w:pPr>
        <w:jc w:val="center"/>
        <w:rPr>
          <w:rFonts w:asciiTheme="minorHAnsi" w:hAnsiTheme="minorHAnsi" w:cs="Arial"/>
          <w:b/>
          <w:szCs w:val="24"/>
        </w:rPr>
      </w:pPr>
    </w:p>
    <w:p w14:paraId="43369CE4" w14:textId="4BA4A1DF" w:rsidR="008E1D73" w:rsidRDefault="008E1D73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05E2C527" w14:textId="67B2142D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35BCE63A" w14:textId="0D0E12E9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FF81DA1" w14:textId="564DE735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05ABBC64" w14:textId="54EB1D5D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5AD25D90" w14:textId="79D21B77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0C74B06D" w14:textId="23A33B7D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82DEF32" w14:textId="2655738C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373E872B" w14:textId="7676D534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7DE1CA8" w14:textId="2EFE411C" w:rsidR="005C5D66" w:rsidRDefault="005C5D66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B148E1C" w14:textId="77777777" w:rsidR="005C5D66" w:rsidRDefault="005C5D66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3E8752AF" w14:textId="4773CCBC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08230AC" w14:textId="1B2FF742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1A2D6BA1" w14:textId="66EE4B08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5EC16957" w14:textId="3A8A94E0" w:rsidR="004C7198" w:rsidRDefault="004C7198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bookmarkStart w:id="1" w:name="_Toc25252490" w:displacedByCustomXml="next"/>
    <w:sdt>
      <w:sdtPr>
        <w:rPr>
          <w:rFonts w:asciiTheme="minorHAnsi" w:hAnsiTheme="minorHAnsi" w:cstheme="minorHAnsi"/>
          <w:noProof w:val="0"/>
          <w:sz w:val="24"/>
          <w:szCs w:val="24"/>
          <w:lang w:val="es-BO"/>
        </w:rPr>
        <w:id w:val="19219839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0"/>
          <w:szCs w:val="20"/>
        </w:rPr>
      </w:sdtEndPr>
      <w:sdtContent>
        <w:bookmarkStart w:id="2" w:name="_Toc2296602" w:displacedByCustomXml="prev"/>
        <w:p w14:paraId="3EB6A2FF" w14:textId="77777777" w:rsidR="00494444" w:rsidRDefault="000F4FAA" w:rsidP="005736CA">
          <w:pPr>
            <w:pStyle w:val="Ttulo2"/>
            <w:spacing w:before="200"/>
            <w:ind w:left="360"/>
            <w:jc w:val="center"/>
          </w:pPr>
          <w:r w:rsidRPr="000F4FAA">
            <w:rPr>
              <w:rFonts w:asciiTheme="minorHAnsi" w:hAnsiTheme="minorHAnsi" w:cstheme="minorHAnsi"/>
              <w:sz w:val="32"/>
              <w:szCs w:val="24"/>
            </w:rPr>
            <w:t>CONTENIDO</w:t>
          </w:r>
          <w:bookmarkEnd w:id="1"/>
          <w:bookmarkEnd w:id="2"/>
          <w:r w:rsidR="006B590B" w:rsidRPr="000F4FAA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0F4FAA">
            <w:rPr>
              <w:rFonts w:asciiTheme="minorHAnsi" w:hAnsiTheme="minorHAnsi" w:cstheme="minorHAnsi"/>
              <w:sz w:val="24"/>
              <w:szCs w:val="24"/>
            </w:rPr>
            <w:instrText xml:space="preserve"> TOC \o "1-7" \h \z \u </w:instrText>
          </w:r>
          <w:r w:rsidR="006B590B" w:rsidRPr="000F4FAA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</w:p>
        <w:p w14:paraId="7F97E17B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0" w:history="1">
            <w:r w:rsidR="00494444" w:rsidRPr="00EB70DE">
              <w:rPr>
                <w:rStyle w:val="Hipervnculo"/>
                <w:rFonts w:cstheme="minorHAnsi"/>
                <w:noProof/>
              </w:rPr>
              <w:t>CONTENIDO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_Toc25252490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4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00B22B84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1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1.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Objetivo.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_Toc25252491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6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4E3C15EF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2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2.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Alcance y/o Aplicabilidad.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_Toc25252492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6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72224764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3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3.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Términos, definiciones y abreviaturas.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_Toc25252493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6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2819BD44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4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4.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Desarrollo.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_Toc25252494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7E7EAFF1" w14:textId="77777777" w:rsidR="00494444" w:rsidRDefault="00000000">
          <w:pPr>
            <w:pStyle w:val="TDC3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5" w:history="1">
            <w:r w:rsidR="00494444" w:rsidRPr="00EB70DE">
              <w:rPr>
                <w:rStyle w:val="Hipervnculo"/>
                <w:noProof/>
              </w:rPr>
              <w:t>PARTE I – DE LA GESTIÓN DEL RIESGO OPERATIVO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_Toc25252495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D30B360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6" w:history="1">
            <w:r w:rsidR="00494444" w:rsidRPr="00EB70DE">
              <w:rPr>
                <w:rStyle w:val="Hipervnculo"/>
                <w:noProof/>
              </w:rPr>
              <w:t>CAPÍTULO I – MARCO INTERNO PARA LA GESTIÓN INTEGRAL DE RIESGOS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_Toc25252496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05E4969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7" w:history="1">
            <w:r w:rsidR="00494444" w:rsidRPr="00EB70DE">
              <w:rPr>
                <w:rStyle w:val="Hipervnculo"/>
                <w:noProof/>
              </w:rPr>
              <w:t>ARTÍCULO 1° (Marco Interno para la Gestión Integral de Riesgos)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_Toc25252497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2C330B53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8" w:history="1">
            <w:r w:rsidR="00494444" w:rsidRPr="00EB70DE">
              <w:rPr>
                <w:rStyle w:val="Hipervnculo"/>
                <w:noProof/>
              </w:rPr>
              <w:t>CAPÍTULO II – ESTRATEGIA PARA LA GESTIÓN DE RIESGO OPERATIVO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_Toc25252498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D464240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499" w:history="1">
            <w:r w:rsidR="00494444" w:rsidRPr="00EB70DE">
              <w:rPr>
                <w:rStyle w:val="Hipervnculo"/>
                <w:noProof/>
              </w:rPr>
              <w:t>ARTÍCULO 1° (Objetivos de la gestión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_Toc25252499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4B685596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0" w:history="1">
            <w:r w:rsidR="00494444" w:rsidRPr="00EB70DE">
              <w:rPr>
                <w:rStyle w:val="Hipervnculo"/>
                <w:noProof/>
              </w:rPr>
              <w:t>ARTÍCULO 2° (Proceso de gestión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_Toc25252500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9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7CA82824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1" w:history="1">
            <w:r w:rsidR="00494444" w:rsidRPr="00EB70DE">
              <w:rPr>
                <w:rStyle w:val="Hipervnculo"/>
                <w:noProof/>
              </w:rPr>
              <w:t>ARTÍCULO 3° (Organización de la gestión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_Toc25252501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10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A18E650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2" w:history="1">
            <w:r w:rsidR="00494444" w:rsidRPr="00EB70DE">
              <w:rPr>
                <w:rStyle w:val="Hipervnculo"/>
                <w:noProof/>
              </w:rPr>
              <w:t>CAPÍTULO III – PROTOCOLOS PARA LA GESTIÓN DE RIESGO OPERATIVO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_Toc25252502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10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08486102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3" w:history="1">
            <w:r w:rsidR="00494444" w:rsidRPr="00EB70DE">
              <w:rPr>
                <w:rStyle w:val="Hipervnculo"/>
                <w:noProof/>
              </w:rPr>
              <w:t>ARTÍCULO 1° (Políticas y procedimientos)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_Toc25252503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10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BBE4A50" w14:textId="77777777" w:rsidR="00494444" w:rsidRDefault="00000000">
          <w:pPr>
            <w:pStyle w:val="TDC3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4" w:history="1">
            <w:r w:rsidR="00494444" w:rsidRPr="00EB70DE">
              <w:rPr>
                <w:rStyle w:val="Hipervnculo"/>
                <w:noProof/>
              </w:rPr>
              <w:t>PARTE II – DE LAS ETAPAS DE LA GESTIÓN DEL RIESGO OPERATIVO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_Toc25252504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2E35CEEF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5" w:history="1">
            <w:r w:rsidR="00494444" w:rsidRPr="00EB70DE">
              <w:rPr>
                <w:rStyle w:val="Hipervnculo"/>
                <w:noProof/>
              </w:rPr>
              <w:t>CAPÍTULO I – IDENTIFICACIÓN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_Toc25252505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61506191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6" w:history="1">
            <w:r w:rsidR="00494444" w:rsidRPr="00EB70DE">
              <w:rPr>
                <w:rStyle w:val="Hipervnculo"/>
                <w:noProof/>
              </w:rPr>
              <w:t>ARTÍCULO 1° (Identificación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_Toc25252506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63BBE119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7" w:history="1">
            <w:r w:rsidR="00494444" w:rsidRPr="00EB70DE">
              <w:rPr>
                <w:rStyle w:val="Hipervnculo"/>
                <w:noProof/>
              </w:rPr>
              <w:t>CAPÍTULO II – MEDICIÓN (ANÁLISIS Y EVALUACIÓN DE RIESGOS)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_Toc25252507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9B76BBA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8" w:history="1">
            <w:r w:rsidR="00494444" w:rsidRPr="00EB70DE">
              <w:rPr>
                <w:rStyle w:val="Hipervnculo"/>
                <w:noProof/>
              </w:rPr>
              <w:t>ARTÍCULO 1° (Medición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_Toc25252508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4CAC8AC6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09" w:history="1">
            <w:r w:rsidR="00494444" w:rsidRPr="00EB70DE">
              <w:rPr>
                <w:rStyle w:val="Hipervnculo"/>
                <w:noProof/>
              </w:rPr>
              <w:t>ARTÍCULO 2° (Base de datos de eventos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_Toc25252509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11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12549D5B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0" w:history="1">
            <w:r w:rsidR="00494444" w:rsidRPr="00EB70DE">
              <w:rPr>
                <w:rStyle w:val="Hipervnculo"/>
                <w:noProof/>
              </w:rPr>
              <w:t>ARTÍCULO 3° (Riesgo por punto de atención financiera)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_Toc25252510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3257437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1" w:history="1">
            <w:r w:rsidR="00494444" w:rsidRPr="00EB70DE">
              <w:rPr>
                <w:rStyle w:val="Hipervnculo"/>
                <w:noProof/>
              </w:rPr>
              <w:t>ARTÍCULO 4° (Riesgo de continuidad del negocio)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_Toc25252511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EE838BF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2" w:history="1">
            <w:r w:rsidR="00494444" w:rsidRPr="00EB70DE">
              <w:rPr>
                <w:rStyle w:val="Hipervnculo"/>
                <w:noProof/>
              </w:rPr>
              <w:t>ARTÍCULO 5° (Riesgo tecnológico)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_Toc25252512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0DD5DE44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3" w:history="1">
            <w:r w:rsidR="00494444" w:rsidRPr="00EB70DE">
              <w:rPr>
                <w:rStyle w:val="Hipervnculo"/>
                <w:noProof/>
              </w:rPr>
              <w:t>ARTÍCULO 6° (Pruebas de estrés, escenarios o sensibilidad)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_Toc25252513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60BC993D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4" w:history="1">
            <w:r w:rsidR="00494444" w:rsidRPr="00EB70DE">
              <w:rPr>
                <w:rStyle w:val="Hipervnculo"/>
                <w:noProof/>
              </w:rPr>
              <w:t>CAPÍTULO III – MONITOREO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_Toc25252514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E4F9E64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5" w:history="1">
            <w:r w:rsidR="00494444" w:rsidRPr="00EB70DE">
              <w:rPr>
                <w:rStyle w:val="Hipervnculo"/>
                <w:noProof/>
              </w:rPr>
              <w:t>ARTÍCULO 1° (Monitoreo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_Toc25252515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12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0F7C2505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6" w:history="1">
            <w:r w:rsidR="00494444" w:rsidRPr="00EB70DE">
              <w:rPr>
                <w:rStyle w:val="Hipervnculo"/>
                <w:rFonts w:cstheme="minorHAnsi"/>
                <w:noProof/>
              </w:rPr>
              <w:t>ARTÍCULO 2° (Gestión del apetito de riesgo operativo y límites internos)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_Toc25252516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13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28A4D742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7" w:history="1">
            <w:r w:rsidR="00494444" w:rsidRPr="00EB70DE">
              <w:rPr>
                <w:rStyle w:val="Hipervnculo"/>
                <w:noProof/>
              </w:rPr>
              <w:t>ARTÍCULO 3° (Visitas e inspecciones de riesgo operativo y seguridad física)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_Toc25252517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13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6E2B96B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8" w:history="1">
            <w:r w:rsidR="00494444" w:rsidRPr="00EB70DE">
              <w:rPr>
                <w:rStyle w:val="Hipervnculo"/>
                <w:noProof/>
              </w:rPr>
              <w:t>ARTÍCULO 4° (Registro y seguimiento a eventos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_Toc25252518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13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2F031C9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19" w:history="1">
            <w:r w:rsidR="00494444" w:rsidRPr="00EB70DE">
              <w:rPr>
                <w:rStyle w:val="Hipervnculo"/>
                <w:noProof/>
              </w:rPr>
              <w:t>ARTÍCULO 5° (Reporte d</w:t>
            </w:r>
            <w:r w:rsidR="00494444" w:rsidRPr="00EB70DE">
              <w:rPr>
                <w:rStyle w:val="Hipervnculo"/>
                <w:noProof/>
              </w:rPr>
              <w:t>e</w:t>
            </w:r>
            <w:r w:rsidR="00494444" w:rsidRPr="00EB70DE">
              <w:rPr>
                <w:rStyle w:val="Hipervnculo"/>
                <w:noProof/>
              </w:rPr>
              <w:t xml:space="preserve"> eventos críticos)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_Toc25252519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13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63B2C5C8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0" w:history="1">
            <w:r w:rsidR="00494444" w:rsidRPr="00EB70DE">
              <w:rPr>
                <w:rStyle w:val="Hipervnculo"/>
                <w:noProof/>
              </w:rPr>
              <w:t>CAPÍTULO IV – CONTROL Y MITIGACIÓN DE RIESGO OPERATIVO (TRATAMIENTO)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_Toc25252520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14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C5A7AB9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1" w:history="1">
            <w:r w:rsidR="00494444" w:rsidRPr="00EB70DE">
              <w:rPr>
                <w:rStyle w:val="Hipervnculo"/>
                <w:noProof/>
              </w:rPr>
              <w:t>ARTÍCULO 1° (Control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_Toc25252521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14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1622E8B8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2" w:history="1">
            <w:r w:rsidR="00494444" w:rsidRPr="00EB70DE">
              <w:rPr>
                <w:rStyle w:val="Hipervnculo"/>
                <w:rFonts w:cstheme="minorHAnsi"/>
                <w:noProof/>
              </w:rPr>
              <w:t>ARTÍCULO 2° (Control y mitigación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_Toc25252522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14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5446A8B1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3" w:history="1">
            <w:r w:rsidR="00494444" w:rsidRPr="00EB70DE">
              <w:rPr>
                <w:rStyle w:val="Hipervnculo"/>
                <w:noProof/>
              </w:rPr>
              <w:t>ARTÍCULO 3° (Gestión de la continuidad del negocio)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_Toc25252523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14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5C283F0" w14:textId="77777777" w:rsidR="00494444" w:rsidRDefault="00000000">
          <w:pPr>
            <w:pStyle w:val="TDC4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4" w:history="1">
            <w:r w:rsidR="00494444" w:rsidRPr="00EB70DE">
              <w:rPr>
                <w:rStyle w:val="Hipervnculo"/>
                <w:noProof/>
              </w:rPr>
              <w:t>CAPÍTULO V – DIVULGACIÓN (COMUNICACIÓN Y CONSULTA)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_Toc25252524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15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024C6EC6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5" w:history="1">
            <w:r w:rsidR="00494444" w:rsidRPr="00EB70DE">
              <w:rPr>
                <w:rStyle w:val="Hipervnculo"/>
                <w:rFonts w:cstheme="minorHAnsi"/>
                <w:noProof/>
              </w:rPr>
              <w:t>ARTÍCULO 1° (Divulgación del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_Toc25252525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15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49425A93" w14:textId="77777777" w:rsidR="00494444" w:rsidRDefault="00000000">
          <w:pPr>
            <w:pStyle w:val="TDC6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6" w:history="1">
            <w:r w:rsidR="00494444" w:rsidRPr="00EB70DE">
              <w:rPr>
                <w:rStyle w:val="Hipervnculo"/>
                <w:rFonts w:cstheme="minorHAnsi"/>
                <w:noProof/>
              </w:rPr>
              <w:t>ARTÍCULO 2° (Cultura de riesgo operativo)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_Toc25252526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15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11999F89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7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5.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Documentos Referenciales.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_Toc25252527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15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4D8A04FD" w14:textId="77777777" w:rsidR="00494444" w:rsidRDefault="00000000">
          <w:pPr>
            <w:pStyle w:val="TDC2"/>
            <w:rPr>
              <w:rFonts w:asciiTheme="minorHAnsi" w:eastAsiaTheme="minorEastAsia" w:hAnsiTheme="minorHAnsi" w:cstheme="minorBidi"/>
              <w:noProof/>
              <w:lang w:val="es-BO" w:eastAsia="es-BO"/>
            </w:rPr>
          </w:pPr>
          <w:hyperlink w:anchor="_Toc25252528" w:history="1">
            <w:r w:rsidR="00494444" w:rsidRPr="00EB70DE">
              <w:rPr>
                <w:rStyle w:val="Hipervnculo"/>
                <w:rFonts w:cs="Arial"/>
                <w:b/>
                <w:noProof/>
              </w:rPr>
              <w:t>6.</w:t>
            </w:r>
            <w:r w:rsidR="00494444">
              <w:rPr>
                <w:rFonts w:asciiTheme="minorHAnsi" w:eastAsiaTheme="minorEastAsia" w:hAnsiTheme="minorHAnsi" w:cstheme="minorBidi"/>
                <w:noProof/>
                <w:lang w:val="es-BO" w:eastAsia="es-BO"/>
              </w:rPr>
              <w:tab/>
            </w:r>
            <w:r w:rsidR="00494444" w:rsidRPr="00EB70DE">
              <w:rPr>
                <w:rStyle w:val="Hipervnculo"/>
                <w:rFonts w:cs="Arial"/>
                <w:b/>
                <w:noProof/>
              </w:rPr>
              <w:t>Anexos.</w:t>
            </w:r>
            <w:r w:rsidR="00494444">
              <w:rPr>
                <w:noProof/>
                <w:webHidden/>
              </w:rPr>
              <w:tab/>
            </w:r>
            <w:r w:rsidR="00494444">
              <w:rPr>
                <w:noProof/>
                <w:webHidden/>
              </w:rPr>
              <w:fldChar w:fldCharType="begin"/>
            </w:r>
            <w:r w:rsidR="00494444">
              <w:rPr>
                <w:noProof/>
                <w:webHidden/>
              </w:rPr>
              <w:instrText xml:space="preserve"> PAGEREF _Toc25252528 \h </w:instrText>
            </w:r>
            <w:r w:rsidR="00494444">
              <w:rPr>
                <w:noProof/>
                <w:webHidden/>
              </w:rPr>
            </w:r>
            <w:r w:rsidR="00494444">
              <w:rPr>
                <w:noProof/>
                <w:webHidden/>
              </w:rPr>
              <w:fldChar w:fldCharType="separate"/>
            </w:r>
            <w:r w:rsidR="00EB0F78">
              <w:rPr>
                <w:noProof/>
                <w:webHidden/>
              </w:rPr>
              <w:t>16</w:t>
            </w:r>
            <w:r w:rsidR="00494444">
              <w:rPr>
                <w:noProof/>
                <w:webHidden/>
              </w:rPr>
              <w:fldChar w:fldCharType="end"/>
            </w:r>
          </w:hyperlink>
        </w:p>
        <w:p w14:paraId="3A0B6A06" w14:textId="77777777" w:rsidR="000F4FAA" w:rsidRDefault="006B590B">
          <w:r w:rsidRPr="000F4FAA">
            <w:rPr>
              <w:rFonts w:asciiTheme="minorHAnsi" w:eastAsia="Calibri" w:hAnsiTheme="minorHAnsi" w:cstheme="minorHAnsi"/>
              <w:sz w:val="24"/>
              <w:szCs w:val="24"/>
              <w:lang w:val="es-ES" w:eastAsia="en-US"/>
            </w:rPr>
            <w:fldChar w:fldCharType="end"/>
          </w:r>
        </w:p>
      </w:sdtContent>
    </w:sdt>
    <w:p w14:paraId="62EF367A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0E09DF68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2BCC60A4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5AA42E78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797A8F4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4039800B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78F1F2F2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75021CA8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6D1244DA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70E847B8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1A1446AC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16E7EC75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5A671247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</w:pPr>
    </w:p>
    <w:p w14:paraId="3F351C76" w14:textId="77777777" w:rsidR="000F4FAA" w:rsidRDefault="000F4FAA" w:rsidP="001B658B">
      <w:pPr>
        <w:jc w:val="center"/>
        <w:rPr>
          <w:rFonts w:asciiTheme="minorHAnsi" w:hAnsiTheme="minorHAnsi" w:cs="Arial"/>
          <w:b/>
          <w:sz w:val="24"/>
          <w:szCs w:val="24"/>
          <w:highlight w:val="yellow"/>
        </w:rPr>
        <w:sectPr w:rsidR="000F4FAA" w:rsidSect="00494444">
          <w:headerReference w:type="default" r:id="rId8"/>
          <w:footerReference w:type="default" r:id="rId9"/>
          <w:pgSz w:w="12240" w:h="15840" w:code="1"/>
          <w:pgMar w:top="1418" w:right="1134" w:bottom="1134" w:left="1134" w:header="709" w:footer="709" w:gutter="0"/>
          <w:cols w:space="708"/>
          <w:docGrid w:linePitch="360"/>
        </w:sectPr>
      </w:pPr>
    </w:p>
    <w:p w14:paraId="7391BF91" w14:textId="77777777" w:rsidR="00CE55B9" w:rsidRPr="00060AD8" w:rsidRDefault="00FF2E8C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3" w:name="_Toc25252491"/>
      <w:r w:rsidRPr="00060AD8">
        <w:rPr>
          <w:rFonts w:asciiTheme="minorHAnsi" w:hAnsiTheme="minorHAnsi" w:cs="Arial"/>
          <w:b/>
          <w:sz w:val="24"/>
          <w:szCs w:val="24"/>
        </w:rPr>
        <w:lastRenderedPageBreak/>
        <w:t>Objetivo</w:t>
      </w:r>
      <w:r w:rsidR="00ED00F8" w:rsidRPr="00060AD8">
        <w:rPr>
          <w:rFonts w:asciiTheme="minorHAnsi" w:hAnsiTheme="minorHAnsi" w:cs="Arial"/>
          <w:b/>
          <w:sz w:val="24"/>
          <w:szCs w:val="24"/>
        </w:rPr>
        <w:t>.</w:t>
      </w:r>
      <w:bookmarkEnd w:id="3"/>
    </w:p>
    <w:p w14:paraId="396F22AD" w14:textId="77777777" w:rsidR="000F1C26" w:rsidRPr="00725566" w:rsidRDefault="000F1C26" w:rsidP="00E77810">
      <w:pPr>
        <w:spacing w:before="200" w:after="200" w:line="276" w:lineRule="auto"/>
        <w:ind w:left="426"/>
        <w:jc w:val="both"/>
        <w:rPr>
          <w:rFonts w:asciiTheme="minorHAnsi" w:hAnsiTheme="minorHAnsi"/>
          <w:color w:val="000000" w:themeColor="text1"/>
          <w:sz w:val="24"/>
        </w:rPr>
      </w:pPr>
      <w:r w:rsidRPr="00725566">
        <w:rPr>
          <w:rFonts w:asciiTheme="minorHAnsi" w:hAnsiTheme="minorHAnsi"/>
          <w:color w:val="000000" w:themeColor="text1"/>
          <w:sz w:val="24"/>
        </w:rPr>
        <w:t>Contar con un proceso</w:t>
      </w:r>
      <w:r w:rsidR="0096205F">
        <w:rPr>
          <w:rFonts w:asciiTheme="minorHAnsi" w:hAnsiTheme="minorHAnsi"/>
          <w:color w:val="000000" w:themeColor="text1"/>
          <w:sz w:val="24"/>
        </w:rPr>
        <w:t xml:space="preserve"> y</w:t>
      </w:r>
      <w:r w:rsidR="003B2272">
        <w:rPr>
          <w:rFonts w:asciiTheme="minorHAnsi" w:hAnsiTheme="minorHAnsi"/>
          <w:color w:val="000000" w:themeColor="text1"/>
          <w:sz w:val="24"/>
        </w:rPr>
        <w:t xml:space="preserve"> una</w:t>
      </w:r>
      <w:r w:rsidR="0096205F">
        <w:rPr>
          <w:rFonts w:asciiTheme="minorHAnsi" w:hAnsiTheme="minorHAnsi"/>
          <w:color w:val="000000" w:themeColor="text1"/>
          <w:sz w:val="24"/>
        </w:rPr>
        <w:t xml:space="preserve"> estrategia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formal </w:t>
      </w:r>
      <w:r w:rsidR="00060AD8" w:rsidRPr="00725566">
        <w:rPr>
          <w:rFonts w:asciiTheme="minorHAnsi" w:hAnsiTheme="minorHAnsi"/>
          <w:color w:val="000000" w:themeColor="text1"/>
          <w:sz w:val="24"/>
        </w:rPr>
        <w:t>para la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gestión </w:t>
      </w:r>
      <w:r w:rsidR="00060AD8" w:rsidRPr="00725566">
        <w:rPr>
          <w:rFonts w:asciiTheme="minorHAnsi" w:hAnsiTheme="minorHAnsi"/>
          <w:color w:val="000000" w:themeColor="text1"/>
          <w:sz w:val="24"/>
        </w:rPr>
        <w:t xml:space="preserve">del riesgo </w:t>
      </w:r>
      <w:r w:rsidR="001950B9">
        <w:rPr>
          <w:rFonts w:asciiTheme="minorHAnsi" w:hAnsiTheme="minorHAnsi"/>
          <w:color w:val="000000" w:themeColor="text1"/>
          <w:sz w:val="24"/>
        </w:rPr>
        <w:t>operativo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que permita a la </w:t>
      </w:r>
      <w:r w:rsidR="00BB71E1">
        <w:rPr>
          <w:rFonts w:asciiTheme="minorHAnsi" w:hAnsiTheme="minorHAnsi"/>
          <w:color w:val="000000" w:themeColor="text1"/>
          <w:sz w:val="24"/>
        </w:rPr>
        <w:t>i</w:t>
      </w:r>
      <w:r w:rsidRPr="00725566">
        <w:rPr>
          <w:rFonts w:asciiTheme="minorHAnsi" w:hAnsiTheme="minorHAnsi"/>
          <w:color w:val="000000" w:themeColor="text1"/>
          <w:sz w:val="24"/>
        </w:rPr>
        <w:t>nstitución identificar, medir, monitorear, controlar, mitigar y divulgar las exposiciones de riesgo</w:t>
      </w:r>
      <w:r w:rsidR="00404CAD">
        <w:rPr>
          <w:rFonts w:asciiTheme="minorHAnsi" w:hAnsiTheme="minorHAnsi"/>
          <w:color w:val="000000" w:themeColor="text1"/>
          <w:sz w:val="24"/>
        </w:rPr>
        <w:t xml:space="preserve"> </w:t>
      </w:r>
      <w:r w:rsidR="00EF00F3">
        <w:rPr>
          <w:rFonts w:asciiTheme="minorHAnsi" w:hAnsiTheme="minorHAnsi"/>
          <w:color w:val="000000" w:themeColor="text1"/>
          <w:sz w:val="24"/>
        </w:rPr>
        <w:t>operativo</w:t>
      </w:r>
      <w:r w:rsidRPr="00725566">
        <w:rPr>
          <w:rFonts w:asciiTheme="minorHAnsi" w:hAnsiTheme="minorHAnsi"/>
          <w:color w:val="000000" w:themeColor="text1"/>
          <w:sz w:val="24"/>
        </w:rPr>
        <w:t xml:space="preserve"> que se están asumiendo.</w:t>
      </w:r>
    </w:p>
    <w:p w14:paraId="77920A35" w14:textId="77777777" w:rsidR="00C405DC" w:rsidRDefault="00FF2E8C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4" w:name="_Toc25252492"/>
      <w:r>
        <w:rPr>
          <w:rFonts w:asciiTheme="minorHAnsi" w:hAnsiTheme="minorHAnsi" w:cs="Arial"/>
          <w:b/>
          <w:sz w:val="24"/>
          <w:szCs w:val="24"/>
        </w:rPr>
        <w:t>Alcance y/o Aplicabilidad.</w:t>
      </w:r>
      <w:bookmarkEnd w:id="4"/>
    </w:p>
    <w:p w14:paraId="389E7868" w14:textId="3F405F07" w:rsidR="008F30F3" w:rsidRPr="0049471E" w:rsidRDefault="00B32510" w:rsidP="003D1225">
      <w:pPr>
        <w:spacing w:before="200" w:after="200" w:line="276" w:lineRule="auto"/>
        <w:ind w:left="360"/>
        <w:jc w:val="both"/>
        <w:rPr>
          <w:rFonts w:asciiTheme="minorHAnsi" w:hAnsiTheme="minorHAnsi"/>
          <w:i/>
          <w:color w:val="7030A0"/>
          <w:sz w:val="24"/>
        </w:rPr>
      </w:pPr>
      <w:r>
        <w:rPr>
          <w:rFonts w:asciiTheme="minorHAnsi" w:hAnsiTheme="minorHAnsi"/>
          <w:sz w:val="24"/>
        </w:rPr>
        <w:t>Este</w:t>
      </w:r>
      <w:r w:rsidR="008F30F3" w:rsidRPr="008F30F3">
        <w:rPr>
          <w:rFonts w:asciiTheme="minorHAnsi" w:hAnsiTheme="minorHAnsi"/>
          <w:sz w:val="24"/>
        </w:rPr>
        <w:t xml:space="preserve"> documento</w:t>
      </w:r>
      <w:r w:rsidR="00E75E2B">
        <w:rPr>
          <w:rFonts w:asciiTheme="minorHAnsi" w:hAnsiTheme="minorHAnsi"/>
          <w:sz w:val="24"/>
        </w:rPr>
        <w:t xml:space="preserve"> es parte de</w:t>
      </w:r>
      <w:r w:rsidR="00173621">
        <w:rPr>
          <w:rFonts w:asciiTheme="minorHAnsi" w:hAnsiTheme="minorHAnsi"/>
          <w:sz w:val="24"/>
        </w:rPr>
        <w:t>l</w:t>
      </w:r>
      <w:r w:rsidR="00E75E2B">
        <w:rPr>
          <w:rFonts w:asciiTheme="minorHAnsi" w:hAnsiTheme="minorHAnsi"/>
          <w:sz w:val="24"/>
        </w:rPr>
        <w:t xml:space="preserve"> </w:t>
      </w:r>
      <w:r w:rsidR="00F41667">
        <w:rPr>
          <w:rFonts w:asciiTheme="minorHAnsi" w:hAnsiTheme="minorHAnsi"/>
          <w:sz w:val="24"/>
        </w:rPr>
        <w:t>“</w:t>
      </w:r>
      <w:r w:rsidR="00E75E2B">
        <w:rPr>
          <w:rFonts w:asciiTheme="minorHAnsi" w:hAnsiTheme="minorHAnsi"/>
          <w:sz w:val="24"/>
        </w:rPr>
        <w:t>Manual de Gestión Integral de Riesgos</w:t>
      </w:r>
      <w:r w:rsidR="00F41667">
        <w:rPr>
          <w:rFonts w:asciiTheme="minorHAnsi" w:hAnsiTheme="minorHAnsi"/>
          <w:sz w:val="24"/>
        </w:rPr>
        <w:t>”</w:t>
      </w:r>
      <w:r w:rsidR="00166CFF">
        <w:rPr>
          <w:rFonts w:asciiTheme="minorHAnsi" w:hAnsiTheme="minorHAnsi"/>
          <w:sz w:val="24"/>
        </w:rPr>
        <w:t>. A</w:t>
      </w:r>
      <w:r w:rsidR="008F30F3" w:rsidRPr="008F30F3">
        <w:rPr>
          <w:rFonts w:asciiTheme="minorHAnsi" w:hAnsiTheme="minorHAnsi"/>
          <w:sz w:val="24"/>
        </w:rPr>
        <w:t>lcanza</w:t>
      </w:r>
      <w:r w:rsidR="00166CFF">
        <w:rPr>
          <w:rFonts w:asciiTheme="minorHAnsi" w:hAnsiTheme="minorHAnsi"/>
          <w:sz w:val="24"/>
        </w:rPr>
        <w:t xml:space="preserve"> y aplica</w:t>
      </w:r>
      <w:r w:rsidR="008F30F3" w:rsidRPr="008F30F3">
        <w:rPr>
          <w:rFonts w:asciiTheme="minorHAnsi" w:hAnsiTheme="minorHAnsi"/>
          <w:sz w:val="24"/>
        </w:rPr>
        <w:t xml:space="preserve"> a todas las actividades, procesos y personas que forman parte de CIDRE IFD</w:t>
      </w:r>
      <w:r w:rsidR="003618F5">
        <w:rPr>
          <w:rFonts w:asciiTheme="minorHAnsi" w:hAnsiTheme="minorHAnsi"/>
          <w:sz w:val="24"/>
        </w:rPr>
        <w:t xml:space="preserve"> y</w:t>
      </w:r>
      <w:r w:rsidR="00E75E2B">
        <w:rPr>
          <w:rFonts w:asciiTheme="minorHAnsi" w:hAnsiTheme="minorHAnsi"/>
          <w:sz w:val="24"/>
        </w:rPr>
        <w:t xml:space="preserve"> que</w:t>
      </w:r>
      <w:r w:rsidR="003618F5">
        <w:rPr>
          <w:rFonts w:asciiTheme="minorHAnsi" w:hAnsiTheme="minorHAnsi"/>
          <w:sz w:val="24"/>
        </w:rPr>
        <w:t xml:space="preserve"> se relacionan a la gestión del riesgo </w:t>
      </w:r>
      <w:r w:rsidR="00EF00F3" w:rsidRPr="0049471E">
        <w:rPr>
          <w:rFonts w:asciiTheme="minorHAnsi" w:hAnsiTheme="minorHAnsi"/>
          <w:sz w:val="24"/>
        </w:rPr>
        <w:t>operativo</w:t>
      </w:r>
      <w:r w:rsidR="008F30F3" w:rsidRPr="0049471E">
        <w:rPr>
          <w:rFonts w:asciiTheme="minorHAnsi" w:hAnsiTheme="minorHAnsi"/>
          <w:sz w:val="24"/>
        </w:rPr>
        <w:t>.</w:t>
      </w:r>
      <w:r w:rsidR="003618F5" w:rsidRPr="0049471E">
        <w:rPr>
          <w:rFonts w:asciiTheme="minorHAnsi" w:hAnsiTheme="minorHAnsi"/>
          <w:sz w:val="24"/>
        </w:rPr>
        <w:t xml:space="preserve"> </w:t>
      </w:r>
      <w:r w:rsidR="008F30F3" w:rsidRPr="0049471E">
        <w:rPr>
          <w:rFonts w:asciiTheme="minorHAnsi" w:hAnsiTheme="minorHAnsi"/>
          <w:sz w:val="24"/>
        </w:rPr>
        <w:t xml:space="preserve">  </w:t>
      </w:r>
    </w:p>
    <w:p w14:paraId="327E1003" w14:textId="77777777" w:rsidR="00172172" w:rsidRPr="0049471E" w:rsidRDefault="00033AAC" w:rsidP="00983E42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24"/>
        </w:rPr>
      </w:pPr>
      <w:bookmarkStart w:id="5" w:name="_Toc25252493"/>
      <w:r w:rsidRPr="0049471E">
        <w:rPr>
          <w:rFonts w:asciiTheme="minorHAnsi" w:hAnsiTheme="minorHAnsi" w:cs="Arial"/>
          <w:b/>
          <w:sz w:val="24"/>
          <w:szCs w:val="24"/>
        </w:rPr>
        <w:t>Términos</w:t>
      </w:r>
      <w:r w:rsidR="00015208" w:rsidRPr="0049471E">
        <w:rPr>
          <w:rFonts w:asciiTheme="minorHAnsi" w:hAnsiTheme="minorHAnsi" w:cs="Arial"/>
          <w:b/>
          <w:sz w:val="24"/>
          <w:szCs w:val="24"/>
        </w:rPr>
        <w:t>, definiciones y abreviaturas.</w:t>
      </w:r>
      <w:bookmarkEnd w:id="5"/>
    </w:p>
    <w:p w14:paraId="293921F3" w14:textId="0737CB0F" w:rsidR="00A241CB" w:rsidRPr="00A241CB" w:rsidRDefault="00A241CB" w:rsidP="00A241CB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 w:rsidRPr="00A241CB">
        <w:rPr>
          <w:rFonts w:asciiTheme="minorHAnsi" w:hAnsiTheme="minorHAnsi"/>
          <w:b/>
          <w:sz w:val="24"/>
        </w:rPr>
        <w:t xml:space="preserve">Alta Gerencia: </w:t>
      </w:r>
      <w:r w:rsidRPr="00A241CB">
        <w:rPr>
          <w:rFonts w:asciiTheme="minorHAnsi" w:hAnsiTheme="minorHAnsi"/>
          <w:sz w:val="24"/>
        </w:rPr>
        <w:t>Instancia conformada por Gerente General, Gerente Nacional de Finanzas</w:t>
      </w:r>
      <w:r w:rsidR="005C5D66">
        <w:rPr>
          <w:rFonts w:asciiTheme="minorHAnsi" w:hAnsiTheme="minorHAnsi"/>
          <w:sz w:val="24"/>
        </w:rPr>
        <w:t xml:space="preserve"> y Administración</w:t>
      </w:r>
      <w:r w:rsidRPr="00A241CB">
        <w:rPr>
          <w:rFonts w:asciiTheme="minorHAnsi" w:hAnsiTheme="minorHAnsi"/>
          <w:sz w:val="24"/>
        </w:rPr>
        <w:t>, Gerente Nacional de Servicios Financieros y Gerente Nacional de P</w:t>
      </w:r>
      <w:r w:rsidR="005C5D66">
        <w:rPr>
          <w:rFonts w:asciiTheme="minorHAnsi" w:hAnsiTheme="minorHAnsi"/>
          <w:sz w:val="24"/>
        </w:rPr>
        <w:t xml:space="preserve">lanificación </w:t>
      </w:r>
      <w:r w:rsidRPr="00A241CB">
        <w:rPr>
          <w:rFonts w:asciiTheme="minorHAnsi" w:hAnsiTheme="minorHAnsi"/>
          <w:sz w:val="24"/>
        </w:rPr>
        <w:t>e Innovaciones.</w:t>
      </w:r>
    </w:p>
    <w:p w14:paraId="0FD83F79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color w:val="1F497D" w:themeColor="text2"/>
          <w:sz w:val="24"/>
        </w:rPr>
      </w:pPr>
      <w:r w:rsidRPr="00C67E04">
        <w:rPr>
          <w:rFonts w:asciiTheme="minorHAnsi" w:hAnsiTheme="minorHAnsi"/>
          <w:b/>
          <w:sz w:val="24"/>
        </w:rPr>
        <w:t>Apetito de Riesgo:</w:t>
      </w:r>
      <w:r w:rsidRPr="00C67E04">
        <w:rPr>
          <w:rFonts w:asciiTheme="minorHAnsi" w:hAnsiTheme="minorHAnsi"/>
          <w:sz w:val="24"/>
        </w:rPr>
        <w:t xml:space="preserve"> </w:t>
      </w:r>
      <w:r w:rsidRPr="0068525E">
        <w:rPr>
          <w:rFonts w:asciiTheme="minorHAnsi" w:hAnsiTheme="minorHAnsi"/>
          <w:sz w:val="24"/>
        </w:rPr>
        <w:t>Es la cantidad de riesgo que CIDRE IFD se dispone a asumir en su búsqueda de rentabilidad y solvencia</w:t>
      </w:r>
      <w:r>
        <w:rPr>
          <w:rFonts w:asciiTheme="minorHAnsi" w:hAnsiTheme="minorHAnsi"/>
          <w:sz w:val="24"/>
        </w:rPr>
        <w:t>.</w:t>
      </w:r>
    </w:p>
    <w:p w14:paraId="7607B06A" w14:textId="77777777" w:rsidR="007F3A88" w:rsidRPr="00A96564" w:rsidRDefault="007F3A88" w:rsidP="00A96564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Central de Información de Riesgo Operativo (CIRO):</w:t>
      </w:r>
      <w:r w:rsidR="00A96564">
        <w:rPr>
          <w:rFonts w:asciiTheme="minorHAnsi" w:hAnsiTheme="minorHAnsi"/>
          <w:b/>
          <w:sz w:val="24"/>
        </w:rPr>
        <w:t xml:space="preserve"> </w:t>
      </w:r>
      <w:r w:rsidR="00A96564" w:rsidRPr="00A96564">
        <w:rPr>
          <w:rFonts w:asciiTheme="minorHAnsi" w:hAnsiTheme="minorHAnsi"/>
          <w:sz w:val="24"/>
        </w:rPr>
        <w:t>Sistema de información administrado por ASFI, que consolida los datos proporcionados por las entidades supervisadas, con relación a los eventos de riesgo operativo y pérdidas.</w:t>
      </w:r>
    </w:p>
    <w:p w14:paraId="2007B9D6" w14:textId="7243B0A6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557EAC">
        <w:rPr>
          <w:rFonts w:asciiTheme="minorHAnsi" w:hAnsiTheme="minorHAnsi"/>
          <w:b/>
          <w:sz w:val="24"/>
        </w:rPr>
        <w:t>Declaración de Apetito de Riesgo</w:t>
      </w:r>
      <w:r w:rsidR="00D4340C">
        <w:rPr>
          <w:rFonts w:asciiTheme="minorHAnsi" w:hAnsiTheme="minorHAnsi"/>
          <w:b/>
          <w:sz w:val="24"/>
        </w:rPr>
        <w:t xml:space="preserve"> (DAR)</w:t>
      </w:r>
      <w:r>
        <w:rPr>
          <w:rFonts w:asciiTheme="minorHAnsi" w:hAnsiTheme="minorHAnsi"/>
          <w:b/>
          <w:sz w:val="24"/>
        </w:rPr>
        <w:t xml:space="preserve">: </w:t>
      </w:r>
      <w:r w:rsidRPr="007B663E">
        <w:rPr>
          <w:rFonts w:asciiTheme="minorHAnsi" w:hAnsiTheme="minorHAnsi"/>
          <w:sz w:val="24"/>
        </w:rPr>
        <w:t>Documento a través del cual CIDRE IFD comunica el nivel máximo de riesgo que se dispone a asumir a fin de alcanzar sus objetivos estratégicos</w:t>
      </w:r>
      <w:r>
        <w:rPr>
          <w:rFonts w:asciiTheme="minorHAnsi" w:hAnsiTheme="minorHAnsi"/>
          <w:sz w:val="24"/>
        </w:rPr>
        <w:t xml:space="preserve"> y sin poner en riesgo su solvencia</w:t>
      </w:r>
      <w:r w:rsidRPr="007B663E">
        <w:rPr>
          <w:rFonts w:asciiTheme="minorHAnsi" w:hAnsiTheme="minorHAnsi"/>
          <w:sz w:val="24"/>
        </w:rPr>
        <w:t>.</w:t>
      </w:r>
    </w:p>
    <w:p w14:paraId="21E21E6C" w14:textId="4C300681" w:rsidR="000C6164" w:rsidRDefault="000C6164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Error</w:t>
      </w:r>
      <w:r w:rsidR="006E09A1">
        <w:rPr>
          <w:rFonts w:asciiTheme="minorHAnsi" w:hAnsiTheme="minorHAnsi"/>
          <w:b/>
          <w:sz w:val="24"/>
        </w:rPr>
        <w:t>es</w:t>
      </w:r>
      <w:r>
        <w:rPr>
          <w:rFonts w:asciiTheme="minorHAnsi" w:hAnsiTheme="minorHAnsi"/>
          <w:b/>
          <w:sz w:val="24"/>
        </w:rPr>
        <w:t xml:space="preserve"> operativo</w:t>
      </w:r>
      <w:r w:rsidR="006E09A1">
        <w:rPr>
          <w:rFonts w:asciiTheme="minorHAnsi" w:hAnsiTheme="minorHAnsi"/>
          <w:b/>
          <w:sz w:val="24"/>
        </w:rPr>
        <w:t>s</w:t>
      </w:r>
      <w:r w:rsidRPr="00B74D73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</w:t>
      </w:r>
      <w:r w:rsidR="006E09A1">
        <w:rPr>
          <w:rFonts w:asciiTheme="minorHAnsi" w:hAnsiTheme="minorHAnsi"/>
          <w:sz w:val="24"/>
        </w:rPr>
        <w:t xml:space="preserve">Son aquellos </w:t>
      </w:r>
      <w:r>
        <w:rPr>
          <w:rFonts w:asciiTheme="minorHAnsi" w:hAnsiTheme="minorHAnsi"/>
          <w:sz w:val="24"/>
        </w:rPr>
        <w:t>que se comete</w:t>
      </w:r>
      <w:r w:rsidR="006E09A1">
        <w:rPr>
          <w:rFonts w:asciiTheme="minorHAnsi" w:hAnsiTheme="minorHAnsi"/>
          <w:sz w:val="24"/>
        </w:rPr>
        <w:t>n</w:t>
      </w:r>
      <w:r>
        <w:rPr>
          <w:rFonts w:asciiTheme="minorHAnsi" w:hAnsiTheme="minorHAnsi"/>
          <w:sz w:val="24"/>
        </w:rPr>
        <w:t xml:space="preserve"> de forma involuntaria al realizar las acciones necesarias para llevar adelante una determinada tarea</w:t>
      </w:r>
      <w:r w:rsidR="00AD24AD">
        <w:rPr>
          <w:rFonts w:asciiTheme="minorHAnsi" w:hAnsiTheme="minorHAnsi"/>
          <w:sz w:val="24"/>
        </w:rPr>
        <w:t xml:space="preserve">, correspondiendo a aquellos errores cometidos por personas de manera involuntaria y sin que generen ningún daño de tipo económico. </w:t>
      </w:r>
    </w:p>
    <w:p w14:paraId="63710CCC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Etapa de Monitoreo</w:t>
      </w:r>
      <w:r w:rsidRPr="00B74D73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>H</w:t>
      </w:r>
      <w:r w:rsidRPr="009C24DC">
        <w:rPr>
          <w:rFonts w:asciiTheme="minorHAnsi" w:hAnsiTheme="minorHAnsi"/>
          <w:sz w:val="24"/>
        </w:rPr>
        <w:t>ace referencia al proceso continuo de monitoreo y revisión de las políticas, procedimientos y desempeño de la Gestión Integral de Riesgos, al desempeño de los planes de tratamiento de riesgo y su consecuente impacto sobre los Niveles de Severidad (Riesgo), y al desempeño de los indicadores o unidades de medición (IUM) respecto de los límites máximos y/o mínimos de exposición dispuestos de manera interna o externa, que hacen parte del perfil de riesgo.</w:t>
      </w:r>
    </w:p>
    <w:p w14:paraId="0304E7F2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Etapa de Control de Riesgos</w:t>
      </w:r>
      <w:r w:rsidRPr="00B74D73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t xml:space="preserve"> </w:t>
      </w:r>
      <w:r w:rsidRPr="004F367A">
        <w:rPr>
          <w:rFonts w:asciiTheme="minorHAnsi" w:hAnsiTheme="minorHAnsi"/>
          <w:sz w:val="24"/>
        </w:rPr>
        <w:t xml:space="preserve">La etapa de control de riesgos forma parte del proceso de Tratamiento de Riesgos. Esta etapa se define como aquella en la que se desarrollan estrategias, </w:t>
      </w:r>
      <w:r w:rsidRPr="004F367A">
        <w:rPr>
          <w:rFonts w:asciiTheme="minorHAnsi" w:hAnsiTheme="minorHAnsi"/>
          <w:sz w:val="24"/>
        </w:rPr>
        <w:lastRenderedPageBreak/>
        <w:t>ejecutan actividades, y planifican controles con la finalidad de disminuir la probabilidad de ocurrencia de un evento capaz de originar pérdidas a la entidad.</w:t>
      </w:r>
      <w:r>
        <w:rPr>
          <w:rFonts w:asciiTheme="minorHAnsi" w:hAnsiTheme="minorHAnsi"/>
          <w:sz w:val="24"/>
        </w:rPr>
        <w:t xml:space="preserve"> </w:t>
      </w:r>
      <w:r w:rsidRPr="004F367A">
        <w:rPr>
          <w:rFonts w:asciiTheme="minorHAnsi" w:hAnsiTheme="minorHAnsi"/>
          <w:sz w:val="24"/>
        </w:rPr>
        <w:t>Asimismo, en esta etapa de la gestión de riesgos, como mecanismo de control, se determinan los límites de exposición al riesgo y el perfil de riesgo.</w:t>
      </w:r>
    </w:p>
    <w:p w14:paraId="6E42EFB9" w14:textId="77777777" w:rsidR="00FF7015" w:rsidRPr="0002565D" w:rsidRDefault="00FF7015" w:rsidP="0002565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Evento de riesgo </w:t>
      </w:r>
      <w:r w:rsidR="00EF00F3">
        <w:rPr>
          <w:rFonts w:asciiTheme="minorHAnsi" w:hAnsiTheme="minorHAnsi"/>
          <w:b/>
          <w:sz w:val="24"/>
        </w:rPr>
        <w:t>operativo</w:t>
      </w:r>
      <w:r>
        <w:rPr>
          <w:rFonts w:asciiTheme="minorHAnsi" w:hAnsiTheme="minorHAnsi"/>
          <w:b/>
          <w:sz w:val="24"/>
        </w:rPr>
        <w:t>:</w:t>
      </w:r>
      <w:r w:rsidR="0002565D">
        <w:rPr>
          <w:rFonts w:asciiTheme="minorHAnsi" w:hAnsiTheme="minorHAnsi"/>
          <w:b/>
          <w:sz w:val="24"/>
        </w:rPr>
        <w:t xml:space="preserve"> </w:t>
      </w:r>
      <w:r w:rsidR="0002565D" w:rsidRPr="0002565D">
        <w:rPr>
          <w:rFonts w:asciiTheme="minorHAnsi" w:hAnsiTheme="minorHAnsi"/>
          <w:sz w:val="24"/>
        </w:rPr>
        <w:t xml:space="preserve">Es un incidente o conjunto de ellos, que provocan que los resultados difieran de los esperados, debido a procesos defectuosos, recursos humanos </w:t>
      </w:r>
      <w:r w:rsidR="0002565D">
        <w:rPr>
          <w:rFonts w:asciiTheme="minorHAnsi" w:hAnsiTheme="minorHAnsi"/>
          <w:sz w:val="24"/>
        </w:rPr>
        <w:t>i</w:t>
      </w:r>
      <w:r w:rsidR="0002565D" w:rsidRPr="0002565D">
        <w:rPr>
          <w:rFonts w:asciiTheme="minorHAnsi" w:hAnsiTheme="minorHAnsi"/>
          <w:sz w:val="24"/>
        </w:rPr>
        <w:t>nadecuados, fallos en los sistemas o por causas externas.</w:t>
      </w:r>
    </w:p>
    <w:p w14:paraId="18F390FC" w14:textId="77777777" w:rsidR="00AE71B0" w:rsidRPr="0002565D" w:rsidRDefault="00AE71B0" w:rsidP="0002565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Evento crítico: </w:t>
      </w:r>
      <w:r w:rsidR="0002565D" w:rsidRPr="0002565D">
        <w:rPr>
          <w:rFonts w:asciiTheme="minorHAnsi" w:hAnsiTheme="minorHAnsi"/>
          <w:sz w:val="24"/>
        </w:rPr>
        <w:t>Es un incidente o conjunto de ellos, que provocan que los resultados difieran de los esperados, debido a procesos defectuosos, recursos humanos inadecuados, fallos en los sistemas o por causas externas, que superen el apetito al riesgo operativo de la entidad.</w:t>
      </w:r>
    </w:p>
    <w:p w14:paraId="530DD901" w14:textId="77777777" w:rsidR="00AE71B0" w:rsidRDefault="00AE71B0" w:rsidP="00AE71B0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Fuentes de Riesgo: </w:t>
      </w:r>
      <w:r w:rsidRPr="00101BD5">
        <w:rPr>
          <w:rFonts w:asciiTheme="minorHAnsi" w:hAnsiTheme="minorHAnsi"/>
          <w:sz w:val="24"/>
        </w:rPr>
        <w:t>S</w:t>
      </w:r>
      <w:r>
        <w:rPr>
          <w:rFonts w:asciiTheme="minorHAnsi" w:hAnsiTheme="minorHAnsi"/>
          <w:sz w:val="24"/>
        </w:rPr>
        <w:t>e refiere a</w:t>
      </w:r>
      <w:r w:rsidRPr="00101BD5">
        <w:rPr>
          <w:rFonts w:asciiTheme="minorHAnsi" w:hAnsiTheme="minorHAnsi"/>
          <w:sz w:val="24"/>
        </w:rPr>
        <w:t xml:space="preserve"> los activos</w:t>
      </w:r>
      <w:r>
        <w:rPr>
          <w:rFonts w:asciiTheme="minorHAnsi" w:hAnsiTheme="minorHAnsi"/>
          <w:sz w:val="24"/>
        </w:rPr>
        <w:t xml:space="preserve"> clave</w:t>
      </w:r>
      <w:r w:rsidRPr="00101BD5">
        <w:rPr>
          <w:rFonts w:asciiTheme="minorHAnsi" w:hAnsiTheme="minorHAnsi"/>
          <w:sz w:val="24"/>
        </w:rPr>
        <w:t>, procesos u objetivos que dan nacimiento a la incertidumbre y a través de los cuales se identifican los riesgos</w:t>
      </w:r>
      <w:r>
        <w:rPr>
          <w:rFonts w:asciiTheme="minorHAnsi" w:hAnsiTheme="minorHAnsi"/>
          <w:sz w:val="24"/>
        </w:rPr>
        <w:t xml:space="preserve"> a los que se expone CIDRE IFD. </w:t>
      </w:r>
    </w:p>
    <w:p w14:paraId="554AE3D0" w14:textId="3A2EDBE9" w:rsidR="00AE71B0" w:rsidRDefault="00AE71B0" w:rsidP="00AE71B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9C24DC">
        <w:rPr>
          <w:rFonts w:asciiTheme="minorHAnsi" w:hAnsiTheme="minorHAnsi"/>
          <w:b/>
          <w:sz w:val="24"/>
        </w:rPr>
        <w:t xml:space="preserve">Gestión </w:t>
      </w:r>
      <w:r w:rsidRPr="00B74D73">
        <w:rPr>
          <w:rFonts w:asciiTheme="minorHAnsi" w:hAnsiTheme="minorHAnsi"/>
          <w:b/>
          <w:sz w:val="24"/>
        </w:rPr>
        <w:t>Integral de riesgos:</w:t>
      </w:r>
      <w:r w:rsidRPr="00B74D73">
        <w:rPr>
          <w:rFonts w:asciiTheme="minorHAnsi" w:hAnsiTheme="minorHAnsi"/>
          <w:sz w:val="24"/>
        </w:rPr>
        <w:t xml:space="preserve"> Es el proceso de identificar, medir, monitorear, controlar, mitigar y divulgar todos los riesgos a los cuales CIDRE</w:t>
      </w:r>
      <w:r>
        <w:rPr>
          <w:rFonts w:asciiTheme="minorHAnsi" w:hAnsiTheme="minorHAnsi"/>
          <w:sz w:val="24"/>
        </w:rPr>
        <w:t xml:space="preserve"> IFD</w:t>
      </w:r>
      <w:r w:rsidRPr="00B74D73">
        <w:rPr>
          <w:rFonts w:asciiTheme="minorHAnsi" w:hAnsiTheme="minorHAnsi"/>
          <w:sz w:val="24"/>
        </w:rPr>
        <w:t xml:space="preserve"> se encuentra expuesto, en el marco del conjunto de objetivos, políticas, procedimientos y acciones establecidas por la entidad para este propósito.</w:t>
      </w:r>
    </w:p>
    <w:p w14:paraId="32B74CAB" w14:textId="1A89E4B3" w:rsidR="00584819" w:rsidRDefault="00584819" w:rsidP="00AE71B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584819">
        <w:rPr>
          <w:rFonts w:asciiTheme="minorHAnsi" w:hAnsiTheme="minorHAnsi"/>
          <w:b/>
          <w:bCs/>
          <w:sz w:val="24"/>
        </w:rPr>
        <w:t>Hallazgo:</w:t>
      </w:r>
      <w:r>
        <w:rPr>
          <w:rFonts w:asciiTheme="minorHAnsi" w:hAnsiTheme="minorHAnsi"/>
          <w:sz w:val="24"/>
        </w:rPr>
        <w:t xml:space="preserve"> </w:t>
      </w:r>
      <w:r w:rsidR="00FB13DE">
        <w:rPr>
          <w:rFonts w:asciiTheme="minorHAnsi" w:hAnsiTheme="minorHAnsi"/>
          <w:sz w:val="24"/>
        </w:rPr>
        <w:t xml:space="preserve">Se refiere al caso en que un evento o error operativo es identificado a través de hallazgos formalizados a través de documentos oficiales </w:t>
      </w:r>
      <w:r w:rsidR="00611F49">
        <w:rPr>
          <w:rFonts w:asciiTheme="minorHAnsi" w:hAnsiTheme="minorHAnsi"/>
          <w:sz w:val="24"/>
        </w:rPr>
        <w:t>emitidos por</w:t>
      </w:r>
      <w:r w:rsidR="00FB13DE">
        <w:rPr>
          <w:rFonts w:asciiTheme="minorHAnsi" w:hAnsiTheme="minorHAnsi"/>
          <w:sz w:val="24"/>
        </w:rPr>
        <w:t xml:space="preserve"> instancias internas o externas de control o regulación, como auditoría interna o externa, </w:t>
      </w:r>
      <w:r w:rsidR="00226B03">
        <w:rPr>
          <w:rFonts w:asciiTheme="minorHAnsi" w:hAnsiTheme="minorHAnsi"/>
          <w:sz w:val="24"/>
        </w:rPr>
        <w:t xml:space="preserve">gestión de riesgos y la autoridad de supervisión, entre otros. </w:t>
      </w:r>
      <w:r w:rsidR="00FB13DE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 </w:t>
      </w:r>
    </w:p>
    <w:p w14:paraId="35128458" w14:textId="77777777" w:rsidR="00372A20" w:rsidRPr="00C82384" w:rsidRDefault="00372A20" w:rsidP="00C82384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Línea de negocio:</w:t>
      </w:r>
      <w:r w:rsidR="00C82384">
        <w:rPr>
          <w:rFonts w:asciiTheme="minorHAnsi" w:hAnsiTheme="minorHAnsi"/>
          <w:b/>
          <w:sz w:val="24"/>
        </w:rPr>
        <w:t xml:space="preserve"> </w:t>
      </w:r>
      <w:r w:rsidR="00C82384" w:rsidRPr="00C82384">
        <w:rPr>
          <w:rFonts w:asciiTheme="minorHAnsi" w:hAnsiTheme="minorHAnsi"/>
          <w:sz w:val="24"/>
        </w:rPr>
        <w:t xml:space="preserve">Es una especialización del negocio que agrupa procesos encaminados a generar productos y servicios especializados para atender un segmento del mercado objetivo definido en la planificación estratégica de la </w:t>
      </w:r>
      <w:r w:rsidR="00C82384">
        <w:rPr>
          <w:rFonts w:asciiTheme="minorHAnsi" w:hAnsiTheme="minorHAnsi"/>
          <w:sz w:val="24"/>
        </w:rPr>
        <w:t>institución</w:t>
      </w:r>
      <w:r w:rsidR="00C82384" w:rsidRPr="00C82384">
        <w:rPr>
          <w:rFonts w:asciiTheme="minorHAnsi" w:hAnsiTheme="minorHAnsi"/>
          <w:sz w:val="24"/>
        </w:rPr>
        <w:t>.</w:t>
      </w:r>
    </w:p>
    <w:p w14:paraId="226BFF62" w14:textId="77777777" w:rsidR="00FF7015" w:rsidRPr="002851C0" w:rsidRDefault="00FF7015" w:rsidP="002851C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Proceso:</w:t>
      </w:r>
      <w:r w:rsidR="002851C0">
        <w:rPr>
          <w:rFonts w:asciiTheme="minorHAnsi" w:hAnsiTheme="minorHAnsi"/>
          <w:b/>
          <w:sz w:val="24"/>
        </w:rPr>
        <w:t xml:space="preserve"> </w:t>
      </w:r>
      <w:r w:rsidR="002851C0" w:rsidRPr="002851C0">
        <w:rPr>
          <w:rFonts w:asciiTheme="minorHAnsi" w:hAnsiTheme="minorHAnsi"/>
          <w:sz w:val="24"/>
        </w:rPr>
        <w:t xml:space="preserve">Es un conjunto de actividades planificadas y estructuradas que implican la participación de un número de personas y de recursos materiales coordinados para conseguir un objetivo previamente identificado, que permite desarrollar con regularidad las operaciones propias de </w:t>
      </w:r>
      <w:r w:rsidR="002851C0">
        <w:rPr>
          <w:rFonts w:asciiTheme="minorHAnsi" w:hAnsiTheme="minorHAnsi"/>
          <w:sz w:val="24"/>
        </w:rPr>
        <w:t>la institución</w:t>
      </w:r>
      <w:r w:rsidR="002851C0" w:rsidRPr="002851C0">
        <w:rPr>
          <w:rFonts w:asciiTheme="minorHAnsi" w:hAnsiTheme="minorHAnsi"/>
          <w:sz w:val="24"/>
        </w:rPr>
        <w:t>.</w:t>
      </w:r>
    </w:p>
    <w:p w14:paraId="24311D28" w14:textId="77777777" w:rsidR="00FF7015" w:rsidRPr="00413EBF" w:rsidRDefault="00FF7015" w:rsidP="00413EBF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FF7015">
        <w:rPr>
          <w:rFonts w:asciiTheme="minorHAnsi" w:hAnsiTheme="minorHAnsi"/>
          <w:b/>
          <w:sz w:val="24"/>
        </w:rPr>
        <w:t>Proceso crítico:</w:t>
      </w:r>
      <w:r w:rsidR="00413EBF">
        <w:rPr>
          <w:rFonts w:asciiTheme="minorHAnsi" w:hAnsiTheme="minorHAnsi"/>
          <w:b/>
          <w:sz w:val="24"/>
        </w:rPr>
        <w:t xml:space="preserve"> </w:t>
      </w:r>
      <w:r w:rsidR="00413EBF" w:rsidRPr="00413EBF">
        <w:rPr>
          <w:rFonts w:asciiTheme="minorHAnsi" w:hAnsiTheme="minorHAnsi"/>
          <w:sz w:val="24"/>
        </w:rPr>
        <w:t>Proceso o sistema de información que</w:t>
      </w:r>
      <w:r w:rsidR="00413EBF">
        <w:rPr>
          <w:rFonts w:asciiTheme="minorHAnsi" w:hAnsiTheme="minorHAnsi"/>
          <w:sz w:val="24"/>
        </w:rPr>
        <w:t>,</w:t>
      </w:r>
      <w:r w:rsidR="00413EBF" w:rsidRPr="00413EBF">
        <w:rPr>
          <w:rFonts w:asciiTheme="minorHAnsi" w:hAnsiTheme="minorHAnsi"/>
          <w:sz w:val="24"/>
        </w:rPr>
        <w:t xml:space="preserve"> al dejar de funcionar, afecta la continuidad operativa de </w:t>
      </w:r>
      <w:r w:rsidR="00413EBF">
        <w:rPr>
          <w:rFonts w:asciiTheme="minorHAnsi" w:hAnsiTheme="minorHAnsi"/>
          <w:sz w:val="24"/>
        </w:rPr>
        <w:t>la institución</w:t>
      </w:r>
      <w:r w:rsidR="00413EBF" w:rsidRPr="00413EBF">
        <w:rPr>
          <w:rFonts w:asciiTheme="minorHAnsi" w:hAnsiTheme="minorHAnsi"/>
          <w:sz w:val="24"/>
        </w:rPr>
        <w:t>.</w:t>
      </w:r>
    </w:p>
    <w:p w14:paraId="0B38571C" w14:textId="77777777" w:rsidR="00372A20" w:rsidRPr="00FF7015" w:rsidRDefault="00372A20" w:rsidP="00410EA0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Pérdida por riesgo operativo:</w:t>
      </w:r>
      <w:r w:rsidR="00410EA0">
        <w:rPr>
          <w:rFonts w:asciiTheme="minorHAnsi" w:hAnsiTheme="minorHAnsi"/>
          <w:b/>
          <w:sz w:val="24"/>
        </w:rPr>
        <w:t xml:space="preserve"> </w:t>
      </w:r>
      <w:r w:rsidR="00410EA0" w:rsidRPr="00410EA0">
        <w:rPr>
          <w:rFonts w:asciiTheme="minorHAnsi" w:hAnsiTheme="minorHAnsi"/>
          <w:sz w:val="24"/>
        </w:rPr>
        <w:t xml:space="preserve">Es la cuantificación económica del impacto negativo registrado en las cuentas de resultados o en la situación patrimonial de la </w:t>
      </w:r>
      <w:r w:rsidR="00410EA0">
        <w:rPr>
          <w:rFonts w:asciiTheme="minorHAnsi" w:hAnsiTheme="minorHAnsi"/>
          <w:sz w:val="24"/>
        </w:rPr>
        <w:t>institución,</w:t>
      </w:r>
      <w:r w:rsidR="00410EA0" w:rsidRPr="00410EA0">
        <w:rPr>
          <w:rFonts w:asciiTheme="minorHAnsi" w:hAnsiTheme="minorHAnsi"/>
          <w:sz w:val="24"/>
        </w:rPr>
        <w:t xml:space="preserve"> que haya sido provocado a consecuencia de cualquier evento de riesgo operativo.</w:t>
      </w:r>
      <w:r>
        <w:rPr>
          <w:rFonts w:asciiTheme="minorHAnsi" w:hAnsiTheme="minorHAnsi"/>
          <w:b/>
          <w:sz w:val="24"/>
        </w:rPr>
        <w:t xml:space="preserve"> </w:t>
      </w:r>
    </w:p>
    <w:p w14:paraId="0B727CE8" w14:textId="77777777" w:rsidR="00372A20" w:rsidRDefault="00870CDD" w:rsidP="00372A20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lastRenderedPageBreak/>
        <w:t>Perfil de Riesgo:</w:t>
      </w:r>
      <w:r>
        <w:rPr>
          <w:rFonts w:asciiTheme="minorHAnsi" w:hAnsiTheme="minorHAnsi"/>
          <w:sz w:val="24"/>
        </w:rPr>
        <w:t xml:space="preserve"> </w:t>
      </w:r>
      <w:r w:rsidRPr="00001F23">
        <w:rPr>
          <w:rFonts w:asciiTheme="minorHAnsi" w:hAnsiTheme="minorHAnsi"/>
          <w:sz w:val="24"/>
        </w:rPr>
        <w:t xml:space="preserve">Resultado consolidado de los riesgos a los que se </w:t>
      </w:r>
      <w:r>
        <w:rPr>
          <w:rFonts w:asciiTheme="minorHAnsi" w:hAnsiTheme="minorHAnsi"/>
          <w:sz w:val="24"/>
        </w:rPr>
        <w:t>expone</w:t>
      </w:r>
      <w:r w:rsidRPr="00001F23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CIDRE IFD.</w:t>
      </w:r>
    </w:p>
    <w:p w14:paraId="422E7871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Riesgo: </w:t>
      </w:r>
      <w:r w:rsidRPr="009D457E">
        <w:rPr>
          <w:rFonts w:asciiTheme="minorHAnsi" w:hAnsiTheme="minorHAnsi"/>
          <w:sz w:val="24"/>
        </w:rPr>
        <w:t>Es la contingencia, probabilidad o posibilidad de que eventos, anticipados o no,</w:t>
      </w:r>
      <w:r>
        <w:rPr>
          <w:rFonts w:asciiTheme="minorHAnsi" w:hAnsiTheme="minorHAnsi"/>
          <w:sz w:val="24"/>
        </w:rPr>
        <w:t xml:space="preserve"> </w:t>
      </w:r>
      <w:r w:rsidRPr="009D457E">
        <w:rPr>
          <w:rFonts w:asciiTheme="minorHAnsi" w:hAnsiTheme="minorHAnsi"/>
          <w:sz w:val="24"/>
        </w:rPr>
        <w:t>puedan tener un impacto adverso contra ingresos y/o patrimonio de la entidad supervisada</w:t>
      </w:r>
      <w:r>
        <w:rPr>
          <w:rFonts w:asciiTheme="minorHAnsi" w:hAnsiTheme="minorHAnsi"/>
          <w:sz w:val="24"/>
        </w:rPr>
        <w:t>. Para fines prácticos de gestión, sin embargo, s</w:t>
      </w:r>
      <w:r w:rsidRPr="009D457E">
        <w:rPr>
          <w:rFonts w:asciiTheme="minorHAnsi" w:hAnsiTheme="minorHAnsi"/>
          <w:sz w:val="24"/>
        </w:rPr>
        <w:t xml:space="preserve">e entiende por riesgo al efecto que la incertidumbre o lo incierto puede tener sobre </w:t>
      </w:r>
      <w:r>
        <w:rPr>
          <w:rFonts w:asciiTheme="minorHAnsi" w:hAnsiTheme="minorHAnsi"/>
          <w:sz w:val="24"/>
        </w:rPr>
        <w:t>objetivos, procesos y/o activos clave (fuentes de riesgo).</w:t>
      </w:r>
    </w:p>
    <w:p w14:paraId="0BCF6EAE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C67E04">
        <w:rPr>
          <w:rFonts w:asciiTheme="minorHAnsi" w:hAnsiTheme="minorHAnsi"/>
          <w:b/>
          <w:sz w:val="24"/>
        </w:rPr>
        <w:t>Riesgo de crédito:</w:t>
      </w:r>
      <w:r w:rsidRPr="00C67E04">
        <w:rPr>
          <w:rFonts w:asciiTheme="minorHAnsi" w:hAnsiTheme="minorHAnsi"/>
          <w:sz w:val="24"/>
        </w:rPr>
        <w:t xml:space="preserve"> Se entiende por riesgo de crédito a la probabilidad de que un deudor incumpla, en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cualquier grado, con el repago de su(s) obligación(es), de modo que se genere una disminución en el valor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presente del contrato.</w:t>
      </w:r>
      <w:r>
        <w:rPr>
          <w:rFonts w:asciiTheme="minorHAnsi" w:hAnsiTheme="minorHAnsi"/>
          <w:sz w:val="24"/>
        </w:rPr>
        <w:t xml:space="preserve"> </w:t>
      </w:r>
    </w:p>
    <w:p w14:paraId="2FD5C4B5" w14:textId="77777777" w:rsidR="002068FE" w:rsidRPr="00C67E04" w:rsidRDefault="002068FE" w:rsidP="002E0B6A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>Riesgo Legal:</w:t>
      </w:r>
      <w:r w:rsidRPr="00C67E04">
        <w:rPr>
          <w:rFonts w:asciiTheme="minorHAnsi" w:hAnsiTheme="minorHAnsi"/>
          <w:sz w:val="24"/>
        </w:rPr>
        <w:t xml:space="preserve"> </w:t>
      </w:r>
      <w:bookmarkStart w:id="6" w:name="_Hlk11217458"/>
      <w:r w:rsidR="002E0B6A" w:rsidRPr="002E0B6A">
        <w:rPr>
          <w:rFonts w:asciiTheme="minorHAnsi" w:hAnsiTheme="minorHAnsi"/>
          <w:sz w:val="24"/>
        </w:rPr>
        <w:t xml:space="preserve">Es la posibilidad o probabilidad de que </w:t>
      </w:r>
      <w:r w:rsidR="002E0B6A">
        <w:rPr>
          <w:rFonts w:asciiTheme="minorHAnsi" w:hAnsiTheme="minorHAnsi"/>
          <w:sz w:val="24"/>
        </w:rPr>
        <w:t>la institución</w:t>
      </w:r>
      <w:r w:rsidR="002E0B6A" w:rsidRPr="002E0B6A">
        <w:rPr>
          <w:rFonts w:asciiTheme="minorHAnsi" w:hAnsiTheme="minorHAnsi"/>
          <w:sz w:val="24"/>
        </w:rPr>
        <w:t xml:space="preserve"> incurra en</w:t>
      </w:r>
      <w:r w:rsidR="002E0B6A">
        <w:rPr>
          <w:rFonts w:asciiTheme="minorHAnsi" w:hAnsiTheme="minorHAnsi"/>
          <w:sz w:val="24"/>
        </w:rPr>
        <w:t xml:space="preserve"> </w:t>
      </w:r>
      <w:r w:rsidR="002E0B6A" w:rsidRPr="002E0B6A">
        <w:rPr>
          <w:rFonts w:asciiTheme="minorHAnsi" w:hAnsiTheme="minorHAnsi"/>
          <w:sz w:val="24"/>
        </w:rPr>
        <w:t>pérdidas derivadas del incumplimiento de la legislación y normativa vigentes o de</w:t>
      </w:r>
      <w:r w:rsidR="002E0B6A">
        <w:rPr>
          <w:rFonts w:asciiTheme="minorHAnsi" w:hAnsiTheme="minorHAnsi"/>
          <w:sz w:val="24"/>
        </w:rPr>
        <w:t xml:space="preserve"> </w:t>
      </w:r>
      <w:r w:rsidR="002E0B6A" w:rsidRPr="002E0B6A">
        <w:rPr>
          <w:rFonts w:asciiTheme="minorHAnsi" w:hAnsiTheme="minorHAnsi"/>
          <w:sz w:val="24"/>
        </w:rPr>
        <w:t>relaciones contractuales inadecuadamente instrumentadas, siendo este un componente del</w:t>
      </w:r>
      <w:r w:rsidR="002E0B6A">
        <w:rPr>
          <w:rFonts w:asciiTheme="minorHAnsi" w:hAnsiTheme="minorHAnsi"/>
          <w:sz w:val="24"/>
        </w:rPr>
        <w:t xml:space="preserve"> </w:t>
      </w:r>
      <w:r w:rsidR="002E0B6A" w:rsidRPr="002E0B6A">
        <w:rPr>
          <w:rFonts w:asciiTheme="minorHAnsi" w:hAnsiTheme="minorHAnsi"/>
          <w:sz w:val="24"/>
        </w:rPr>
        <w:t>riesgo operativo</w:t>
      </w:r>
      <w:bookmarkEnd w:id="6"/>
      <w:r w:rsidRPr="00C67E04">
        <w:rPr>
          <w:rFonts w:asciiTheme="minorHAnsi" w:hAnsiTheme="minorHAnsi"/>
          <w:sz w:val="24"/>
        </w:rPr>
        <w:t>.</w:t>
      </w:r>
    </w:p>
    <w:p w14:paraId="36E80FC6" w14:textId="77777777" w:rsidR="00870CDD" w:rsidRPr="00C67E04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 xml:space="preserve">Riesgo </w:t>
      </w:r>
      <w:r w:rsidR="00EF00F3">
        <w:rPr>
          <w:rFonts w:asciiTheme="minorHAnsi" w:hAnsiTheme="minorHAnsi"/>
          <w:b/>
          <w:sz w:val="24"/>
        </w:rPr>
        <w:t>Operativo</w:t>
      </w:r>
      <w:r w:rsidRPr="007B694D">
        <w:rPr>
          <w:rFonts w:asciiTheme="minorHAnsi" w:hAnsiTheme="minorHAnsi"/>
          <w:b/>
          <w:sz w:val="24"/>
        </w:rPr>
        <w:t>:</w:t>
      </w:r>
      <w:r w:rsidRPr="00C67E04">
        <w:rPr>
          <w:rFonts w:asciiTheme="minorHAnsi" w:hAnsiTheme="minorHAnsi"/>
          <w:sz w:val="24"/>
        </w:rPr>
        <w:t xml:space="preserve"> Es la probabilidad de pérdida que se puede generar en la Entidad por fallas del sistema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de control interno, fallas del sistema informático y desvíos en la aplicación de procedimientos,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reglamentos, funciones y responsabilidades. Se entiende que tanto el riesgo tecnológico como el legal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 xml:space="preserve">forman parte del riesgo </w:t>
      </w:r>
      <w:r w:rsidR="00EF00F3">
        <w:rPr>
          <w:rFonts w:asciiTheme="minorHAnsi" w:hAnsiTheme="minorHAnsi"/>
          <w:sz w:val="24"/>
        </w:rPr>
        <w:t>operativo</w:t>
      </w:r>
      <w:r w:rsidRPr="00C67E04">
        <w:rPr>
          <w:rFonts w:asciiTheme="minorHAnsi" w:hAnsiTheme="minorHAnsi"/>
          <w:sz w:val="24"/>
        </w:rPr>
        <w:t>.</w:t>
      </w:r>
    </w:p>
    <w:p w14:paraId="7FB1E55C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>Riesgo Reputacional:</w:t>
      </w:r>
      <w:r w:rsidRPr="00C67E04">
        <w:rPr>
          <w:rFonts w:asciiTheme="minorHAnsi" w:hAnsiTheme="minorHAnsi"/>
          <w:sz w:val="24"/>
        </w:rPr>
        <w:t xml:space="preserve"> Es la posibilidad de afectación del prestigio de la Entidad por cualquier evento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>externo, fallas internas hechas públicas o al estar involucrada la entidad en transacciones o relaciones con</w:t>
      </w:r>
      <w:r>
        <w:rPr>
          <w:rFonts w:asciiTheme="minorHAnsi" w:hAnsiTheme="minorHAnsi"/>
          <w:sz w:val="24"/>
        </w:rPr>
        <w:t xml:space="preserve"> </w:t>
      </w:r>
      <w:r w:rsidRPr="00C67E04">
        <w:rPr>
          <w:rFonts w:asciiTheme="minorHAnsi" w:hAnsiTheme="minorHAnsi"/>
          <w:sz w:val="24"/>
        </w:rPr>
        <w:t xml:space="preserve">negocios ilícitos que puedan generar pérdidas y ocasionar un deterioro de la situación de </w:t>
      </w:r>
      <w:r w:rsidR="003C3DFD" w:rsidRPr="00C67E04">
        <w:rPr>
          <w:rFonts w:asciiTheme="minorHAnsi" w:hAnsiTheme="minorHAnsi"/>
          <w:sz w:val="24"/>
        </w:rPr>
        <w:t>esta</w:t>
      </w:r>
      <w:r w:rsidRPr="00C67E04">
        <w:rPr>
          <w:rFonts w:asciiTheme="minorHAnsi" w:hAnsiTheme="minorHAnsi"/>
          <w:sz w:val="24"/>
        </w:rPr>
        <w:t>.</w:t>
      </w:r>
    </w:p>
    <w:p w14:paraId="66B8F0BB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 w:rsidRPr="007B694D">
        <w:rPr>
          <w:rFonts w:asciiTheme="minorHAnsi" w:hAnsiTheme="minorHAnsi"/>
          <w:b/>
          <w:sz w:val="24"/>
        </w:rPr>
        <w:t xml:space="preserve">Riesgo </w:t>
      </w:r>
      <w:r>
        <w:rPr>
          <w:rFonts w:asciiTheme="minorHAnsi" w:hAnsiTheme="minorHAnsi"/>
          <w:b/>
          <w:sz w:val="24"/>
        </w:rPr>
        <w:t>Tecnológico</w:t>
      </w:r>
      <w:r w:rsidRPr="007B694D">
        <w:rPr>
          <w:rFonts w:asciiTheme="minorHAnsi" w:hAnsiTheme="minorHAnsi"/>
          <w:b/>
          <w:sz w:val="24"/>
        </w:rPr>
        <w:t>:</w:t>
      </w:r>
      <w:r w:rsidRPr="00C67E04"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Es la posibilidad o probabilidad de sufrir pérdidas por caídas o fallos en</w:t>
      </w:r>
      <w:r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los sistemas informáticos o en la transmisión de datos, errores de programación u otros, siendo</w:t>
      </w:r>
      <w:r>
        <w:rPr>
          <w:rFonts w:asciiTheme="minorHAnsi" w:hAnsiTheme="minorHAnsi"/>
          <w:sz w:val="24"/>
        </w:rPr>
        <w:t xml:space="preserve"> </w:t>
      </w:r>
      <w:r w:rsidRPr="00E15860">
        <w:rPr>
          <w:rFonts w:asciiTheme="minorHAnsi" w:hAnsiTheme="minorHAnsi"/>
          <w:sz w:val="24"/>
        </w:rPr>
        <w:t>éste un componente del riesgo operativo</w:t>
      </w:r>
      <w:r w:rsidRPr="00C67E04">
        <w:rPr>
          <w:rFonts w:asciiTheme="minorHAnsi" w:hAnsiTheme="minorHAnsi"/>
          <w:sz w:val="24"/>
        </w:rPr>
        <w:t>.</w:t>
      </w:r>
    </w:p>
    <w:p w14:paraId="5FF82EF1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 xml:space="preserve">Riesgo Inherente: </w:t>
      </w:r>
      <w:r w:rsidRPr="00562E6D">
        <w:rPr>
          <w:rFonts w:asciiTheme="minorHAnsi" w:hAnsiTheme="minorHAnsi"/>
          <w:sz w:val="24"/>
        </w:rPr>
        <w:t xml:space="preserve">Es el riesgo que por su naturaleza no se puede separar de la actividad financiera, al ser intrínseco a las distintas actividades y áreas de la </w:t>
      </w:r>
      <w:r>
        <w:rPr>
          <w:rFonts w:asciiTheme="minorHAnsi" w:hAnsiTheme="minorHAnsi"/>
          <w:sz w:val="24"/>
        </w:rPr>
        <w:t>institución</w:t>
      </w:r>
      <w:r w:rsidRPr="00562E6D">
        <w:rPr>
          <w:rFonts w:asciiTheme="minorHAnsi" w:hAnsiTheme="minorHAnsi"/>
          <w:sz w:val="24"/>
        </w:rPr>
        <w:t>, sin considerar los sistemas de gestión y control.</w:t>
      </w:r>
    </w:p>
    <w:p w14:paraId="4F2DBACD" w14:textId="77777777" w:rsidR="00870CDD" w:rsidRDefault="00870CDD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  <w:r w:rsidRPr="00562E6D">
        <w:rPr>
          <w:rFonts w:asciiTheme="minorHAnsi" w:hAnsiTheme="minorHAnsi"/>
          <w:b/>
          <w:sz w:val="24"/>
        </w:rPr>
        <w:t>Riesgo Residual:</w:t>
      </w:r>
      <w:r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Es el riesgo que persiste después de tomarse en cuenta las medidas </w:t>
      </w:r>
      <w:r w:rsidRPr="00562E6D">
        <w:rPr>
          <w:rFonts w:asciiTheme="minorHAnsi" w:hAnsiTheme="minorHAnsi"/>
          <w:sz w:val="24"/>
        </w:rPr>
        <w:t>de control existentes.</w:t>
      </w:r>
      <w:r>
        <w:rPr>
          <w:rFonts w:asciiTheme="minorHAnsi" w:hAnsiTheme="minorHAnsi"/>
          <w:b/>
          <w:sz w:val="24"/>
        </w:rPr>
        <w:t xml:space="preserve"> </w:t>
      </w:r>
      <w:r w:rsidRPr="00562E6D">
        <w:rPr>
          <w:rFonts w:asciiTheme="minorHAnsi" w:hAnsiTheme="minorHAnsi"/>
          <w:sz w:val="24"/>
        </w:rPr>
        <w:t>Se lo conoce también como riesgo neto.</w:t>
      </w:r>
      <w:r w:rsidRPr="00562E6D">
        <w:rPr>
          <w:rFonts w:asciiTheme="minorHAnsi" w:hAnsiTheme="minorHAnsi"/>
          <w:b/>
          <w:sz w:val="24"/>
        </w:rPr>
        <w:t xml:space="preserve"> </w:t>
      </w:r>
    </w:p>
    <w:p w14:paraId="393A77B6" w14:textId="77777777" w:rsidR="00494444" w:rsidRDefault="00494444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</w:p>
    <w:p w14:paraId="130F4F75" w14:textId="77777777" w:rsidR="00494444" w:rsidRDefault="00494444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</w:p>
    <w:p w14:paraId="4D67FE7D" w14:textId="77777777" w:rsidR="00494444" w:rsidRDefault="00494444" w:rsidP="00870CDD">
      <w:pPr>
        <w:spacing w:before="200" w:after="200" w:line="276" w:lineRule="auto"/>
        <w:ind w:left="426"/>
        <w:jc w:val="both"/>
        <w:rPr>
          <w:rFonts w:asciiTheme="minorHAnsi" w:hAnsiTheme="minorHAnsi"/>
          <w:b/>
          <w:sz w:val="24"/>
        </w:rPr>
      </w:pPr>
    </w:p>
    <w:p w14:paraId="28642FDA" w14:textId="77777777" w:rsidR="008A6B19" w:rsidRDefault="000866F7" w:rsidP="00444D1F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7" w:name="_Toc25252494"/>
      <w:r w:rsidRPr="00F763B0">
        <w:rPr>
          <w:rFonts w:asciiTheme="minorHAnsi" w:hAnsiTheme="minorHAnsi" w:cs="Arial"/>
          <w:b/>
          <w:sz w:val="24"/>
          <w:szCs w:val="32"/>
        </w:rPr>
        <w:lastRenderedPageBreak/>
        <w:t>Desarrollo</w:t>
      </w:r>
      <w:r w:rsidR="00F43CA2" w:rsidRPr="00F763B0">
        <w:rPr>
          <w:rFonts w:asciiTheme="minorHAnsi" w:hAnsiTheme="minorHAnsi" w:cs="Arial"/>
          <w:b/>
          <w:sz w:val="24"/>
          <w:szCs w:val="32"/>
        </w:rPr>
        <w:t>.</w:t>
      </w:r>
      <w:bookmarkEnd w:id="7"/>
    </w:p>
    <w:p w14:paraId="268C8ED2" w14:textId="77777777" w:rsidR="0094635C" w:rsidRDefault="0094635C" w:rsidP="0094635C">
      <w:pPr>
        <w:pStyle w:val="EstiloTtulo3LatinaCuerpoCalibri12ptoSubrayadoIzq"/>
      </w:pPr>
      <w:bookmarkStart w:id="8" w:name="_Toc25252495"/>
      <w:r w:rsidRPr="00444D1F">
        <w:t xml:space="preserve">PARTE I – DE </w:t>
      </w:r>
      <w:r w:rsidR="006F0FA7">
        <w:t xml:space="preserve">LA GESTIÓN DEL RIESGO </w:t>
      </w:r>
      <w:r w:rsidR="00EF00F3">
        <w:t>OPERATIVO</w:t>
      </w:r>
      <w:bookmarkEnd w:id="8"/>
    </w:p>
    <w:p w14:paraId="794FD2D8" w14:textId="77777777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9" w:name="_Toc25252496"/>
      <w:r w:rsidRPr="00444D1F">
        <w:t xml:space="preserve">CAPÍTULO I – </w:t>
      </w:r>
      <w:r w:rsidR="00FA347B">
        <w:t>MARCO INTERNO PARA LA GESTIÓN INTEGRAL DE RIESGOS</w:t>
      </w:r>
      <w:bookmarkEnd w:id="9"/>
    </w:p>
    <w:p w14:paraId="0658B064" w14:textId="77777777" w:rsidR="001001C7" w:rsidRDefault="001001C7" w:rsidP="001001C7">
      <w:pPr>
        <w:pStyle w:val="EstiloTtulo6CuerpoCalibriIzquierda05cm"/>
      </w:pPr>
      <w:bookmarkStart w:id="10" w:name="_Toc25252497"/>
      <w:r w:rsidRPr="00797F50">
        <w:t>ARTÍCULO 1°</w:t>
      </w:r>
      <w:r>
        <w:t xml:space="preserve"> (Marco Interno para la Gestión Integral de Riesgos)</w:t>
      </w:r>
      <w:bookmarkEnd w:id="10"/>
      <w:r>
        <w:t xml:space="preserve"> </w:t>
      </w:r>
    </w:p>
    <w:p w14:paraId="1373B2FD" w14:textId="77777777" w:rsidR="001001C7" w:rsidRDefault="00524C7C" w:rsidP="00524C7C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gestión del riesgo </w:t>
      </w:r>
      <w:r w:rsidR="00EF00F3">
        <w:rPr>
          <w:rFonts w:asciiTheme="minorHAnsi" w:hAnsiTheme="minorHAnsi" w:cstheme="minorHAnsi"/>
          <w:iCs/>
          <w:sz w:val="24"/>
          <w:szCs w:val="24"/>
          <w:lang w:val="es-ES"/>
        </w:rPr>
        <w:t>operativo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se lleva a cabo dentro del </w:t>
      </w:r>
      <w:r w:rsidRPr="00524C7C">
        <w:rPr>
          <w:rFonts w:asciiTheme="minorHAnsi" w:hAnsiTheme="minorHAnsi" w:cstheme="minorHAnsi"/>
          <w:iCs/>
          <w:sz w:val="24"/>
          <w:szCs w:val="24"/>
          <w:lang w:val="es-ES"/>
        </w:rPr>
        <w:t>Marco Interno para la Gestión Integral de Riesgos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(MIGIR)</w:t>
      </w:r>
      <w:r w:rsidR="00C27C0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según lo contenido por el 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="00C27C0B"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4D759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tanto en términos de arquitectura, estrategia y protocolos. </w:t>
      </w:r>
      <w:r w:rsidR="0027662D" w:rsidRPr="005704DF">
        <w:rPr>
          <w:rFonts w:asciiTheme="minorHAnsi" w:hAnsiTheme="minorHAnsi" w:cstheme="minorHAnsi"/>
          <w:iCs/>
          <w:sz w:val="24"/>
          <w:szCs w:val="24"/>
          <w:lang w:val="es-ES"/>
        </w:rPr>
        <w:t>El contenido de este documento, sin embargo, aporta elementos adicionales y específicos que hacen a la gestión</w:t>
      </w:r>
      <w:r w:rsidRPr="005704D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27662D" w:rsidRPr="005704D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del riesgo </w:t>
      </w:r>
      <w:r w:rsidR="00EF00F3">
        <w:rPr>
          <w:rFonts w:asciiTheme="minorHAnsi" w:hAnsiTheme="minorHAnsi" w:cstheme="minorHAnsi"/>
          <w:iCs/>
          <w:sz w:val="24"/>
          <w:szCs w:val="24"/>
          <w:lang w:val="es-ES"/>
        </w:rPr>
        <w:t>operativo</w:t>
      </w:r>
      <w:r w:rsidR="0027662D" w:rsidRPr="005704DF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  <w:r w:rsidR="0027662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58A65266" w14:textId="77777777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11" w:name="_Toc25252498"/>
      <w:r w:rsidRPr="00444D1F">
        <w:t xml:space="preserve">CAPÍTULO </w:t>
      </w:r>
      <w:r w:rsidR="00FA347B">
        <w:t>I</w:t>
      </w:r>
      <w:r>
        <w:t>I</w:t>
      </w:r>
      <w:r w:rsidRPr="00444D1F">
        <w:t xml:space="preserve"> – </w:t>
      </w:r>
      <w:r w:rsidR="00F52409">
        <w:t xml:space="preserve">ESTRATEGIA PARA LA GESTIÓN DE RIESGO </w:t>
      </w:r>
      <w:r w:rsidR="00EF00F3">
        <w:t>OPERATIVO</w:t>
      </w:r>
      <w:bookmarkEnd w:id="11"/>
    </w:p>
    <w:p w14:paraId="7FB3FF9F" w14:textId="77777777" w:rsidR="004144AA" w:rsidRDefault="004144AA" w:rsidP="004144AA">
      <w:pPr>
        <w:pStyle w:val="EstiloTtulo6CuerpoCalibriIzquierda05cm"/>
      </w:pPr>
      <w:bookmarkStart w:id="12" w:name="_Toc25252499"/>
      <w:r w:rsidRPr="00797F50">
        <w:t>ARTÍCULO 1°</w:t>
      </w:r>
      <w:r>
        <w:t xml:space="preserve"> (</w:t>
      </w:r>
      <w:r w:rsidRPr="004144AA">
        <w:t>Objetivos de la gestión de</w:t>
      </w:r>
      <w:r>
        <w:t>l</w:t>
      </w:r>
      <w:r w:rsidRPr="004144AA">
        <w:t xml:space="preserve"> riesgo</w:t>
      </w:r>
      <w:r>
        <w:t xml:space="preserve"> </w:t>
      </w:r>
      <w:r w:rsidR="00EF00F3">
        <w:t>operativo</w:t>
      </w:r>
      <w:r>
        <w:t>)</w:t>
      </w:r>
      <w:bookmarkEnd w:id="12"/>
    </w:p>
    <w:p w14:paraId="37627E88" w14:textId="77777777" w:rsidR="00F43E37" w:rsidRPr="00C61B53" w:rsidRDefault="00476ED1" w:rsidP="00F43E37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</w:rPr>
        <w:t xml:space="preserve">De manera adicional a los objetivos generales de la gestión integral de riesgos, manifiestos en el </w:t>
      </w:r>
      <w:r w:rsidR="0026631B">
        <w:rPr>
          <w:rFonts w:asciiTheme="minorHAnsi" w:hAnsiTheme="minorHAnsi" w:cstheme="minorHAnsi"/>
          <w:iCs/>
          <w:sz w:val="24"/>
          <w:szCs w:val="24"/>
        </w:rPr>
        <w:t>“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,</w:t>
      </w:r>
      <w:r>
        <w:rPr>
          <w:rFonts w:asciiTheme="minorHAnsi" w:hAnsiTheme="minorHAnsi" w:cstheme="minorHAnsi"/>
          <w:iCs/>
          <w:sz w:val="24"/>
          <w:szCs w:val="24"/>
        </w:rPr>
        <w:t xml:space="preserve"> l</w:t>
      </w:r>
      <w:r w:rsidR="00F43E37" w:rsidRPr="00C61B53">
        <w:rPr>
          <w:rFonts w:asciiTheme="minorHAnsi" w:hAnsiTheme="minorHAnsi" w:cstheme="minorHAnsi"/>
          <w:iCs/>
          <w:sz w:val="24"/>
          <w:szCs w:val="24"/>
        </w:rPr>
        <w:t>os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objetivos </w:t>
      </w:r>
      <w:r w:rsidR="00C720F8">
        <w:rPr>
          <w:rFonts w:asciiTheme="minorHAnsi" w:hAnsiTheme="minorHAnsi" w:cstheme="minorHAnsi"/>
          <w:iCs/>
          <w:sz w:val="24"/>
          <w:szCs w:val="24"/>
        </w:rPr>
        <w:t>específicos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de la gestión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F43E37">
        <w:rPr>
          <w:rFonts w:asciiTheme="minorHAnsi" w:hAnsiTheme="minorHAnsi" w:cstheme="minorHAnsi"/>
          <w:iCs/>
          <w:sz w:val="24"/>
          <w:szCs w:val="24"/>
        </w:rPr>
        <w:t>de</w:t>
      </w:r>
      <w:r>
        <w:rPr>
          <w:rFonts w:asciiTheme="minorHAnsi" w:hAnsiTheme="minorHAnsi" w:cstheme="minorHAnsi"/>
          <w:iCs/>
          <w:sz w:val="24"/>
          <w:szCs w:val="24"/>
        </w:rPr>
        <w:t>l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riesgo</w:t>
      </w:r>
      <w:r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EF00F3">
        <w:rPr>
          <w:rFonts w:asciiTheme="minorHAnsi" w:hAnsiTheme="minorHAnsi" w:cstheme="minorHAnsi"/>
          <w:iCs/>
          <w:sz w:val="24"/>
          <w:szCs w:val="24"/>
        </w:rPr>
        <w:t>operativo</w:t>
      </w:r>
      <w:r w:rsidR="00F43E37">
        <w:rPr>
          <w:rFonts w:asciiTheme="minorHAnsi" w:hAnsiTheme="minorHAnsi" w:cstheme="minorHAnsi"/>
          <w:iCs/>
          <w:sz w:val="24"/>
          <w:szCs w:val="24"/>
        </w:rPr>
        <w:t xml:space="preserve"> en CIDRE IFD son los siguientes:</w:t>
      </w:r>
    </w:p>
    <w:p w14:paraId="589D0657" w14:textId="77777777" w:rsidR="00AA0523" w:rsidRDefault="00AA0523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Colaborar con la identificación</w:t>
      </w:r>
      <w:r w:rsidR="00CE16C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gestión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los principales riesgos </w:t>
      </w:r>
      <w:r w:rsidR="00154B70">
        <w:rPr>
          <w:rFonts w:asciiTheme="minorHAnsi" w:hAnsiTheme="minorHAnsi" w:cstheme="minorHAnsi"/>
          <w:iCs/>
          <w:sz w:val="24"/>
          <w:szCs w:val="24"/>
          <w:lang w:val="es-ES"/>
        </w:rPr>
        <w:t>operativos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, siempre con relación a la planificación estratégica institucional</w:t>
      </w:r>
      <w:r w:rsidR="00154B70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al modelo de negocio de CIDRE IFD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1B0916C4" w14:textId="77777777" w:rsidR="00F0522A" w:rsidRDefault="00F0522A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Promover la adopción de los lineamientos básicos de gestión de riesgos dentro </w:t>
      </w:r>
      <w:r w:rsidR="00154B70">
        <w:rPr>
          <w:rFonts w:asciiTheme="minorHAnsi" w:hAnsiTheme="minorHAnsi" w:cstheme="minorHAnsi"/>
          <w:iCs/>
          <w:sz w:val="24"/>
          <w:szCs w:val="24"/>
          <w:lang w:val="es-ES"/>
        </w:rPr>
        <w:t>de la gestión de procesos</w:t>
      </w:r>
      <w:r w:rsidR="0037313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la gestión del riesgo operativo en general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46BB2AE7" w14:textId="77777777" w:rsidR="00476ED1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Asegurar la implementación de políticas y procedimientos suficientes para guiar y normar la gestión </w:t>
      </w:r>
      <w:r w:rsidR="004233D4">
        <w:rPr>
          <w:rFonts w:asciiTheme="minorHAnsi" w:hAnsiTheme="minorHAnsi" w:cstheme="minorHAnsi"/>
          <w:iCs/>
          <w:sz w:val="24"/>
          <w:szCs w:val="24"/>
          <w:lang w:val="es-ES"/>
        </w:rPr>
        <w:t>del riesgo por</w:t>
      </w:r>
      <w:r w:rsidR="000A3C4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activos de información,</w:t>
      </w:r>
      <w:r w:rsidR="004233D4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procesos y</w:t>
      </w:r>
      <w:r w:rsidR="000A3C4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productos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1569C79F" w14:textId="77777777" w:rsidR="00C720F8" w:rsidRDefault="00C720F8" w:rsidP="00E05D04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Respaldar, con base en</w:t>
      </w:r>
      <w:r w:rsidR="00E91A0A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la provisión de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información, la</w:t>
      </w:r>
      <w:r w:rsidR="00234BA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toma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decisiones </w:t>
      </w:r>
      <w:r w:rsidR="00F022A6">
        <w:rPr>
          <w:rFonts w:asciiTheme="minorHAnsi" w:hAnsiTheme="minorHAnsi" w:cstheme="minorHAnsi"/>
          <w:iCs/>
          <w:sz w:val="24"/>
          <w:szCs w:val="24"/>
          <w:lang w:val="es-ES"/>
        </w:rPr>
        <w:t>asociada</w:t>
      </w:r>
      <w:r w:rsidR="00FA41AB">
        <w:rPr>
          <w:rFonts w:asciiTheme="minorHAnsi" w:hAnsiTheme="minorHAnsi" w:cstheme="minorHAnsi"/>
          <w:iCs/>
          <w:sz w:val="24"/>
          <w:szCs w:val="24"/>
          <w:lang w:val="es-ES"/>
        </w:rPr>
        <w:t>s a</w:t>
      </w:r>
      <w:r w:rsidR="0093429A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personas,</w:t>
      </w:r>
      <w:r w:rsidR="00F022A6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activos </w:t>
      </w:r>
      <w:r w:rsidR="00B5110D">
        <w:rPr>
          <w:rFonts w:asciiTheme="minorHAnsi" w:hAnsiTheme="minorHAnsi" w:cstheme="minorHAnsi"/>
          <w:iCs/>
          <w:sz w:val="24"/>
          <w:szCs w:val="24"/>
          <w:lang w:val="es-ES"/>
        </w:rPr>
        <w:t>de información</w:t>
      </w:r>
      <w:r w:rsidR="00CE618D">
        <w:rPr>
          <w:rFonts w:asciiTheme="minorHAnsi" w:hAnsiTheme="minorHAnsi" w:cstheme="minorHAnsi"/>
          <w:iCs/>
          <w:sz w:val="24"/>
          <w:szCs w:val="24"/>
          <w:lang w:val="es-ES"/>
        </w:rPr>
        <w:t>, sistemas</w:t>
      </w:r>
      <w:r w:rsidR="00FA41A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</w:t>
      </w:r>
      <w:r w:rsidR="00A621E6">
        <w:rPr>
          <w:rFonts w:asciiTheme="minorHAnsi" w:hAnsiTheme="minorHAnsi" w:cstheme="minorHAnsi"/>
          <w:iCs/>
          <w:sz w:val="24"/>
          <w:szCs w:val="24"/>
          <w:lang w:val="es-ES"/>
        </w:rPr>
        <w:t>eventos externos</w:t>
      </w:r>
      <w:r w:rsidR="00FA41AB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diseño y ejecución de procesos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 </w:t>
      </w:r>
    </w:p>
    <w:p w14:paraId="161BE13A" w14:textId="77777777" w:rsidR="00F43E37" w:rsidRDefault="00C720F8" w:rsidP="00901A9E">
      <w:pPr>
        <w:numPr>
          <w:ilvl w:val="0"/>
          <w:numId w:val="23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C67A22">
        <w:rPr>
          <w:rFonts w:asciiTheme="minorHAnsi" w:hAnsiTheme="minorHAnsi" w:cstheme="minorHAnsi"/>
          <w:iCs/>
          <w:sz w:val="24"/>
          <w:szCs w:val="24"/>
          <w:lang w:val="es-ES"/>
        </w:rPr>
        <w:t>Promover el desarrollo continuo del ambiente de control interno</w:t>
      </w:r>
      <w:r w:rsidR="00C67A22" w:rsidRPr="00C67A2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 de la </w:t>
      </w:r>
      <w:r w:rsidR="00E86A07" w:rsidRPr="00C67A22">
        <w:rPr>
          <w:rFonts w:asciiTheme="minorHAnsi" w:hAnsiTheme="minorHAnsi" w:cstheme="minorHAnsi"/>
          <w:iCs/>
          <w:sz w:val="24"/>
          <w:szCs w:val="24"/>
          <w:lang w:val="es-ES"/>
        </w:rPr>
        <w:t>gestión preventiva de continuidad de</w:t>
      </w:r>
      <w:r w:rsidR="00C67A22">
        <w:rPr>
          <w:rFonts w:asciiTheme="minorHAnsi" w:hAnsiTheme="minorHAnsi" w:cstheme="minorHAnsi"/>
          <w:iCs/>
          <w:sz w:val="24"/>
          <w:szCs w:val="24"/>
          <w:lang w:val="es-ES"/>
        </w:rPr>
        <w:t>l</w:t>
      </w:r>
      <w:r w:rsidR="00E86A07" w:rsidRPr="00C67A2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negocio. </w:t>
      </w:r>
      <w:r w:rsidRPr="00C67A2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A4202A" w:rsidRPr="00C67A2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 </w:t>
      </w:r>
    </w:p>
    <w:p w14:paraId="469C25F7" w14:textId="77777777" w:rsidR="00DB12C3" w:rsidRDefault="00DB12C3" w:rsidP="00DB12C3">
      <w:pPr>
        <w:pStyle w:val="EstiloTtulo6CuerpoCalibriIzquierda05cm"/>
      </w:pPr>
      <w:bookmarkStart w:id="13" w:name="_Toc9839121"/>
      <w:bookmarkStart w:id="14" w:name="_Toc25252500"/>
      <w:r w:rsidRPr="00797F50">
        <w:t xml:space="preserve">ARTÍCULO </w:t>
      </w:r>
      <w:r>
        <w:t>2</w:t>
      </w:r>
      <w:r w:rsidRPr="00797F50">
        <w:t>°</w:t>
      </w:r>
      <w:r>
        <w:t xml:space="preserve"> (Proceso de gestión de riesgo</w:t>
      </w:r>
      <w:r w:rsidR="00DD339C">
        <w:t xml:space="preserve"> </w:t>
      </w:r>
      <w:r w:rsidR="00EF00F3">
        <w:t>operativo</w:t>
      </w:r>
      <w:r>
        <w:t>)</w:t>
      </w:r>
      <w:bookmarkEnd w:id="13"/>
      <w:bookmarkEnd w:id="14"/>
    </w:p>
    <w:p w14:paraId="6F6961E6" w14:textId="77777777" w:rsidR="00DB12C3" w:rsidRDefault="00DB12C3" w:rsidP="00DD339C">
      <w:pPr>
        <w:spacing w:before="200" w:after="200" w:line="276" w:lineRule="auto"/>
        <w:ind w:left="284"/>
        <w:jc w:val="both"/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El proceso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aplicado para la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gestión de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>l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riesgo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EF00F3">
        <w:rPr>
          <w:rFonts w:asciiTheme="minorHAnsi" w:hAnsiTheme="minorHAnsi" w:cstheme="minorHAnsi"/>
          <w:iCs/>
          <w:sz w:val="24"/>
          <w:szCs w:val="24"/>
          <w:lang w:val="es-ES"/>
        </w:rPr>
        <w:t>operativo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es el proceso de gestión integral de riesgos del 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DD339C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38DDA758" w14:textId="77777777" w:rsidR="004144AA" w:rsidRDefault="004144AA" w:rsidP="004144AA">
      <w:pPr>
        <w:pStyle w:val="EstiloTtulo6CuerpoCalibriIzquierda05cm"/>
      </w:pPr>
      <w:bookmarkStart w:id="15" w:name="_Toc25252501"/>
      <w:r w:rsidRPr="00797F50">
        <w:lastRenderedPageBreak/>
        <w:t xml:space="preserve">ARTÍCULO </w:t>
      </w:r>
      <w:r w:rsidR="00DB12C3">
        <w:t>3</w:t>
      </w:r>
      <w:r w:rsidRPr="00797F50">
        <w:t>°</w:t>
      </w:r>
      <w:r>
        <w:t xml:space="preserve"> (Organización</w:t>
      </w:r>
      <w:r w:rsidRPr="004144AA">
        <w:t xml:space="preserve"> de la gestión de</w:t>
      </w:r>
      <w:r>
        <w:t>l</w:t>
      </w:r>
      <w:r w:rsidRPr="004144AA">
        <w:t xml:space="preserve"> riesgo</w:t>
      </w:r>
      <w:r>
        <w:t xml:space="preserve"> </w:t>
      </w:r>
      <w:r w:rsidR="00AA3CEE">
        <w:t>operativo</w:t>
      </w:r>
      <w:r>
        <w:t>)</w:t>
      </w:r>
      <w:bookmarkEnd w:id="15"/>
    </w:p>
    <w:p w14:paraId="2A69BF4D" w14:textId="77777777" w:rsidR="00D96E16" w:rsidRDefault="008E6C30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424521">
        <w:rPr>
          <w:rFonts w:asciiTheme="minorHAnsi" w:hAnsiTheme="minorHAnsi" w:cstheme="minorHAnsi"/>
          <w:iCs/>
          <w:sz w:val="24"/>
          <w:szCs w:val="24"/>
          <w:lang w:val="es-ES"/>
        </w:rPr>
        <w:t>CIDRE IFD</w:t>
      </w:r>
      <w:r w:rsidR="007927D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gestiona el riesgo operativo a partir de los procesos inventariados, haciendo énfasis en aquellos que son críticos</w:t>
      </w:r>
      <w:r w:rsidR="006E6A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para la continuidad</w:t>
      </w:r>
      <w:r w:rsidR="00F922B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</w:t>
      </w:r>
      <w:r w:rsidR="006E6A2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sus operaciones</w:t>
      </w:r>
      <w:r w:rsidR="00D23D3A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</w:t>
      </w:r>
      <w:r w:rsidR="00A70431">
        <w:rPr>
          <w:rFonts w:asciiTheme="minorHAnsi" w:hAnsiTheme="minorHAnsi" w:cstheme="minorHAnsi"/>
          <w:iCs/>
          <w:sz w:val="24"/>
          <w:szCs w:val="24"/>
          <w:lang w:val="es-ES"/>
        </w:rPr>
        <w:t>/o</w:t>
      </w:r>
      <w:r w:rsidR="00D23D3A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la consecución de sus objetivos estratégicos</w:t>
      </w:r>
      <w:r w:rsidR="007927D5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</w:p>
    <w:p w14:paraId="35DCA8C4" w14:textId="747F4627" w:rsidR="008E6C30" w:rsidRPr="00424521" w:rsidRDefault="00D96E16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gestión de la seguridad de la información es responsabilidad del Oficial de Seguridad de Información, quien ejecuta su gestión a partir de los activos de información y de acuerdo </w:t>
      </w:r>
      <w:r w:rsidR="002244EE">
        <w:rPr>
          <w:rFonts w:asciiTheme="minorHAnsi" w:hAnsiTheme="minorHAnsi" w:cstheme="minorHAnsi"/>
          <w:iCs/>
          <w:sz w:val="24"/>
          <w:szCs w:val="24"/>
          <w:lang w:val="es-ES"/>
        </w:rPr>
        <w:t>con</w:t>
      </w:r>
      <w:r w:rsidR="00F7173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lo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F7173C">
        <w:rPr>
          <w:rFonts w:asciiTheme="minorHAnsi" w:hAnsiTheme="minorHAnsi" w:cstheme="minorHAnsi"/>
          <w:iCs/>
          <w:sz w:val="24"/>
          <w:szCs w:val="24"/>
          <w:lang w:val="es-ES"/>
        </w:rPr>
        <w:t>dispuesto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por el </w:t>
      </w:r>
      <w:r w:rsidR="00030886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="0026631B">
        <w:rPr>
          <w:rFonts w:asciiTheme="minorHAnsi" w:hAnsiTheme="minorHAnsi" w:cstheme="minorHAnsi"/>
          <w:iCs/>
          <w:sz w:val="24"/>
          <w:szCs w:val="24"/>
          <w:lang w:val="es-ES"/>
        </w:rPr>
        <w:t>M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anual de</w:t>
      </w:r>
      <w:r w:rsidR="006963E4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la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Seguridad de la Información</w:t>
      </w:r>
      <w:r w:rsidR="00030886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  <w:r w:rsidR="007927D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6D433F17" w14:textId="77777777" w:rsidR="00A57734" w:rsidRDefault="00A70431" w:rsidP="00E05D04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El riesgo operativo es inherente a todas las actividades ejecutadas por </w:t>
      </w:r>
      <w:r w:rsidR="00A57734" w:rsidRPr="00424521">
        <w:rPr>
          <w:rFonts w:asciiTheme="minorHAnsi" w:hAnsiTheme="minorHAnsi" w:cstheme="minorHAnsi"/>
          <w:iCs/>
          <w:sz w:val="24"/>
          <w:szCs w:val="24"/>
          <w:lang w:val="es-ES"/>
        </w:rPr>
        <w:t>CIDRE IFD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, razón por la cual</w:t>
      </w:r>
      <w:r w:rsidR="00413713">
        <w:rPr>
          <w:rFonts w:asciiTheme="minorHAnsi" w:hAnsiTheme="minorHAnsi" w:cstheme="minorHAnsi"/>
          <w:iCs/>
          <w:sz w:val="24"/>
          <w:szCs w:val="24"/>
          <w:lang w:val="es-ES"/>
        </w:rPr>
        <w:t>, en consistencia con el modelo de las tres líneas de defensa,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F908D8">
        <w:rPr>
          <w:rFonts w:asciiTheme="minorHAnsi" w:hAnsiTheme="minorHAnsi" w:cstheme="minorHAnsi"/>
          <w:iCs/>
          <w:sz w:val="24"/>
          <w:szCs w:val="24"/>
          <w:lang w:val="es-ES"/>
        </w:rPr>
        <w:t>l</w:t>
      </w:r>
      <w:r w:rsidR="00F908D8" w:rsidRPr="00F908D8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os responsables de las diferentes áreas o unidades de negocio </w:t>
      </w:r>
      <w:r w:rsidR="00F908D8">
        <w:rPr>
          <w:rFonts w:asciiTheme="minorHAnsi" w:hAnsiTheme="minorHAnsi" w:cstheme="minorHAnsi"/>
          <w:iCs/>
          <w:sz w:val="24"/>
          <w:szCs w:val="24"/>
          <w:lang w:val="es-ES"/>
        </w:rPr>
        <w:t>u operativas</w:t>
      </w:r>
      <w:r w:rsidR="00F908D8" w:rsidRPr="00F908D8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están a cargo de la gestión del riesgo operativo</w:t>
      </w:r>
      <w:r w:rsidR="002E433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  <w:r w:rsidR="00A57734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47D85808" w14:textId="77777777" w:rsidR="00DD7F59" w:rsidRDefault="00AF2125" w:rsidP="00901A9E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1C30D3">
        <w:rPr>
          <w:rFonts w:asciiTheme="minorHAnsi" w:hAnsiTheme="minorHAnsi" w:cstheme="minorHAnsi"/>
          <w:iCs/>
          <w:sz w:val="24"/>
          <w:szCs w:val="24"/>
          <w:lang w:val="es-ES"/>
        </w:rPr>
        <w:t>Para lo anterior, la Subgerencia Nacional de Gestión de Riesgos</w:t>
      </w:r>
      <w:r w:rsidR="00561756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Pr="001C30D3">
        <w:rPr>
          <w:rFonts w:asciiTheme="minorHAnsi" w:hAnsiTheme="minorHAnsi" w:cstheme="minorHAnsi"/>
          <w:iCs/>
          <w:sz w:val="24"/>
          <w:szCs w:val="24"/>
          <w:lang w:val="es-ES"/>
        </w:rPr>
        <w:t>es responsable de brindar asistencia a cada unidad de negocio u operativa en la implementación y ejecución de la gestión del riesgo operativo</w:t>
      </w:r>
      <w:r w:rsidR="001C30D3" w:rsidRPr="001C30D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, siendo también </w:t>
      </w:r>
      <w:r w:rsidR="005E4D71" w:rsidRPr="001C30D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responsable de implementar y mantener los aspectos del Marco Interno para la Gestión Integral de Riesgos (MIGIR) relacionados a la gestión del riesgo </w:t>
      </w:r>
      <w:r w:rsidR="00A70431" w:rsidRPr="001C30D3">
        <w:rPr>
          <w:rFonts w:asciiTheme="minorHAnsi" w:hAnsiTheme="minorHAnsi" w:cstheme="minorHAnsi"/>
          <w:iCs/>
          <w:sz w:val="24"/>
          <w:szCs w:val="24"/>
          <w:lang w:val="es-ES"/>
        </w:rPr>
        <w:t>operativo</w:t>
      </w:r>
      <w:r w:rsidR="005E4D71" w:rsidRPr="001C30D3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</w:p>
    <w:p w14:paraId="51B5FC5A" w14:textId="77777777" w:rsidR="002A6B7E" w:rsidRDefault="00BA42C3" w:rsidP="00901A9E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El registro, seguimiento y solución de eventos de riesgo operativo </w:t>
      </w:r>
      <w:r w:rsidR="00505068">
        <w:rPr>
          <w:rFonts w:asciiTheme="minorHAnsi" w:hAnsiTheme="minorHAnsi" w:cstheme="minorHAnsi"/>
          <w:iCs/>
          <w:sz w:val="24"/>
          <w:szCs w:val="24"/>
          <w:lang w:val="es-ES"/>
        </w:rPr>
        <w:t>es parte integral de la gestión del riesgo operativo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</w:p>
    <w:p w14:paraId="4D9EF38B" w14:textId="600B44EB" w:rsidR="00CD5EF5" w:rsidRPr="00A43777" w:rsidRDefault="00FB28EA" w:rsidP="00901A9E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Para la </w:t>
      </w:r>
      <w:r w:rsidR="00CD5EF5" w:rsidRPr="00A43777">
        <w:rPr>
          <w:rFonts w:asciiTheme="minorHAnsi" w:hAnsiTheme="minorHAnsi" w:cstheme="minorHAnsi"/>
          <w:iCs/>
          <w:sz w:val="24"/>
          <w:szCs w:val="24"/>
          <w:lang w:val="es-ES"/>
        </w:rPr>
        <w:t>gestión del riesgo legal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,</w:t>
      </w:r>
      <w:r w:rsidR="00CD5EF5" w:rsidRPr="00A4377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c</w:t>
      </w:r>
      <w:r w:rsidR="00A4377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ada unidad de negocio u operativa tiene la responsabilidad de asegurar </w:t>
      </w:r>
      <w:r w:rsidR="00BF0CB2">
        <w:rPr>
          <w:rFonts w:asciiTheme="minorHAnsi" w:hAnsiTheme="minorHAnsi" w:cstheme="minorHAnsi"/>
          <w:iCs/>
          <w:sz w:val="24"/>
          <w:szCs w:val="24"/>
          <w:lang w:val="es-ES"/>
        </w:rPr>
        <w:t>el total</w:t>
      </w:r>
      <w:r w:rsidR="00A4377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cumplimiento normativo</w:t>
      </w:r>
      <w:r w:rsidR="00F6057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de sus operaciones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  <w:r w:rsidR="00A4377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 </w:t>
      </w:r>
      <w:r w:rsidR="00A43777" w:rsidRPr="00A4377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65F1F615" w14:textId="3F9EB66C" w:rsidR="004144AA" w:rsidRDefault="002A6B7E" w:rsidP="00901A9E">
      <w:pPr>
        <w:numPr>
          <w:ilvl w:val="0"/>
          <w:numId w:val="21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La Subgerencia Nacional de Gestión de Riesgos evalúa periódicamente el nivel de riesgo</w:t>
      </w:r>
      <w:r w:rsidR="001471A6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operativo</w:t>
      </w:r>
      <w:r w:rsidR="00AE51B8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y</w:t>
      </w:r>
      <w:r w:rsidR="001471A6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seguridad física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de los Puntos de Atención Financiera (PAF) de CIDRE IFD</w:t>
      </w:r>
      <w:r w:rsidR="00467E98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BA42C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</w:p>
    <w:p w14:paraId="0E5EA12A" w14:textId="77777777" w:rsidR="00494444" w:rsidRPr="001C30D3" w:rsidRDefault="00494444" w:rsidP="00494444">
      <w:pPr>
        <w:spacing w:before="200" w:after="200" w:line="276" w:lineRule="auto"/>
        <w:ind w:left="1068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</w:p>
    <w:p w14:paraId="0AD8CE4F" w14:textId="020548D7" w:rsidR="006F0FA7" w:rsidRDefault="006F0FA7" w:rsidP="006F0FA7">
      <w:pPr>
        <w:pStyle w:val="EstiloTtulo4CuerpoCalibri12ptoSubrayadoIzquierda"/>
        <w:numPr>
          <w:ilvl w:val="0"/>
          <w:numId w:val="0"/>
        </w:numPr>
        <w:ind w:firstLine="284"/>
      </w:pPr>
      <w:bookmarkStart w:id="16" w:name="_Toc25252502"/>
      <w:r w:rsidRPr="00444D1F">
        <w:t xml:space="preserve">CAPÍTULO </w:t>
      </w:r>
      <w:r>
        <w:t>I</w:t>
      </w:r>
      <w:r w:rsidR="00494444">
        <w:t>II</w:t>
      </w:r>
      <w:r w:rsidRPr="00444D1F">
        <w:t xml:space="preserve"> – </w:t>
      </w:r>
      <w:r w:rsidR="00F52409">
        <w:t xml:space="preserve">PROTOCOLOS PARA LA GESTIÓN DE RIESGO </w:t>
      </w:r>
      <w:r w:rsidR="00DB3EF9">
        <w:t>OPERATIVO</w:t>
      </w:r>
      <w:bookmarkEnd w:id="16"/>
    </w:p>
    <w:p w14:paraId="3A6F584F" w14:textId="77777777" w:rsidR="003D6122" w:rsidRDefault="003D6122" w:rsidP="003D6122">
      <w:pPr>
        <w:pStyle w:val="EstiloTtulo6CuerpoCalibriIzquierda05cm"/>
      </w:pPr>
      <w:bookmarkStart w:id="17" w:name="_Toc9839127"/>
      <w:bookmarkStart w:id="18" w:name="_Toc25252503"/>
      <w:r w:rsidRPr="00424521">
        <w:t>ARTÍCULO 1° (</w:t>
      </w:r>
      <w:r w:rsidR="00B8775C">
        <w:t>Políticas y procedimientos</w:t>
      </w:r>
      <w:r w:rsidRPr="00424521">
        <w:t>)</w:t>
      </w:r>
      <w:bookmarkEnd w:id="17"/>
      <w:bookmarkEnd w:id="18"/>
    </w:p>
    <w:p w14:paraId="5C9B9D99" w14:textId="43C21B2D" w:rsidR="00DF4D71" w:rsidRDefault="000860EF" w:rsidP="00DF4D71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gestión integral de riesgos, así como la de gestión del riesgo operativo, 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>tienen como base normativa interna</w:t>
      </w:r>
      <w:r w:rsidR="00C76CB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tanto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el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>Manual de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gestión integral de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riesgos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561756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C76CB7">
        <w:rPr>
          <w:rFonts w:asciiTheme="minorHAnsi" w:hAnsiTheme="minorHAnsi" w:cstheme="minorHAnsi"/>
          <w:iCs/>
          <w:sz w:val="24"/>
          <w:szCs w:val="24"/>
          <w:lang w:val="es-ES"/>
        </w:rPr>
        <w:t>como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el presente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>R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eglamento 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>I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nterno </w:t>
      </w:r>
      <w:r w:rsidR="00D64D4E">
        <w:rPr>
          <w:rFonts w:asciiTheme="minorHAnsi" w:hAnsiTheme="minorHAnsi" w:cstheme="minorHAnsi"/>
          <w:iCs/>
          <w:sz w:val="24"/>
          <w:szCs w:val="24"/>
          <w:lang w:val="es-ES"/>
        </w:rPr>
        <w:t>para la gestión del riesgo operativo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DF4D71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58F9DAAF" w14:textId="0F82C288" w:rsidR="00DF4D71" w:rsidRDefault="000836C7" w:rsidP="00DF4D71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seguridad de la información, parte integral del riesgo tecnológico y, a su vez, del riesgo operativo, tiene como base normativa el 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>Manual de Seguridad de la Información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 </w:t>
      </w:r>
    </w:p>
    <w:p w14:paraId="04475F31" w14:textId="2B7C8EFF" w:rsidR="00DF4D71" w:rsidRDefault="000836C7" w:rsidP="00DF4D71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lastRenderedPageBreak/>
        <w:t>La continuidad del negocio se gestiona con base en</w:t>
      </w:r>
      <w:r w:rsidR="001658D3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D15FC9">
        <w:rPr>
          <w:rFonts w:asciiTheme="minorHAnsi" w:hAnsiTheme="minorHAnsi" w:cstheme="minorHAnsi"/>
          <w:iCs/>
          <w:sz w:val="24"/>
          <w:szCs w:val="24"/>
          <w:lang w:val="es-ES"/>
        </w:rPr>
        <w:t>el plan para la continuidad del negocio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411B98B1" w14:textId="5A74F76A" w:rsidR="007447DB" w:rsidRDefault="00EE45F6" w:rsidP="005B6FCE">
      <w:pPr>
        <w:numPr>
          <w:ilvl w:val="0"/>
          <w:numId w:val="22"/>
        </w:numPr>
        <w:spacing w:before="200" w:after="200" w:line="276" w:lineRule="auto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>
        <w:rPr>
          <w:rFonts w:asciiTheme="minorHAnsi" w:hAnsiTheme="minorHAnsi" w:cstheme="minorHAnsi"/>
          <w:iCs/>
          <w:sz w:val="24"/>
          <w:szCs w:val="24"/>
          <w:lang w:val="es-ES"/>
        </w:rPr>
        <w:t>CIDRE IFD cuenta con un inventario de procesos</w:t>
      </w:r>
      <w:r w:rsidR="00D50648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</w:p>
    <w:p w14:paraId="1FC81262" w14:textId="77777777" w:rsidR="00494444" w:rsidRPr="005B6FCE" w:rsidRDefault="00494444" w:rsidP="00494444">
      <w:pPr>
        <w:spacing w:before="200" w:after="200" w:line="276" w:lineRule="auto"/>
        <w:ind w:left="1068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</w:p>
    <w:p w14:paraId="36B62C6C" w14:textId="77777777" w:rsidR="00444D1F" w:rsidRDefault="00444D1F" w:rsidP="00444D1F">
      <w:pPr>
        <w:pStyle w:val="EstiloTtulo3LatinaCuerpoCalibri12ptoSubrayadoIzq"/>
      </w:pPr>
      <w:bookmarkStart w:id="19" w:name="_Toc25252504"/>
      <w:r w:rsidRPr="00444D1F">
        <w:t>PARTE I</w:t>
      </w:r>
      <w:r w:rsidR="0094635C">
        <w:t>I</w:t>
      </w:r>
      <w:r w:rsidRPr="00444D1F">
        <w:t xml:space="preserve"> – DE LAS ETAPAS </w:t>
      </w:r>
      <w:r w:rsidR="00C858C4">
        <w:t xml:space="preserve">DE LA GESTIÓN DEL RIESGO </w:t>
      </w:r>
      <w:r w:rsidR="00BB1F36">
        <w:t>OPERATIVO</w:t>
      </w:r>
      <w:bookmarkEnd w:id="19"/>
    </w:p>
    <w:p w14:paraId="05D3072D" w14:textId="77777777" w:rsidR="00444D1F" w:rsidRDefault="00444D1F" w:rsidP="00444D1F">
      <w:pPr>
        <w:pStyle w:val="EstiloTtulo4CuerpoCalibri12ptoSubrayadoIzquierda"/>
        <w:numPr>
          <w:ilvl w:val="0"/>
          <w:numId w:val="0"/>
        </w:numPr>
        <w:ind w:firstLine="284"/>
      </w:pPr>
      <w:bookmarkStart w:id="20" w:name="_Toc25252505"/>
      <w:r w:rsidRPr="00444D1F">
        <w:t>CAPÍTULO I – IDENTIFICACIÓN</w:t>
      </w:r>
      <w:bookmarkEnd w:id="20"/>
    </w:p>
    <w:p w14:paraId="0BC6F7F5" w14:textId="77777777" w:rsidR="00444D1F" w:rsidRPr="00444D1F" w:rsidRDefault="00444D1F" w:rsidP="00444D1F">
      <w:pPr>
        <w:pStyle w:val="EstiloTtulo6CuerpoCalibriIzquierda05cm"/>
      </w:pPr>
      <w:bookmarkStart w:id="21" w:name="_Toc25252506"/>
      <w:r w:rsidRPr="00444D1F">
        <w:t>ARTÍCULO 1°</w:t>
      </w:r>
      <w:r w:rsidR="00BD2647">
        <w:t xml:space="preserve"> (Identificación de riesgo </w:t>
      </w:r>
      <w:r w:rsidR="00BB1F36">
        <w:t>operativo</w:t>
      </w:r>
      <w:r w:rsidR="00BD2647">
        <w:t>)</w:t>
      </w:r>
      <w:bookmarkEnd w:id="21"/>
    </w:p>
    <w:p w14:paraId="6B2324BA" w14:textId="77777777" w:rsidR="0037628D" w:rsidRDefault="00506F45" w:rsidP="00E05D04">
      <w:pPr>
        <w:numPr>
          <w:ilvl w:val="0"/>
          <w:numId w:val="1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>CIDRE IFD identifica y evalúa los</w:t>
      </w:r>
      <w:r w:rsidR="00F16785"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principales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="00C70146">
        <w:rPr>
          <w:rFonts w:asciiTheme="minorHAnsi" w:hAnsiTheme="minorHAnsi" w:cstheme="minorHAnsi"/>
          <w:iCs/>
          <w:sz w:val="24"/>
          <w:szCs w:val="24"/>
          <w:lang w:val="es-ES"/>
        </w:rPr>
        <w:t>factores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que</w:t>
      </w:r>
      <w:r w:rsidR="00BD2647" w:rsidRPr="00BD2647">
        <w:rPr>
          <w:rFonts w:asciiTheme="minorHAnsi" w:hAnsiTheme="minorHAnsi" w:cstheme="minorHAnsi"/>
          <w:iCs/>
          <w:sz w:val="24"/>
          <w:szCs w:val="24"/>
          <w:lang w:val="es-ES"/>
        </w:rPr>
        <w:t>,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al presentar comportamientos adversos</w:t>
      </w:r>
      <w:r w:rsidR="00A361FF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o inesperados,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pueden derivar en pérdidas y/o en el incremento de sus niveles de exposición, por conceptos relacionados </w:t>
      </w:r>
      <w:r w:rsidR="00245D88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a la ejecución de procesos, desempeño de personas y sistemas, y </w:t>
      </w:r>
      <w:r w:rsidR="00C645F4">
        <w:rPr>
          <w:rFonts w:asciiTheme="minorHAnsi" w:hAnsiTheme="minorHAnsi" w:cstheme="minorHAnsi"/>
          <w:iCs/>
          <w:sz w:val="24"/>
          <w:szCs w:val="24"/>
          <w:lang w:val="es-ES"/>
        </w:rPr>
        <w:t>a la ocurrencia de eventos externos</w:t>
      </w:r>
      <w:r w:rsidRPr="00BD2647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</w:t>
      </w:r>
    </w:p>
    <w:p w14:paraId="3E44F2A6" w14:textId="77777777" w:rsidR="00506F45" w:rsidRDefault="00C70146" w:rsidP="00E05D04">
      <w:pPr>
        <w:numPr>
          <w:ilvl w:val="0"/>
          <w:numId w:val="1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La identificación de riesgos </w:t>
      </w:r>
      <w:r w:rsidR="00FB03F0">
        <w:rPr>
          <w:rFonts w:asciiTheme="minorHAnsi" w:hAnsiTheme="minorHAnsi" w:cstheme="minorHAnsi"/>
          <w:iCs/>
          <w:sz w:val="24"/>
          <w:szCs w:val="24"/>
          <w:lang w:val="es-ES"/>
        </w:rPr>
        <w:t>operativos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se lleva a cabo </w:t>
      </w:r>
      <w:r w:rsidR="00E27614">
        <w:rPr>
          <w:rFonts w:asciiTheme="minorHAnsi" w:hAnsiTheme="minorHAnsi" w:cstheme="minorHAnsi"/>
          <w:iCs/>
          <w:sz w:val="24"/>
          <w:szCs w:val="24"/>
          <w:lang w:val="es-ES"/>
        </w:rPr>
        <w:t>de acuerdo con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los lineamientos</w:t>
      </w:r>
      <w:r w:rsidR="008D65B5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>definidos</w:t>
      </w:r>
      <w:r w:rsidR="007A380C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para este fin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por el </w:t>
      </w:r>
      <w:r w:rsidR="00BD3F48">
        <w:rPr>
          <w:rFonts w:asciiTheme="minorHAnsi" w:hAnsiTheme="minorHAnsi" w:cstheme="minorHAnsi"/>
          <w:iCs/>
          <w:sz w:val="24"/>
          <w:szCs w:val="24"/>
          <w:lang w:val="es-ES"/>
        </w:rPr>
        <w:t>“</w:t>
      </w:r>
      <w:r w:rsidRPr="0037628D">
        <w:rPr>
          <w:rFonts w:asciiTheme="minorHAnsi" w:hAnsiTheme="minorHAnsi" w:cstheme="minorHAnsi"/>
          <w:iCs/>
          <w:sz w:val="24"/>
          <w:szCs w:val="24"/>
          <w:lang w:val="es-ES"/>
        </w:rPr>
        <w:t>Reglamento Interno para la gestión integral de riesgos</w:t>
      </w:r>
      <w:r w:rsidR="00BD3F48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EE10EE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.  </w:t>
      </w:r>
    </w:p>
    <w:p w14:paraId="59760EDF" w14:textId="77777777" w:rsidR="00494444" w:rsidRPr="0037628D" w:rsidRDefault="00494444" w:rsidP="00494444">
      <w:pPr>
        <w:spacing w:before="200" w:after="200" w:line="276" w:lineRule="auto"/>
        <w:ind w:left="1134"/>
        <w:jc w:val="both"/>
        <w:rPr>
          <w:rFonts w:asciiTheme="minorHAnsi" w:hAnsiTheme="minorHAnsi" w:cstheme="minorHAnsi"/>
          <w:iCs/>
          <w:sz w:val="24"/>
          <w:szCs w:val="24"/>
          <w:lang w:val="es-ES"/>
        </w:rPr>
      </w:pPr>
    </w:p>
    <w:p w14:paraId="761DA68A" w14:textId="77777777" w:rsidR="006B172F" w:rsidRPr="00D80D5B" w:rsidRDefault="00D80D5B" w:rsidP="00D80D5B">
      <w:pPr>
        <w:pStyle w:val="EstiloTtulo4CuerpoCalibri12ptoSubrayadoIzquierda"/>
        <w:numPr>
          <w:ilvl w:val="0"/>
          <w:numId w:val="0"/>
        </w:numPr>
        <w:ind w:firstLine="284"/>
      </w:pPr>
      <w:bookmarkStart w:id="22" w:name="_bookmark13"/>
      <w:bookmarkStart w:id="23" w:name="_Toc25252507"/>
      <w:bookmarkStart w:id="24" w:name="_Toc508703418"/>
      <w:bookmarkEnd w:id="22"/>
      <w:r w:rsidRPr="00D80D5B">
        <w:t>CAPÍTULO II – MEDICIÓN (ANÁLISIS Y EVALUACIÓN DE RIESGOS)</w:t>
      </w:r>
      <w:bookmarkEnd w:id="23"/>
    </w:p>
    <w:p w14:paraId="6A8AECF9" w14:textId="77777777" w:rsidR="004B1F72" w:rsidRPr="00D80D5B" w:rsidRDefault="005736CA" w:rsidP="00D80D5B">
      <w:pPr>
        <w:pStyle w:val="EstiloTtulo6CuerpoCalibriIzquierda05cm"/>
      </w:pPr>
      <w:bookmarkStart w:id="25" w:name="_Toc25252508"/>
      <w:bookmarkEnd w:id="24"/>
      <w:r>
        <w:t xml:space="preserve">ARTÍCULO </w:t>
      </w:r>
      <w:r w:rsidR="00FC7C96">
        <w:t>1</w:t>
      </w:r>
      <w:r w:rsidR="00D80D5B" w:rsidRPr="00D80D5B">
        <w:t>° (Medición</w:t>
      </w:r>
      <w:r w:rsidR="00170206">
        <w:t xml:space="preserve"> del riesgo </w:t>
      </w:r>
      <w:r w:rsidR="00BD3AD3">
        <w:t>operativo</w:t>
      </w:r>
      <w:r w:rsidR="00D80D5B" w:rsidRPr="00D80D5B">
        <w:t>)</w:t>
      </w:r>
      <w:bookmarkEnd w:id="25"/>
    </w:p>
    <w:p w14:paraId="6EB1FB93" w14:textId="77777777" w:rsidR="00F572F4" w:rsidRDefault="00872070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>Est</w:t>
      </w:r>
      <w:r w:rsidR="008932BD">
        <w:rPr>
          <w:rFonts w:asciiTheme="minorHAnsi" w:hAnsiTheme="minorHAnsi" w:cstheme="minorHAnsi"/>
          <w:bCs/>
          <w:sz w:val="24"/>
          <w:szCs w:val="24"/>
          <w:lang w:val="es-ES"/>
        </w:rPr>
        <w:t>e capítulo hace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referencia a los procedimientos y métodos empleados para la medición (análisis y evaluación) del riesgo </w:t>
      </w:r>
      <w:r w:rsidR="00E76F58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y tiene como base el contenido del </w:t>
      </w:r>
      <w:r w:rsidR="00C67964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Reglamento Interno para la gestión integral de riesgos</w:t>
      </w:r>
      <w:r w:rsidR="00C67964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Pr="00872070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3D0D1E8E" w14:textId="77777777" w:rsidR="00D55461" w:rsidRDefault="00F572F4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medición del riesgo </w:t>
      </w:r>
      <w:r w:rsidR="00E76F58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puede ser cualitativa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y cuantitativa</w:t>
      </w:r>
      <w:r w:rsidR="000543CC">
        <w:rPr>
          <w:rFonts w:asciiTheme="minorHAnsi" w:hAnsiTheme="minorHAnsi" w:cstheme="minorHAnsi"/>
          <w:bCs/>
          <w:sz w:val="24"/>
          <w:szCs w:val="24"/>
          <w:lang w:val="es-ES"/>
        </w:rPr>
        <w:t>, y puede ejecutarse mediante la definición de indicadores o unidades de medida o mediante análisis y estudios diferentes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3B59F3A5" w14:textId="77777777" w:rsidR="00872070" w:rsidRPr="00872070" w:rsidRDefault="0098664D" w:rsidP="00E05D04">
      <w:pPr>
        <w:numPr>
          <w:ilvl w:val="0"/>
          <w:numId w:val="11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Cuando corresponde, l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>as metodologías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>son descritas en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el documento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D55461" w:rsidRPr="00D55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Metodologías para la gestión de riesgo </w:t>
      </w:r>
      <w:r w:rsidR="00E76F58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 w:rsidR="00D55461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C17D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  <w:r w:rsidR="00872070" w:rsidRPr="0087207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04E4D46A" w14:textId="77777777" w:rsidR="00656921" w:rsidRPr="00375CF4" w:rsidRDefault="005736CA" w:rsidP="00D80D5B">
      <w:pPr>
        <w:pStyle w:val="EstiloTtulo6CuerpoCalibriIzquierda05cm"/>
      </w:pPr>
      <w:bookmarkStart w:id="26" w:name="_Toc25252509"/>
      <w:r w:rsidRPr="00375CF4">
        <w:t xml:space="preserve">ARTÍCULO </w:t>
      </w:r>
      <w:r w:rsidR="006623E2" w:rsidRPr="00375CF4">
        <w:t>2</w:t>
      </w:r>
      <w:r w:rsidR="00D80D5B" w:rsidRPr="00375CF4">
        <w:t>°</w:t>
      </w:r>
      <w:r w:rsidRPr="00375CF4">
        <w:t xml:space="preserve"> </w:t>
      </w:r>
      <w:r w:rsidR="00D80D5B" w:rsidRPr="00375CF4">
        <w:t>(</w:t>
      </w:r>
      <w:r w:rsidR="00E61FC4">
        <w:t>Base de datos de eventos de riesgo operativo</w:t>
      </w:r>
      <w:r w:rsidR="00D80D5B" w:rsidRPr="00375CF4">
        <w:t>)</w:t>
      </w:r>
      <w:bookmarkEnd w:id="26"/>
    </w:p>
    <w:p w14:paraId="59B5A752" w14:textId="77777777" w:rsidR="00C465B1" w:rsidRPr="00375CF4" w:rsidRDefault="00A06FDE" w:rsidP="005A5E19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acuerdo con la </w:t>
      </w:r>
      <w:r w:rsidR="00C67964">
        <w:rPr>
          <w:rFonts w:asciiTheme="minorHAnsi" w:hAnsiTheme="minorHAnsi" w:cstheme="minorHAnsi"/>
          <w:bCs/>
          <w:sz w:val="24"/>
          <w:szCs w:val="24"/>
          <w:lang w:val="es-ES"/>
        </w:rPr>
        <w:t>Recopilación de Normas para Servicios Financieros de ASFI</w:t>
      </w:r>
      <w:r w:rsidR="008F6B2C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CIDRE IFD registra y clasifica los eventos de riesgo operativo en una base de datos histórica. </w:t>
      </w:r>
    </w:p>
    <w:p w14:paraId="54132045" w14:textId="77777777" w:rsidR="00310075" w:rsidRPr="00C27955" w:rsidRDefault="00C27955" w:rsidP="00C27955">
      <w:pPr>
        <w:pStyle w:val="EstiloTtulo6CuerpoCalibriIzquierda05cm"/>
      </w:pPr>
      <w:bookmarkStart w:id="27" w:name="_Toc25252510"/>
      <w:r w:rsidRPr="00C27955">
        <w:lastRenderedPageBreak/>
        <w:t>ART</w:t>
      </w:r>
      <w:r w:rsidR="005736CA">
        <w:t xml:space="preserve">ÍCULO </w:t>
      </w:r>
      <w:r w:rsidR="004E73FF">
        <w:t>3</w:t>
      </w:r>
      <w:r w:rsidRPr="00C27955">
        <w:t>°</w:t>
      </w:r>
      <w:r>
        <w:t xml:space="preserve"> (</w:t>
      </w:r>
      <w:r w:rsidR="004E73FF">
        <w:t>Riesgo por punto de atención financiera</w:t>
      </w:r>
      <w:r>
        <w:t>)</w:t>
      </w:r>
      <w:bookmarkEnd w:id="27"/>
    </w:p>
    <w:p w14:paraId="7CC9E19C" w14:textId="77777777" w:rsidR="00310075" w:rsidRPr="00310075" w:rsidRDefault="00310075" w:rsidP="00E05D04">
      <w:pPr>
        <w:numPr>
          <w:ilvl w:val="0"/>
          <w:numId w:val="1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 evalúa</w:t>
      </w:r>
      <w:r w:rsidR="009F57F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periódicamente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9F57FF">
        <w:rPr>
          <w:rFonts w:asciiTheme="minorHAnsi" w:hAnsiTheme="minorHAnsi" w:cstheme="minorHAnsi"/>
          <w:bCs/>
          <w:sz w:val="24"/>
          <w:szCs w:val="24"/>
          <w:lang w:val="es-ES"/>
        </w:rPr>
        <w:t>el nivel de riesgo operativo y de seguridad física de los puntos de atención financiera (PAF) de CIDRE IFD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67E1291C" w14:textId="77777777" w:rsidR="00310075" w:rsidRDefault="00310075" w:rsidP="00E05D04">
      <w:pPr>
        <w:numPr>
          <w:ilvl w:val="0"/>
          <w:numId w:val="1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Para ello, </w:t>
      </w:r>
      <w:r w:rsidR="009F57FF">
        <w:rPr>
          <w:rFonts w:asciiTheme="minorHAnsi" w:hAnsiTheme="minorHAnsi" w:cstheme="minorHAnsi"/>
          <w:bCs/>
          <w:sz w:val="24"/>
          <w:szCs w:val="24"/>
          <w:lang w:val="es-ES"/>
        </w:rPr>
        <w:t>se utiliza información primaria y secundaria que permita aproximar el nivel de riesgo de un PAF</w:t>
      </w:r>
      <w:r w:rsidR="006D2C64">
        <w:rPr>
          <w:rFonts w:asciiTheme="minorHAnsi" w:hAnsiTheme="minorHAnsi" w:cstheme="minorHAnsi"/>
          <w:bCs/>
          <w:sz w:val="24"/>
          <w:szCs w:val="24"/>
          <w:lang w:val="es-ES"/>
        </w:rPr>
        <w:t>, incluyendo datos, informes, reportes u otros</w:t>
      </w:r>
      <w:r w:rsidR="009F57F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6D2C64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elaborados por otras instancias de CIDRE IFD. </w:t>
      </w:r>
    </w:p>
    <w:p w14:paraId="43F318B9" w14:textId="77777777" w:rsidR="009F57FF" w:rsidRPr="00310075" w:rsidRDefault="00A03C6F" w:rsidP="00E05D04">
      <w:pPr>
        <w:numPr>
          <w:ilvl w:val="0"/>
          <w:numId w:val="1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 riesgo por PAF puede estimarse desde diferentes perspectivas y para diferentes fines, sea para la determinación del nivel de riesgo por seguridad física, para el monitoreo al cumplimiento de políticas de seguridad física y riesgo operativo, incluyendo seguridad de la información, y/o para la identificación de riesgos.  </w:t>
      </w:r>
    </w:p>
    <w:p w14:paraId="60084D38" w14:textId="77777777" w:rsidR="00634E35" w:rsidRPr="00C27955" w:rsidRDefault="00634E35" w:rsidP="00634E35">
      <w:pPr>
        <w:pStyle w:val="EstiloTtulo6CuerpoCalibriIzquierda05cm"/>
      </w:pPr>
      <w:bookmarkStart w:id="28" w:name="_Toc25252511"/>
      <w:r>
        <w:t>ARTÍCULO 4</w:t>
      </w:r>
      <w:r w:rsidRPr="00C27955">
        <w:t>°</w:t>
      </w:r>
      <w:r>
        <w:t xml:space="preserve"> (Riesgo de continuidad del negocio)</w:t>
      </w:r>
      <w:bookmarkEnd w:id="28"/>
    </w:p>
    <w:p w14:paraId="39873948" w14:textId="30280DD1" w:rsidR="00634E35" w:rsidRDefault="00634E35" w:rsidP="00634E35">
      <w:pPr>
        <w:numPr>
          <w:ilvl w:val="0"/>
          <w:numId w:val="3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CIDRE IFD</w:t>
      </w:r>
      <w:r w:rsidR="00E151D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a través de la </w:t>
      </w:r>
      <w:r w:rsidR="00E151DD" w:rsidRPr="00310075">
        <w:rPr>
          <w:rFonts w:asciiTheme="minorHAnsi" w:hAnsiTheme="minorHAnsi" w:cstheme="minorHAnsi"/>
          <w:bCs/>
          <w:sz w:val="24"/>
          <w:szCs w:val="24"/>
          <w:lang w:val="es-ES"/>
        </w:rPr>
        <w:t>Subgerencia Nacional de Gestión de Riesgos</w:t>
      </w:r>
      <w:r w:rsidR="00E151DD">
        <w:rPr>
          <w:rFonts w:asciiTheme="minorHAnsi" w:hAnsiTheme="minorHAnsi" w:cstheme="minorHAnsi"/>
          <w:bCs/>
          <w:sz w:val="24"/>
          <w:szCs w:val="24"/>
          <w:lang w:val="es-ES"/>
        </w:rPr>
        <w:t>, identifica y evalúa</w:t>
      </w:r>
      <w:r w:rsidR="00582B8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8D51F5">
        <w:rPr>
          <w:rFonts w:asciiTheme="minorHAnsi" w:hAnsiTheme="minorHAnsi" w:cstheme="minorHAnsi"/>
          <w:bCs/>
          <w:sz w:val="24"/>
          <w:szCs w:val="24"/>
          <w:lang w:val="es-ES"/>
        </w:rPr>
        <w:t>anualmente</w:t>
      </w:r>
      <w:r w:rsidR="00E151D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los principales riesgos de continuidad del negocio</w:t>
      </w:r>
      <w:r w:rsidR="007E1BC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13AD5421" w14:textId="77777777" w:rsidR="00634E35" w:rsidRDefault="007E1BC1" w:rsidP="00634E35">
      <w:pPr>
        <w:numPr>
          <w:ilvl w:val="0"/>
          <w:numId w:val="30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evaluación de estos riesgos opera como la base para la recomendación de elaboración, determinación e implementación de estrategias de mitigación y/o planes de contingencia.  </w:t>
      </w:r>
    </w:p>
    <w:p w14:paraId="7B8128B6" w14:textId="77777777" w:rsidR="0062278F" w:rsidRPr="00C27955" w:rsidRDefault="0062278F" w:rsidP="0062278F">
      <w:pPr>
        <w:pStyle w:val="EstiloTtulo6CuerpoCalibriIzquierda05cm"/>
      </w:pPr>
      <w:bookmarkStart w:id="29" w:name="_Toc25252512"/>
      <w:r>
        <w:t>ARTÍCULO 5</w:t>
      </w:r>
      <w:r w:rsidRPr="00C27955">
        <w:t>°</w:t>
      </w:r>
      <w:r>
        <w:t xml:space="preserve"> (Riesgo tecnológico)</w:t>
      </w:r>
      <w:bookmarkEnd w:id="29"/>
    </w:p>
    <w:p w14:paraId="2503CD33" w14:textId="1C76BC7D" w:rsidR="0062278F" w:rsidRPr="0062278F" w:rsidRDefault="00F82526" w:rsidP="007C6940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medición del riesgo tecnológico es responsabilidad del Oficial de Seguridad de la </w:t>
      </w:r>
      <w:r w:rsidR="00D458F0">
        <w:rPr>
          <w:rFonts w:asciiTheme="minorHAnsi" w:hAnsiTheme="minorHAnsi" w:cstheme="minorHAnsi"/>
          <w:bCs/>
          <w:sz w:val="24"/>
          <w:szCs w:val="24"/>
          <w:lang w:val="es-ES"/>
        </w:rPr>
        <w:t>I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nformación</w:t>
      </w:r>
      <w:r w:rsidR="00D458F0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y se lleva a cabo según los criterios y métodos definidos </w:t>
      </w:r>
      <w:r w:rsidRPr="006A69FD">
        <w:rPr>
          <w:rFonts w:asciiTheme="minorHAnsi" w:hAnsiTheme="minorHAnsi" w:cstheme="minorHAnsi"/>
          <w:bCs/>
          <w:sz w:val="24"/>
          <w:szCs w:val="24"/>
          <w:lang w:val="es-ES"/>
        </w:rPr>
        <w:t>en el</w:t>
      </w:r>
      <w:r w:rsidR="00F072F1" w:rsidRPr="006A69F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345511" w:rsidRPr="006A69FD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Pr="006A69FD">
        <w:rPr>
          <w:rFonts w:asciiTheme="minorHAnsi" w:hAnsiTheme="minorHAnsi" w:cstheme="minorHAnsi"/>
          <w:iCs/>
          <w:sz w:val="24"/>
          <w:szCs w:val="24"/>
          <w:lang w:val="es-ES"/>
        </w:rPr>
        <w:t>Manual de</w:t>
      </w:r>
      <w:r w:rsidR="00707AE5" w:rsidRPr="006A69FD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 w:rsidRPr="006A69FD">
        <w:rPr>
          <w:rFonts w:asciiTheme="minorHAnsi" w:hAnsiTheme="minorHAnsi" w:cstheme="minorHAnsi"/>
          <w:iCs/>
          <w:sz w:val="24"/>
          <w:szCs w:val="24"/>
          <w:lang w:val="es-ES"/>
        </w:rPr>
        <w:t>Seguridad de la Información</w:t>
      </w:r>
      <w:r w:rsidR="00F072F1" w:rsidRPr="006A69FD">
        <w:rPr>
          <w:rFonts w:asciiTheme="minorHAnsi" w:hAnsiTheme="minorHAnsi" w:cstheme="minorHAnsi"/>
          <w:iCs/>
          <w:sz w:val="24"/>
          <w:szCs w:val="24"/>
          <w:lang w:val="es-ES"/>
        </w:rPr>
        <w:t>”</w:t>
      </w:r>
      <w:r w:rsidR="008F5672" w:rsidRPr="006A69FD">
        <w:rPr>
          <w:rFonts w:asciiTheme="minorHAnsi" w:hAnsiTheme="minorHAnsi" w:cstheme="minorHAnsi"/>
          <w:iCs/>
          <w:sz w:val="24"/>
          <w:szCs w:val="24"/>
          <w:lang w:val="es-ES"/>
        </w:rPr>
        <w:t>.</w:t>
      </w:r>
      <w:r w:rsidR="008F5672"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  <w:lang w:val="es-ES"/>
        </w:rPr>
        <w:t xml:space="preserve"> 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1DE3D367" w14:textId="77777777" w:rsidR="00310075" w:rsidRPr="00C27955" w:rsidRDefault="005736CA" w:rsidP="00C27955">
      <w:pPr>
        <w:pStyle w:val="EstiloTtulo6CuerpoCalibriIzquierda05cm"/>
      </w:pPr>
      <w:bookmarkStart w:id="30" w:name="_Toc25252513"/>
      <w:r>
        <w:t xml:space="preserve">ARTÍCULO </w:t>
      </w:r>
      <w:r w:rsidR="0062278F">
        <w:t>6</w:t>
      </w:r>
      <w:r w:rsidR="00C27955" w:rsidRPr="00C27955">
        <w:t>°</w:t>
      </w:r>
      <w:r w:rsidR="00C27955">
        <w:t xml:space="preserve"> (</w:t>
      </w:r>
      <w:r w:rsidR="000330FD">
        <w:t>Pruebas de estrés</w:t>
      </w:r>
      <w:r w:rsidR="00FB021D">
        <w:t>, escenarios o</w:t>
      </w:r>
      <w:r w:rsidR="000330FD">
        <w:t xml:space="preserve"> sensibilidad)</w:t>
      </w:r>
      <w:bookmarkEnd w:id="30"/>
    </w:p>
    <w:p w14:paraId="4831E0E6" w14:textId="77777777" w:rsidR="00310075" w:rsidRDefault="00310075" w:rsidP="00294E16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>CIDRE IFD realiza pruebas</w:t>
      </w:r>
      <w:r w:rsidR="00405D06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periódicas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estrés</w:t>
      </w:r>
      <w:r w:rsidR="00680639">
        <w:rPr>
          <w:rFonts w:asciiTheme="minorHAnsi" w:hAnsiTheme="minorHAnsi" w:cstheme="minorHAnsi"/>
          <w:bCs/>
          <w:sz w:val="24"/>
          <w:szCs w:val="24"/>
          <w:lang w:val="es-ES"/>
        </w:rPr>
        <w:t>, sensibilidad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 simulaciones de posibles</w:t>
      </w:r>
      <w:r w:rsidR="00FB021D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escenarios o</w:t>
      </w:r>
      <w:r w:rsidRPr="0031007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situaciones extremas </w:t>
      </w:r>
      <w:r w:rsidR="00156185">
        <w:rPr>
          <w:rFonts w:asciiTheme="minorHAnsi" w:hAnsiTheme="minorHAnsi" w:cstheme="minorHAnsi"/>
          <w:bCs/>
          <w:sz w:val="24"/>
          <w:szCs w:val="24"/>
          <w:lang w:val="es-ES"/>
        </w:rPr>
        <w:t>sobre la ocurrencia de eventos de riesgo operativo</w:t>
      </w:r>
      <w:r w:rsidR="00CB0FD1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</w:p>
    <w:p w14:paraId="3C370FDE" w14:textId="77777777" w:rsidR="00EB0F78" w:rsidRDefault="00EB0F78" w:rsidP="00C27955">
      <w:pPr>
        <w:pStyle w:val="EstiloTtulo4CuerpoCalibri12ptoSubrayadoIzquierda"/>
        <w:numPr>
          <w:ilvl w:val="0"/>
          <w:numId w:val="0"/>
        </w:numPr>
        <w:ind w:firstLine="284"/>
      </w:pPr>
      <w:bookmarkStart w:id="31" w:name="_Toc25252514"/>
    </w:p>
    <w:p w14:paraId="3D244353" w14:textId="77777777" w:rsidR="006F787A" w:rsidRDefault="00C27955" w:rsidP="00C27955">
      <w:pPr>
        <w:pStyle w:val="EstiloTtulo4CuerpoCalibri12ptoSubrayadoIzquierda"/>
        <w:numPr>
          <w:ilvl w:val="0"/>
          <w:numId w:val="0"/>
        </w:numPr>
        <w:ind w:firstLine="284"/>
      </w:pPr>
      <w:r w:rsidRPr="00C27955">
        <w:t>CAPÍTULO III – MONITOREO</w:t>
      </w:r>
      <w:bookmarkEnd w:id="31"/>
    </w:p>
    <w:p w14:paraId="33378BF0" w14:textId="77777777" w:rsidR="00C27955" w:rsidRPr="00C27955" w:rsidRDefault="005736CA" w:rsidP="00C27955">
      <w:pPr>
        <w:pStyle w:val="EstiloTtulo6CuerpoCalibriIzquierda05cm"/>
      </w:pPr>
      <w:bookmarkStart w:id="32" w:name="_Toc25252515"/>
      <w:r>
        <w:t>ARTÍCULO 1</w:t>
      </w:r>
      <w:r w:rsidR="00C27955" w:rsidRPr="00C27955">
        <w:t>°</w:t>
      </w:r>
      <w:r w:rsidR="00444F7F">
        <w:t xml:space="preserve"> (Monitoreo del riesgo </w:t>
      </w:r>
      <w:r w:rsidR="00D9426F">
        <w:t>operativo</w:t>
      </w:r>
      <w:r w:rsidR="00444F7F">
        <w:t>)</w:t>
      </w:r>
      <w:bookmarkEnd w:id="32"/>
    </w:p>
    <w:p w14:paraId="75004648" w14:textId="77777777" w:rsidR="00310075" w:rsidRPr="00310075" w:rsidRDefault="00C27955" w:rsidP="00C27955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b/>
          <w:bCs/>
          <w:sz w:val="24"/>
          <w:szCs w:val="24"/>
          <w:lang w:val="es-ES"/>
        </w:rPr>
      </w:pPr>
      <w:bookmarkStart w:id="33" w:name="_Requisitos_Generales"/>
      <w:bookmarkStart w:id="34" w:name="_Toc501526242"/>
      <w:bookmarkEnd w:id="33"/>
      <w:r>
        <w:rPr>
          <w:rFonts w:asciiTheme="minorHAnsi" w:hAnsiTheme="minorHAnsi" w:cstheme="minorHAnsi"/>
          <w:bCs/>
          <w:sz w:val="24"/>
          <w:szCs w:val="24"/>
        </w:rPr>
        <w:t>E</w:t>
      </w:r>
      <w:r w:rsidR="00310075" w:rsidRPr="00310075">
        <w:rPr>
          <w:rFonts w:asciiTheme="minorHAnsi" w:hAnsiTheme="minorHAnsi" w:cstheme="minorHAnsi"/>
          <w:bCs/>
          <w:sz w:val="24"/>
          <w:szCs w:val="24"/>
        </w:rPr>
        <w:t>l proceso de monitoreo</w:t>
      </w:r>
      <w:r w:rsidR="009E05BB">
        <w:rPr>
          <w:rFonts w:asciiTheme="minorHAnsi" w:hAnsiTheme="minorHAnsi" w:cstheme="minorHAnsi"/>
          <w:bCs/>
          <w:sz w:val="24"/>
          <w:szCs w:val="24"/>
        </w:rPr>
        <w:t xml:space="preserve"> del riesgo </w:t>
      </w:r>
      <w:r w:rsidR="00D9426F">
        <w:rPr>
          <w:rFonts w:asciiTheme="minorHAnsi" w:hAnsiTheme="minorHAnsi" w:cstheme="minorHAnsi"/>
          <w:bCs/>
          <w:sz w:val="24"/>
          <w:szCs w:val="24"/>
        </w:rPr>
        <w:t>operativo</w:t>
      </w:r>
      <w:r w:rsidR="00310075" w:rsidRPr="00310075">
        <w:rPr>
          <w:rFonts w:asciiTheme="minorHAnsi" w:hAnsiTheme="minorHAnsi" w:cstheme="minorHAnsi"/>
          <w:bCs/>
          <w:sz w:val="24"/>
          <w:szCs w:val="24"/>
        </w:rPr>
        <w:t xml:space="preserve"> se lleva a cabo </w:t>
      </w:r>
      <w:r w:rsidR="003D2298">
        <w:rPr>
          <w:rFonts w:asciiTheme="minorHAnsi" w:hAnsiTheme="minorHAnsi" w:cstheme="minorHAnsi"/>
          <w:bCs/>
          <w:sz w:val="24"/>
          <w:szCs w:val="24"/>
        </w:rPr>
        <w:t xml:space="preserve">según lo dispuesto por el </w:t>
      </w:r>
      <w:r w:rsidR="00C67964">
        <w:rPr>
          <w:rFonts w:asciiTheme="minorHAnsi" w:hAnsiTheme="minorHAnsi" w:cstheme="minorHAnsi"/>
          <w:bCs/>
          <w:sz w:val="24"/>
          <w:szCs w:val="24"/>
        </w:rPr>
        <w:t>“</w:t>
      </w:r>
      <w:r w:rsidR="003D2298">
        <w:rPr>
          <w:rFonts w:asciiTheme="minorHAnsi" w:hAnsiTheme="minorHAnsi" w:cstheme="minorHAnsi"/>
          <w:bCs/>
          <w:sz w:val="24"/>
          <w:szCs w:val="24"/>
        </w:rPr>
        <w:t>Reglamento Interno de gestión integral de riesgos</w:t>
      </w:r>
      <w:r w:rsidR="00C67964">
        <w:rPr>
          <w:rFonts w:asciiTheme="minorHAnsi" w:hAnsiTheme="minorHAnsi" w:cstheme="minorHAnsi"/>
          <w:bCs/>
          <w:sz w:val="24"/>
          <w:szCs w:val="24"/>
        </w:rPr>
        <w:t>”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823E4C">
        <w:rPr>
          <w:rFonts w:asciiTheme="minorHAnsi" w:hAnsiTheme="minorHAnsi" w:cstheme="minorHAnsi"/>
          <w:bCs/>
          <w:sz w:val="24"/>
          <w:szCs w:val="24"/>
        </w:rPr>
        <w:t>en todo lo que respecta al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i)</w:t>
      </w:r>
      <w:r w:rsidR="005F208E" w:rsidRPr="005F208E">
        <w:t xml:space="preserve"> </w:t>
      </w:r>
      <w:r w:rsidR="005F208E">
        <w:rPr>
          <w:rFonts w:asciiTheme="minorHAnsi" w:hAnsiTheme="minorHAnsi" w:cstheme="minorHAnsi"/>
          <w:bCs/>
          <w:sz w:val="24"/>
          <w:szCs w:val="24"/>
        </w:rPr>
        <w:t>m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onitor</w:t>
      </w:r>
      <w:r w:rsidR="00823E4C">
        <w:rPr>
          <w:rFonts w:asciiTheme="minorHAnsi" w:hAnsiTheme="minorHAnsi" w:cstheme="minorHAnsi"/>
          <w:bCs/>
          <w:sz w:val="24"/>
          <w:szCs w:val="24"/>
        </w:rPr>
        <w:t>eo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periódi</w:t>
      </w:r>
      <w:r w:rsidR="00823E4C">
        <w:rPr>
          <w:rFonts w:asciiTheme="minorHAnsi" w:hAnsiTheme="minorHAnsi" w:cstheme="minorHAnsi"/>
          <w:bCs/>
          <w:sz w:val="24"/>
          <w:szCs w:val="24"/>
        </w:rPr>
        <w:t>co de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la evolución del perfil de riesgo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9426F">
        <w:rPr>
          <w:rFonts w:asciiTheme="minorHAnsi" w:hAnsiTheme="minorHAnsi" w:cstheme="minorHAnsi"/>
          <w:bCs/>
          <w:sz w:val="24"/>
          <w:szCs w:val="24"/>
        </w:rPr>
        <w:t>operativo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y de los riesgos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9426F">
        <w:rPr>
          <w:rFonts w:asciiTheme="minorHAnsi" w:hAnsiTheme="minorHAnsi" w:cstheme="minorHAnsi"/>
          <w:bCs/>
          <w:sz w:val="24"/>
          <w:szCs w:val="24"/>
        </w:rPr>
        <w:t>operativos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a los que CIDRE IFD se expone, </w:t>
      </w:r>
      <w:r w:rsidR="005F208E">
        <w:rPr>
          <w:rFonts w:asciiTheme="minorHAnsi" w:hAnsiTheme="minorHAnsi" w:cstheme="minorHAnsi"/>
          <w:bCs/>
          <w:sz w:val="24"/>
          <w:szCs w:val="24"/>
        </w:rPr>
        <w:t>y ii)</w:t>
      </w:r>
      <w:r w:rsidR="00823E4C">
        <w:rPr>
          <w:rFonts w:asciiTheme="minorHAnsi" w:hAnsiTheme="minorHAnsi" w:cstheme="minorHAnsi"/>
          <w:bCs/>
          <w:sz w:val="24"/>
          <w:szCs w:val="24"/>
        </w:rPr>
        <w:t xml:space="preserve"> al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m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onitore</w:t>
      </w:r>
      <w:r w:rsidR="00823E4C">
        <w:rPr>
          <w:rFonts w:asciiTheme="minorHAnsi" w:hAnsiTheme="minorHAnsi" w:cstheme="minorHAnsi"/>
          <w:bCs/>
          <w:sz w:val="24"/>
          <w:szCs w:val="24"/>
        </w:rPr>
        <w:t xml:space="preserve">o 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y </w:t>
      </w:r>
      <w:r w:rsidR="00823E4C">
        <w:rPr>
          <w:rFonts w:asciiTheme="minorHAnsi" w:hAnsiTheme="minorHAnsi" w:cstheme="minorHAnsi"/>
          <w:bCs/>
          <w:sz w:val="24"/>
          <w:szCs w:val="24"/>
        </w:rPr>
        <w:t>evaluación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23E4C">
        <w:rPr>
          <w:rFonts w:asciiTheme="minorHAnsi" w:hAnsiTheme="minorHAnsi" w:cstheme="minorHAnsi"/>
          <w:bCs/>
          <w:sz w:val="24"/>
          <w:szCs w:val="24"/>
        </w:rPr>
        <w:t>d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el desempeño y efectividad del Marco Interno para la Gestión Integral de Riesgos (MIGIR)</w:t>
      </w:r>
      <w:r w:rsidR="005F208E">
        <w:rPr>
          <w:rFonts w:asciiTheme="minorHAnsi" w:hAnsiTheme="minorHAnsi" w:cstheme="minorHAnsi"/>
          <w:bCs/>
          <w:sz w:val="24"/>
          <w:szCs w:val="24"/>
        </w:rPr>
        <w:t xml:space="preserve"> en lo que corresponde a la gestión del riesgo </w:t>
      </w:r>
      <w:r w:rsidR="00D9426F">
        <w:rPr>
          <w:rFonts w:asciiTheme="minorHAnsi" w:hAnsiTheme="minorHAnsi" w:cstheme="minorHAnsi"/>
          <w:bCs/>
          <w:sz w:val="24"/>
          <w:szCs w:val="24"/>
        </w:rPr>
        <w:t>operativo</w:t>
      </w:r>
      <w:r w:rsidR="005F208E" w:rsidRPr="005F208E">
        <w:rPr>
          <w:rFonts w:asciiTheme="minorHAnsi" w:hAnsiTheme="minorHAnsi" w:cstheme="minorHAnsi"/>
          <w:bCs/>
          <w:sz w:val="24"/>
          <w:szCs w:val="24"/>
        </w:rPr>
        <w:t>.</w:t>
      </w:r>
    </w:p>
    <w:p w14:paraId="26953F07" w14:textId="77777777" w:rsidR="0082509D" w:rsidRPr="009C24DC" w:rsidRDefault="0082509D" w:rsidP="0082509D">
      <w:pPr>
        <w:pStyle w:val="EstiloTtulo6CuerpoCalibriIzquierda05cm"/>
        <w:rPr>
          <w:rFonts w:cstheme="minorHAnsi"/>
          <w:iCs w:val="0"/>
          <w:szCs w:val="24"/>
        </w:rPr>
      </w:pPr>
      <w:bookmarkStart w:id="35" w:name="_Toc9839140"/>
      <w:bookmarkStart w:id="36" w:name="_Toc25252516"/>
      <w:r>
        <w:rPr>
          <w:rFonts w:cstheme="minorHAnsi"/>
          <w:iCs w:val="0"/>
          <w:szCs w:val="24"/>
        </w:rPr>
        <w:lastRenderedPageBreak/>
        <w:t>ARTÍCULO 2</w:t>
      </w:r>
      <w:r w:rsidRPr="009C24DC">
        <w:rPr>
          <w:rFonts w:cstheme="minorHAnsi"/>
          <w:iCs w:val="0"/>
          <w:szCs w:val="24"/>
        </w:rPr>
        <w:t>°</w:t>
      </w:r>
      <w:r>
        <w:rPr>
          <w:rFonts w:cstheme="minorHAnsi"/>
          <w:iCs w:val="0"/>
          <w:szCs w:val="24"/>
        </w:rPr>
        <w:t xml:space="preserve"> (Gestión del apetito de riesgo </w:t>
      </w:r>
      <w:r w:rsidR="006C146E">
        <w:rPr>
          <w:rFonts w:cstheme="minorHAnsi"/>
          <w:iCs w:val="0"/>
          <w:szCs w:val="24"/>
        </w:rPr>
        <w:t>operativo</w:t>
      </w:r>
      <w:r>
        <w:rPr>
          <w:rFonts w:cstheme="minorHAnsi"/>
          <w:iCs w:val="0"/>
          <w:szCs w:val="24"/>
        </w:rPr>
        <w:t xml:space="preserve"> y límites internos)</w:t>
      </w:r>
      <w:bookmarkEnd w:id="35"/>
      <w:bookmarkEnd w:id="36"/>
    </w:p>
    <w:p w14:paraId="469FC795" w14:textId="77777777" w:rsidR="0082509D" w:rsidRDefault="0082509D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Declaración de Apetito de Riesgo (DAR) es el documento</w:t>
      </w:r>
      <w:r w:rsidR="00AF77A7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aprobado por Directorio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mediante el cual CIDRE IFD comunica los niveles de riesgo </w:t>
      </w:r>
      <w:r w:rsidR="006C146E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que se dispone a asumir a fin de alcanzar sus objetivos estratégicos.</w:t>
      </w:r>
    </w:p>
    <w:p w14:paraId="147B1772" w14:textId="77777777" w:rsidR="00C05931" w:rsidRDefault="004B5D27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57CB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 cumplimiento al apetito de riesgo </w:t>
      </w:r>
      <w:r w:rsidR="004463B2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 w:rsidRPr="00E57CB5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manifiesto a través de la DAR es de responsabilidad de todas las unidades de negocio y de todo el personal de CIDRE IFD.</w:t>
      </w:r>
      <w:bookmarkEnd w:id="34"/>
    </w:p>
    <w:p w14:paraId="513F35B9" w14:textId="71319C34" w:rsidR="00310075" w:rsidRDefault="00310075" w:rsidP="00E05D04">
      <w:pPr>
        <w:numPr>
          <w:ilvl w:val="0"/>
          <w:numId w:val="2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</w:t>
      </w:r>
      <w:r w:rsidR="00CF5DBE"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>presenta periódicamente al Comité de</w:t>
      </w:r>
      <w:r w:rsidR="00100B1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Gestión Integral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Riesgos informes relacionados al estado y desempeño de los indicadores respecto de los límites</w:t>
      </w:r>
      <w:r w:rsid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internos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dispuestos por riesgo </w:t>
      </w:r>
      <w:r w:rsidR="00A57C02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 w:rsid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contenidos en la DAR</w:t>
      </w:r>
      <w:r w:rsidRPr="00C0593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00FCD4B9" w14:textId="77777777" w:rsidR="00981AFF" w:rsidRPr="00D80D5B" w:rsidRDefault="00981AFF" w:rsidP="00981AFF">
      <w:pPr>
        <w:pStyle w:val="EstiloTtulo6CuerpoCalibriIzquierda05cm"/>
      </w:pPr>
      <w:bookmarkStart w:id="37" w:name="_Toc25252517"/>
      <w:r>
        <w:t xml:space="preserve">ARTÍCULO </w:t>
      </w:r>
      <w:r w:rsidR="00913A97">
        <w:t>3</w:t>
      </w:r>
      <w:r w:rsidRPr="00D80D5B">
        <w:t>°</w:t>
      </w:r>
      <w:r>
        <w:t xml:space="preserve"> (Visitas e inspecciones de riesgo </w:t>
      </w:r>
      <w:r w:rsidR="00913A97">
        <w:t>operativo y seguridad física</w:t>
      </w:r>
      <w:r>
        <w:t>)</w:t>
      </w:r>
      <w:bookmarkEnd w:id="37"/>
      <w:r>
        <w:t xml:space="preserve"> </w:t>
      </w:r>
    </w:p>
    <w:p w14:paraId="7E7980DD" w14:textId="77777777" w:rsidR="00981AFF" w:rsidRDefault="00981AFF" w:rsidP="004C5AA8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</w:t>
      </w:r>
      <w:r w:rsidRPr="0065692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Subgerencia Nacional de Gestión de Riesgos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según lo considere oportuno, puede realizar visitas e inspecciones de riesgo </w:t>
      </w:r>
      <w:r w:rsidR="007A58DE">
        <w:rPr>
          <w:rFonts w:asciiTheme="minorHAnsi" w:hAnsiTheme="minorHAnsi" w:cstheme="minorHAnsi"/>
          <w:bCs/>
          <w:sz w:val="24"/>
          <w:szCs w:val="24"/>
          <w:lang w:val="es-ES"/>
        </w:rPr>
        <w:t>operativo y seguridad física a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puntos de atención financiera</w:t>
      </w:r>
      <w:r w:rsidR="007A58D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(PAF)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con la finalidad </w:t>
      </w:r>
      <w:r w:rsidR="00EB0AB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de monitorear </w:t>
      </w:r>
      <w:r w:rsidR="007A58DE">
        <w:rPr>
          <w:rFonts w:asciiTheme="minorHAnsi" w:hAnsiTheme="minorHAnsi" w:cstheme="minorHAnsi"/>
          <w:bCs/>
          <w:sz w:val="24"/>
          <w:szCs w:val="24"/>
          <w:lang w:val="es-ES"/>
        </w:rPr>
        <w:t>el estado al cumplimiento de políticas y procedimientos, así como con la intención de recolectar información para la identificación y medición de riesgos</w:t>
      </w:r>
      <w:r w:rsidR="00EB0AB8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  <w:r w:rsidR="007A58D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EB0AB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54599D33" w14:textId="77777777" w:rsidR="00D15531" w:rsidRPr="00D80D5B" w:rsidRDefault="00D15531" w:rsidP="00D15531">
      <w:pPr>
        <w:pStyle w:val="EstiloTtulo6CuerpoCalibriIzquierda05cm"/>
      </w:pPr>
      <w:bookmarkStart w:id="38" w:name="_Toc25252518"/>
      <w:r>
        <w:t>ARTÍCULO 4</w:t>
      </w:r>
      <w:r w:rsidRPr="00D80D5B">
        <w:t>°</w:t>
      </w:r>
      <w:r>
        <w:t xml:space="preserve"> (Registro y seguimiento a eventos de riesgo operativo)</w:t>
      </w:r>
      <w:bookmarkEnd w:id="38"/>
      <w:r>
        <w:t xml:space="preserve"> </w:t>
      </w:r>
    </w:p>
    <w:p w14:paraId="0CF07EE7" w14:textId="77777777" w:rsidR="00D15531" w:rsidRDefault="00D15531" w:rsidP="00D15531">
      <w:pPr>
        <w:numPr>
          <w:ilvl w:val="0"/>
          <w:numId w:val="3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</w:t>
      </w:r>
      <w:r w:rsidR="00AF2102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os eventos de riesgo operativo son registrados a través de un sistema de información implementado para este fin, construyéndose a partir de los registros realizados la base de datos interna de eventos de riesgo operativo. </w:t>
      </w:r>
      <w:r w:rsidR="00700DA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Esta base cumple con los requerimientos dispuestos por la </w:t>
      </w:r>
      <w:r w:rsidR="00DC0731">
        <w:rPr>
          <w:rFonts w:asciiTheme="minorHAnsi" w:hAnsiTheme="minorHAnsi" w:cstheme="minorHAnsi"/>
          <w:bCs/>
          <w:sz w:val="24"/>
          <w:szCs w:val="24"/>
          <w:lang w:val="es-ES"/>
        </w:rPr>
        <w:t>Recopilación de Normas para Servicios Financieros</w:t>
      </w:r>
      <w:r w:rsidR="00700DA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ASFI. </w:t>
      </w:r>
    </w:p>
    <w:p w14:paraId="3AAC7E09" w14:textId="456F27E4" w:rsidR="00D15531" w:rsidRDefault="00E36886" w:rsidP="00E36886">
      <w:pPr>
        <w:numPr>
          <w:ilvl w:val="0"/>
          <w:numId w:val="3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36886">
        <w:rPr>
          <w:rFonts w:asciiTheme="minorHAnsi" w:hAnsiTheme="minorHAnsi" w:cstheme="minorHAnsi"/>
          <w:bCs/>
          <w:sz w:val="24"/>
          <w:szCs w:val="24"/>
          <w:lang w:val="es-ES"/>
        </w:rPr>
        <w:t>A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través del sistema de información implementado, la </w:t>
      </w:r>
      <w:r w:rsidRPr="00E36886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Subgerencia Nacional de Gestión de Riesgos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r</w:t>
      </w:r>
      <w:r w:rsidRPr="00E36886">
        <w:rPr>
          <w:rFonts w:asciiTheme="minorHAnsi" w:hAnsiTheme="minorHAnsi" w:cstheme="minorHAnsi"/>
          <w:bCs/>
          <w:sz w:val="24"/>
          <w:szCs w:val="24"/>
          <w:lang w:val="es-ES"/>
        </w:rPr>
        <w:t>ealiza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E36886">
        <w:rPr>
          <w:rFonts w:asciiTheme="minorHAnsi" w:hAnsiTheme="minorHAnsi" w:cstheme="minorHAnsi"/>
          <w:bCs/>
          <w:sz w:val="24"/>
          <w:szCs w:val="24"/>
          <w:lang w:val="es-ES"/>
        </w:rPr>
        <w:t>seguimiento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6A69FD">
        <w:rPr>
          <w:rFonts w:asciiTheme="minorHAnsi" w:hAnsiTheme="minorHAnsi" w:cstheme="minorHAnsi"/>
          <w:bCs/>
          <w:sz w:val="24"/>
          <w:szCs w:val="24"/>
          <w:lang w:val="es-ES"/>
        </w:rPr>
        <w:t>periódico a la implementación de acciones correctivas ante los eventos de riesgo operativo reportados a la CIRO de ASFI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  <w:r w:rsidR="00D34191" w:rsidRPr="00E36886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  </w:t>
      </w:r>
    </w:p>
    <w:p w14:paraId="545A3224" w14:textId="1A2AF488" w:rsidR="00DD5E0E" w:rsidRDefault="00DD5E0E" w:rsidP="00E36886">
      <w:pPr>
        <w:numPr>
          <w:ilvl w:val="0"/>
          <w:numId w:val="38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bookmarkStart w:id="39" w:name="_Hlk94772545"/>
      <w:r>
        <w:rPr>
          <w:rFonts w:asciiTheme="minorHAnsi" w:hAnsiTheme="minorHAnsi" w:cstheme="minorHAnsi"/>
          <w:bCs/>
          <w:sz w:val="24"/>
          <w:szCs w:val="24"/>
          <w:lang w:val="es-ES"/>
        </w:rPr>
        <w:t>En el caso de eventos y errores</w:t>
      </w:r>
      <w:r w:rsidR="00D2201E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operativos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, puede definirse, a través del procedimiento correspondiente, el registro por hallazg</w:t>
      </w:r>
      <w:r w:rsidR="003148CC">
        <w:rPr>
          <w:rFonts w:asciiTheme="minorHAnsi" w:hAnsiTheme="minorHAnsi" w:cstheme="minorHAnsi"/>
          <w:bCs/>
          <w:sz w:val="24"/>
          <w:szCs w:val="24"/>
          <w:lang w:val="es-ES"/>
        </w:rPr>
        <w:t>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con base en informes o documentos formales. </w:t>
      </w:r>
    </w:p>
    <w:p w14:paraId="066BE987" w14:textId="77777777" w:rsidR="003636EA" w:rsidRPr="00D80D5B" w:rsidRDefault="003636EA" w:rsidP="003636EA">
      <w:pPr>
        <w:pStyle w:val="EstiloTtulo6CuerpoCalibriIzquierda05cm"/>
      </w:pPr>
      <w:bookmarkStart w:id="40" w:name="_Toc25252519"/>
      <w:bookmarkStart w:id="41" w:name="_Hlk66176956"/>
      <w:bookmarkEnd w:id="39"/>
      <w:r>
        <w:t>ARTÍCULO 5</w:t>
      </w:r>
      <w:r w:rsidRPr="00D80D5B">
        <w:t>°</w:t>
      </w:r>
      <w:r>
        <w:t xml:space="preserve"> (Reporte de eventos críticos)</w:t>
      </w:r>
      <w:bookmarkEnd w:id="40"/>
      <w:r>
        <w:t xml:space="preserve"> </w:t>
      </w:r>
    </w:p>
    <w:p w14:paraId="74EA9F34" w14:textId="77777777" w:rsidR="00836C8A" w:rsidRPr="004D484B" w:rsidRDefault="003636EA" w:rsidP="003636EA">
      <w:pPr>
        <w:numPr>
          <w:ilvl w:val="0"/>
          <w:numId w:val="3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D484B">
        <w:rPr>
          <w:rFonts w:asciiTheme="minorHAnsi" w:hAnsiTheme="minorHAnsi" w:cstheme="minorHAnsi"/>
          <w:bCs/>
          <w:sz w:val="24"/>
          <w:szCs w:val="24"/>
          <w:lang w:val="es-ES"/>
        </w:rPr>
        <w:t>Los eventos de riesgo operativo</w:t>
      </w:r>
      <w:r w:rsidR="00266DD9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pueden ser críticos</w:t>
      </w:r>
      <w:r w:rsidR="005426BB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siendo necesario en ese caso su reporte oportuno al ente regulador, de acuerdo con </w:t>
      </w:r>
      <w:r w:rsidR="008C7022" w:rsidRPr="004D484B">
        <w:rPr>
          <w:rFonts w:asciiTheme="minorHAnsi" w:hAnsiTheme="minorHAnsi" w:cstheme="minorHAnsi"/>
          <w:bCs/>
          <w:sz w:val="24"/>
          <w:szCs w:val="24"/>
          <w:lang w:val="es-ES"/>
        </w:rPr>
        <w:t>la Recopilación de Normas para Servicios Financieros</w:t>
      </w:r>
      <w:r w:rsidRPr="004D484B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  <w:r w:rsidR="005426BB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67EA92D0" w14:textId="7F9ED335" w:rsidR="00836C8A" w:rsidRDefault="00836C8A" w:rsidP="007D58FB">
      <w:pPr>
        <w:numPr>
          <w:ilvl w:val="0"/>
          <w:numId w:val="3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4D484B">
        <w:rPr>
          <w:rFonts w:asciiTheme="minorHAnsi" w:hAnsiTheme="minorHAnsi" w:cstheme="minorHAnsi"/>
          <w:bCs/>
          <w:sz w:val="24"/>
          <w:szCs w:val="24"/>
          <w:lang w:val="es-ES"/>
        </w:rPr>
        <w:t>CIDRE IFD define como evento crítico a todo evento</w:t>
      </w:r>
      <w:r w:rsid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cuya</w:t>
      </w:r>
      <w:r w:rsidR="004D484B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ocurrencia gener</w:t>
      </w:r>
      <w:r w:rsidR="004D484B">
        <w:rPr>
          <w:rFonts w:asciiTheme="minorHAnsi" w:hAnsiTheme="minorHAnsi" w:cstheme="minorHAnsi"/>
          <w:bCs/>
          <w:sz w:val="24"/>
          <w:szCs w:val="24"/>
          <w:lang w:val="es-ES"/>
        </w:rPr>
        <w:t>e</w:t>
      </w:r>
      <w:r w:rsidR="004D484B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la imposibilidad total de </w:t>
      </w:r>
      <w:r w:rsidR="004D484B">
        <w:rPr>
          <w:rFonts w:asciiTheme="minorHAnsi" w:hAnsiTheme="minorHAnsi" w:cstheme="minorHAnsi"/>
          <w:bCs/>
          <w:sz w:val="24"/>
          <w:szCs w:val="24"/>
          <w:lang w:val="es-ES"/>
        </w:rPr>
        <w:t>abrir</w:t>
      </w:r>
      <w:r w:rsidR="004D484B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uno o más puntos de atención financiera (PAF) por un periodo igual o superior a las seis (6) horas. </w:t>
      </w:r>
    </w:p>
    <w:p w14:paraId="0B199E87" w14:textId="140B2DB6" w:rsidR="00B667B8" w:rsidRPr="004D484B" w:rsidRDefault="00B667B8" w:rsidP="007D58FB">
      <w:pPr>
        <w:numPr>
          <w:ilvl w:val="0"/>
          <w:numId w:val="3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lastRenderedPageBreak/>
        <w:t xml:space="preserve">En el caso concreto de eventos de seguridad de la información, se considera también como eventos críticos la materialización de eventos de tipo ataques de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s-ES"/>
        </w:rPr>
        <w:t>Ramsomware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s-ES"/>
        </w:rPr>
        <w:t>, c</w:t>
      </w:r>
      <w:r w:rsidRPr="00B667B8">
        <w:rPr>
          <w:rFonts w:asciiTheme="minorHAnsi" w:hAnsiTheme="minorHAnsi" w:cstheme="minorHAnsi"/>
          <w:bCs/>
          <w:sz w:val="24"/>
          <w:szCs w:val="24"/>
          <w:lang w:val="es-ES"/>
        </w:rPr>
        <w:t>ontagio de Virus/Malware que afecten los equipos de cómputo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los centros de procesamiento de datos, a</w:t>
      </w:r>
      <w:r w:rsidRPr="00B667B8">
        <w:rPr>
          <w:rFonts w:asciiTheme="minorHAnsi" w:hAnsiTheme="minorHAnsi" w:cstheme="minorHAnsi"/>
          <w:bCs/>
          <w:sz w:val="24"/>
          <w:szCs w:val="24"/>
          <w:lang w:val="es-ES"/>
        </w:rPr>
        <w:t>cceso no autorizado a equipos de cómputo  por medio de escritorio remoto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, robo o suplantación de identidad (phishing), c</w:t>
      </w:r>
      <w:r w:rsidRPr="00B667B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ortes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>por</w:t>
      </w:r>
      <w:r w:rsidRPr="00B667B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más de 6 horas en enlaces de comunicación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D65578">
        <w:rPr>
          <w:rFonts w:asciiTheme="minorHAnsi" w:hAnsiTheme="minorHAnsi" w:cstheme="minorHAnsi"/>
          <w:bCs/>
          <w:sz w:val="24"/>
          <w:szCs w:val="24"/>
          <w:lang w:val="es-ES"/>
        </w:rPr>
        <w:t>y m</w:t>
      </w:r>
      <w:r w:rsidR="00D65578" w:rsidRPr="00D65578">
        <w:rPr>
          <w:rFonts w:asciiTheme="minorHAnsi" w:hAnsiTheme="minorHAnsi" w:cstheme="minorHAnsi"/>
          <w:bCs/>
          <w:sz w:val="24"/>
          <w:szCs w:val="24"/>
          <w:lang w:val="es-ES"/>
        </w:rPr>
        <w:t>odificación no autorizada de información en sitios web, redes sociales, banca digital, servidores,</w:t>
      </w:r>
      <w:r w:rsidR="00D6557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y</w:t>
      </w:r>
      <w:r w:rsidR="00D65578" w:rsidRPr="00D6557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base de datos, que afecten la integridad de la información</w:t>
      </w:r>
    </w:p>
    <w:p w14:paraId="2D0F1865" w14:textId="0C75B276" w:rsidR="00E60143" w:rsidRPr="00467FCA" w:rsidRDefault="00EC165F" w:rsidP="007D58FB">
      <w:pPr>
        <w:numPr>
          <w:ilvl w:val="0"/>
          <w:numId w:val="3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Todo</w:t>
      </w:r>
      <w:r w:rsidR="00E60143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evento</w:t>
      </w:r>
      <w:r w:rsidR="0091229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clasificado como</w:t>
      </w:r>
      <w:r w:rsidR="00E60143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crítico debe ser reportado al ente regulador el mismo día de su descubrimiento</w:t>
      </w:r>
      <w:r w:rsidR="00EF38CF" w:rsidRPr="004D484B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, dando lugar a un informe que detalle tanto lo ocurrido como las </w:t>
      </w:r>
      <w:r w:rsidR="00EF38CF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medidas correctivas asumidas, </w:t>
      </w:r>
      <w:r w:rsidR="004A5EF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y</w:t>
      </w:r>
      <w:r w:rsidR="00EF38CF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que debe</w:t>
      </w:r>
      <w:r w:rsidR="004A5EF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ser</w:t>
      </w:r>
      <w:r w:rsidR="00EF38CF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envia</w:t>
      </w:r>
      <w:r w:rsidR="004A5EF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do</w:t>
      </w:r>
      <w:r w:rsidR="00EF38CF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hasta el siguiente día hábil administrativo a l</w:t>
      </w:r>
      <w:r w:rsidR="002668FD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a</w:t>
      </w:r>
      <w:r w:rsidR="00EF38CF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comunicación del evento</w:t>
      </w:r>
      <w:r w:rsidR="00E60143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32DE7A90" w14:textId="1EEFA070" w:rsidR="00494444" w:rsidRPr="00467FCA" w:rsidRDefault="00836C8A" w:rsidP="00F445DA">
      <w:pPr>
        <w:numPr>
          <w:ilvl w:val="0"/>
          <w:numId w:val="39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bookmarkStart w:id="42" w:name="_Hlk130889743"/>
      <w:r w:rsidRPr="00467FCA">
        <w:rPr>
          <w:rFonts w:asciiTheme="minorHAnsi" w:hAnsiTheme="minorHAnsi" w:cstheme="minorHAnsi"/>
          <w:bCs/>
          <w:sz w:val="24"/>
          <w:szCs w:val="24"/>
          <w:lang w:val="es-ES"/>
        </w:rPr>
        <w:t>El reporte oportuno de un evento crítico es responsabilidad de</w:t>
      </w:r>
      <w:r w:rsidR="003636E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la </w:t>
      </w:r>
      <w:r w:rsidR="00467FC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Subg</w:t>
      </w:r>
      <w:r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erencia Nacional de Operaciones y </w:t>
      </w:r>
      <w:r w:rsidR="00467FC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Captaciones</w:t>
      </w:r>
      <w:r w:rsidRPr="00467FCA">
        <w:rPr>
          <w:rFonts w:asciiTheme="minorHAnsi" w:hAnsiTheme="minorHAnsi" w:cstheme="minorHAnsi"/>
          <w:bCs/>
          <w:sz w:val="24"/>
          <w:szCs w:val="24"/>
          <w:lang w:val="es-ES"/>
        </w:rPr>
        <w:t>,</w:t>
      </w:r>
      <w:r w:rsidR="00F00F88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 acuerdo con el</w:t>
      </w:r>
      <w:r w:rsidR="002F3C6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3636E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2F3C6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Procedimiento para l</w:t>
      </w:r>
      <w:r w:rsidR="00467FC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a identificación, reporte y registro de E</w:t>
      </w:r>
      <w:r w:rsidR="002F3C6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ventos </w:t>
      </w:r>
      <w:r w:rsidR="00467FC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C</w:t>
      </w:r>
      <w:r w:rsidR="002F3C6B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ríticos</w:t>
      </w:r>
      <w:r w:rsidR="003636E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8C7022" w:rsidRPr="00467FCA">
        <w:rPr>
          <w:rFonts w:asciiTheme="minorHAnsi" w:hAnsiTheme="minorHAnsi" w:cstheme="minorHAnsi"/>
          <w:bCs/>
          <w:sz w:val="24"/>
          <w:szCs w:val="24"/>
          <w:lang w:val="es-ES"/>
        </w:rPr>
        <w:t>.</w:t>
      </w:r>
      <w:r w:rsidR="003636EA" w:rsidRPr="00467FC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  </w:t>
      </w:r>
    </w:p>
    <w:p w14:paraId="7EC6B2EF" w14:textId="77777777" w:rsidR="00467FCA" w:rsidRDefault="00467FCA" w:rsidP="00467FCA">
      <w:pPr>
        <w:spacing w:before="200" w:after="200" w:line="276" w:lineRule="auto"/>
        <w:ind w:left="1134"/>
        <w:jc w:val="both"/>
        <w:rPr>
          <w:rFonts w:asciiTheme="minorHAnsi" w:hAnsiTheme="minorHAnsi" w:cstheme="minorHAnsi"/>
          <w:bCs/>
          <w:sz w:val="24"/>
          <w:szCs w:val="24"/>
          <w:highlight w:val="yellow"/>
          <w:lang w:val="es-ES"/>
        </w:rPr>
      </w:pPr>
    </w:p>
    <w:p w14:paraId="06E152A1" w14:textId="77777777" w:rsidR="00CC21B3" w:rsidRPr="00C27955" w:rsidRDefault="00C27955" w:rsidP="00C27955">
      <w:pPr>
        <w:pStyle w:val="EstiloTtulo4CuerpoCalibri12ptoSubrayadoIzquierda"/>
        <w:numPr>
          <w:ilvl w:val="0"/>
          <w:numId w:val="0"/>
        </w:numPr>
        <w:ind w:firstLine="284"/>
      </w:pPr>
      <w:bookmarkStart w:id="43" w:name="_Toc25252520"/>
      <w:bookmarkEnd w:id="41"/>
      <w:bookmarkEnd w:id="42"/>
      <w:r w:rsidRPr="00C27955">
        <w:t xml:space="preserve">CAPÍTULO IV – </w:t>
      </w:r>
      <w:r w:rsidR="00A51B7E" w:rsidRPr="004F367A">
        <w:t>CONTROL</w:t>
      </w:r>
      <w:r w:rsidR="00A51B7E">
        <w:t xml:space="preserve"> Y MITIGACIÓN</w:t>
      </w:r>
      <w:r w:rsidR="00A51B7E" w:rsidRPr="004F367A">
        <w:t xml:space="preserve"> DE RIESGO</w:t>
      </w:r>
      <w:r w:rsidR="00A51B7E">
        <w:t xml:space="preserve"> </w:t>
      </w:r>
      <w:r w:rsidR="0005465F">
        <w:t>OPERATIVO</w:t>
      </w:r>
      <w:r w:rsidR="00A51B7E" w:rsidRPr="004F367A">
        <w:t xml:space="preserve"> (TRATAMIENTO)</w:t>
      </w:r>
      <w:bookmarkEnd w:id="43"/>
    </w:p>
    <w:p w14:paraId="0D2B98F2" w14:textId="77777777" w:rsidR="004B1F72" w:rsidRPr="00A24619" w:rsidRDefault="005736CA" w:rsidP="00A24619">
      <w:pPr>
        <w:pStyle w:val="EstiloTtulo6CuerpoCalibriIzquierda05cm"/>
      </w:pPr>
      <w:bookmarkStart w:id="44" w:name="_Toc501526246"/>
      <w:bookmarkStart w:id="45" w:name="_Toc25252521"/>
      <w:r>
        <w:t>ARTÍCULO 1</w:t>
      </w:r>
      <w:r w:rsidR="00A24619" w:rsidRPr="00A24619">
        <w:t>°</w:t>
      </w:r>
      <w:r w:rsidR="00A24619">
        <w:t xml:space="preserve"> (</w:t>
      </w:r>
      <w:bookmarkEnd w:id="44"/>
      <w:r w:rsidR="007F7FAE">
        <w:t xml:space="preserve">Control del riesgo </w:t>
      </w:r>
      <w:r w:rsidR="009138DC">
        <w:t>operativo</w:t>
      </w:r>
      <w:r w:rsidR="00A24619">
        <w:t>)</w:t>
      </w:r>
      <w:bookmarkEnd w:id="45"/>
    </w:p>
    <w:p w14:paraId="5C974711" w14:textId="77777777" w:rsidR="007F7FAE" w:rsidRPr="007F7FAE" w:rsidRDefault="00A51B7E" w:rsidP="007F7FAE">
      <w:pPr>
        <w:tabs>
          <w:tab w:val="left" w:pos="284"/>
        </w:tabs>
        <w:spacing w:before="200" w:after="200" w:line="276" w:lineRule="auto"/>
        <w:ind w:left="284"/>
        <w:jc w:val="both"/>
        <w:rPr>
          <w:rFonts w:asciiTheme="minorHAnsi" w:hAnsiTheme="minorHAnsi" w:cstheme="minorHAnsi"/>
          <w:sz w:val="24"/>
          <w:szCs w:val="24"/>
          <w:lang w:val="es-ES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>Los procesos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de control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y mitigación (tratamiento)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del riesgo </w:t>
      </w:r>
      <w:r w:rsidR="0005465F">
        <w:rPr>
          <w:rFonts w:asciiTheme="minorHAnsi" w:hAnsiTheme="minorHAnsi" w:cstheme="minorHAnsi"/>
          <w:sz w:val="24"/>
          <w:szCs w:val="24"/>
          <w:lang w:val="es-ES"/>
        </w:rPr>
        <w:t>operativo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se lleva</w:t>
      </w:r>
      <w:r>
        <w:rPr>
          <w:rFonts w:asciiTheme="minorHAnsi" w:hAnsiTheme="minorHAnsi" w:cstheme="minorHAnsi"/>
          <w:sz w:val="24"/>
          <w:szCs w:val="24"/>
          <w:lang w:val="es-ES"/>
        </w:rPr>
        <w:t>n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a cabo según los lineamientos expuestos en el </w:t>
      </w:r>
      <w:r w:rsidR="00365342">
        <w:rPr>
          <w:rFonts w:asciiTheme="minorHAnsi" w:hAnsiTheme="minorHAnsi" w:cstheme="minorHAnsi"/>
          <w:sz w:val="24"/>
          <w:szCs w:val="24"/>
          <w:lang w:val="es-ES"/>
        </w:rPr>
        <w:t>“R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>eglamento Interno de gestión integral de riesgos</w:t>
      </w:r>
      <w:r w:rsidR="00365342">
        <w:rPr>
          <w:rFonts w:asciiTheme="minorHAnsi" w:hAnsiTheme="minorHAnsi" w:cstheme="minorHAnsi"/>
          <w:sz w:val="24"/>
          <w:szCs w:val="24"/>
          <w:lang w:val="es-ES"/>
        </w:rPr>
        <w:t>”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>.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 Este documento expone las estrategias complementarias de control y mitigación asociados al riesgo </w:t>
      </w:r>
      <w:r w:rsidR="0005465F">
        <w:rPr>
          <w:rFonts w:asciiTheme="minorHAnsi" w:hAnsiTheme="minorHAnsi" w:cstheme="minorHAnsi"/>
          <w:sz w:val="24"/>
          <w:szCs w:val="24"/>
          <w:lang w:val="es-ES"/>
        </w:rPr>
        <w:t>operativo</w:t>
      </w:r>
      <w:r>
        <w:rPr>
          <w:rFonts w:asciiTheme="minorHAnsi" w:hAnsiTheme="minorHAnsi" w:cstheme="minorHAnsi"/>
          <w:sz w:val="24"/>
          <w:szCs w:val="24"/>
          <w:lang w:val="es-ES"/>
        </w:rPr>
        <w:t xml:space="preserve">.   </w:t>
      </w:r>
      <w:r w:rsidR="007F7FAE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</w:p>
    <w:p w14:paraId="328E3822" w14:textId="77777777" w:rsidR="00A24619" w:rsidRDefault="005736CA" w:rsidP="00A24619">
      <w:pPr>
        <w:pStyle w:val="EstiloTtulo6CuerpoCalibriIzquierda05cm"/>
        <w:rPr>
          <w:rFonts w:cstheme="minorHAnsi"/>
          <w:szCs w:val="24"/>
        </w:rPr>
      </w:pPr>
      <w:bookmarkStart w:id="46" w:name="_Toc25252522"/>
      <w:r>
        <w:rPr>
          <w:rFonts w:cstheme="minorHAnsi"/>
          <w:szCs w:val="24"/>
        </w:rPr>
        <w:t xml:space="preserve">ARTÍCULO </w:t>
      </w:r>
      <w:r w:rsidR="00A51B7E">
        <w:rPr>
          <w:rFonts w:cstheme="minorHAnsi"/>
          <w:szCs w:val="24"/>
        </w:rPr>
        <w:t>2</w:t>
      </w:r>
      <w:r w:rsidR="00A24619" w:rsidRPr="00A24619">
        <w:rPr>
          <w:rFonts w:cstheme="minorHAnsi"/>
          <w:szCs w:val="24"/>
        </w:rPr>
        <w:t>°</w:t>
      </w:r>
      <w:r w:rsidR="00A51B7E">
        <w:rPr>
          <w:rFonts w:cstheme="minorHAnsi"/>
          <w:szCs w:val="24"/>
        </w:rPr>
        <w:t xml:space="preserve"> (Control y mitigación de riesgo </w:t>
      </w:r>
      <w:r w:rsidR="0005465F">
        <w:rPr>
          <w:rFonts w:cstheme="minorHAnsi"/>
          <w:szCs w:val="24"/>
        </w:rPr>
        <w:t>operativo</w:t>
      </w:r>
      <w:r w:rsidR="00A51B7E">
        <w:rPr>
          <w:rFonts w:cstheme="minorHAnsi"/>
          <w:szCs w:val="24"/>
        </w:rPr>
        <w:t>)</w:t>
      </w:r>
      <w:bookmarkEnd w:id="46"/>
    </w:p>
    <w:p w14:paraId="13C648A1" w14:textId="77777777" w:rsidR="000F7CA4" w:rsidRDefault="000F7CA4" w:rsidP="000F7CA4">
      <w:pPr>
        <w:numPr>
          <w:ilvl w:val="0"/>
          <w:numId w:val="33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Cada unidad de negocio u operativa es responsable de diseñar, implementar, mantener y evaluar los controles</w:t>
      </w:r>
      <w:r w:rsidR="004A5972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asociados a sus procedimientos y funciones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38DD13F1" w14:textId="77777777" w:rsidR="000F7CA4" w:rsidRDefault="000F7CA4" w:rsidP="000F7CA4">
      <w:pPr>
        <w:numPr>
          <w:ilvl w:val="0"/>
          <w:numId w:val="33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Subgerencia Nacional de Gestión de Riesgos puede evaluar el desempeño de controles implementados y sugerir modificaciones a los mismos o la implementación de controles adicionales.</w:t>
      </w:r>
    </w:p>
    <w:p w14:paraId="1452DB05" w14:textId="4BB485BE" w:rsidR="000F7CA4" w:rsidRPr="00DF334F" w:rsidRDefault="00DF334F" w:rsidP="003F4709">
      <w:pPr>
        <w:numPr>
          <w:ilvl w:val="0"/>
          <w:numId w:val="33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DF334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Auditoría Interna cumple funciones de verificación y control al cumplimiento de lo contenido en este documento. </w:t>
      </w:r>
      <w:r w:rsidR="000F7CA4" w:rsidRPr="00DF334F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49A919D2" w14:textId="77777777" w:rsidR="0046695C" w:rsidRPr="00D80D5B" w:rsidRDefault="0046695C" w:rsidP="0046695C">
      <w:pPr>
        <w:pStyle w:val="EstiloTtulo6CuerpoCalibriIzquierda05cm"/>
      </w:pPr>
      <w:bookmarkStart w:id="47" w:name="_Toc25252523"/>
      <w:r>
        <w:t xml:space="preserve">ARTÍCULO </w:t>
      </w:r>
      <w:r w:rsidR="00C517BE">
        <w:t>3</w:t>
      </w:r>
      <w:r w:rsidRPr="00D80D5B">
        <w:t>°</w:t>
      </w:r>
      <w:r>
        <w:t xml:space="preserve"> (</w:t>
      </w:r>
      <w:r w:rsidR="00C517BE">
        <w:t>Gestión de la continuidad del negocio</w:t>
      </w:r>
      <w:r>
        <w:t>)</w:t>
      </w:r>
      <w:bookmarkEnd w:id="47"/>
    </w:p>
    <w:p w14:paraId="7750604E" w14:textId="77777777" w:rsidR="00FC7923" w:rsidRPr="005A5E8B" w:rsidRDefault="005A5E8B" w:rsidP="000F7CA4">
      <w:pPr>
        <w:numPr>
          <w:ilvl w:val="0"/>
          <w:numId w:val="3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gestión de la continuidad del negocio responde a una estrategia preventiva para la mitigación de</w:t>
      </w:r>
      <w:r w:rsidR="008149AC">
        <w:rPr>
          <w:rFonts w:asciiTheme="minorHAnsi" w:hAnsiTheme="minorHAnsi" w:cstheme="minorHAnsi"/>
          <w:bCs/>
          <w:sz w:val="24"/>
          <w:szCs w:val="24"/>
          <w:lang w:val="es-ES"/>
        </w:rPr>
        <w:t>l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riesgo</w:t>
      </w:r>
      <w:r w:rsidR="008149AC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operativo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Con mayor precisión, la gestión de la continuidad del </w:t>
      </w:r>
      <w:r>
        <w:rPr>
          <w:rFonts w:asciiTheme="minorHAnsi" w:hAnsiTheme="minorHAnsi" w:cstheme="minorHAnsi"/>
          <w:bCs/>
          <w:sz w:val="24"/>
          <w:szCs w:val="24"/>
          <w:lang w:val="es-ES"/>
        </w:rPr>
        <w:lastRenderedPageBreak/>
        <w:t xml:space="preserve">negocio tiene por objetivo principal minimizar el impacto asociado a la ocurrencia de uno o más eventos de riesgo, buscando asegurar, adicionalmente, la recuperación oportuna de los recursos involucrados. </w:t>
      </w:r>
    </w:p>
    <w:p w14:paraId="618B9A6D" w14:textId="13DABC38" w:rsidR="00FC7923" w:rsidRDefault="00FC7923" w:rsidP="008149AC">
      <w:pPr>
        <w:numPr>
          <w:ilvl w:val="0"/>
          <w:numId w:val="34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E92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El proceso de gestión de la continuidad del negocio en CIDRE IFD </w:t>
      </w:r>
      <w:r w:rsidR="00D23268">
        <w:rPr>
          <w:rFonts w:asciiTheme="minorHAnsi" w:hAnsiTheme="minorHAnsi" w:cstheme="minorHAnsi"/>
          <w:bCs/>
          <w:sz w:val="24"/>
          <w:szCs w:val="24"/>
          <w:lang w:val="es-ES"/>
        </w:rPr>
        <w:t>se lleva a cabo según el plan de continuidad de negocio</w:t>
      </w:r>
      <w:r w:rsidRPr="00E92461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 </w:t>
      </w:r>
    </w:p>
    <w:p w14:paraId="63569519" w14:textId="77777777" w:rsidR="00EB0F78" w:rsidRPr="00E92461" w:rsidRDefault="00EB0F78" w:rsidP="00EB0F78">
      <w:pPr>
        <w:spacing w:before="200" w:after="200" w:line="276" w:lineRule="auto"/>
        <w:ind w:left="113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43B03ECF" w14:textId="77777777" w:rsidR="004B1F72" w:rsidRPr="00A24619" w:rsidRDefault="00A24619" w:rsidP="00A24619">
      <w:pPr>
        <w:pStyle w:val="EstiloTtulo4CuerpoCalibri12ptoSubrayadoIzquierda"/>
        <w:numPr>
          <w:ilvl w:val="0"/>
          <w:numId w:val="0"/>
        </w:numPr>
        <w:ind w:firstLine="284"/>
      </w:pPr>
      <w:bookmarkStart w:id="48" w:name="_Toc25252524"/>
      <w:r w:rsidRPr="00A24619">
        <w:t>CAPÍTULO V – DIVULGACIÓN (COMUNICACIÓN Y CONSULTA)</w:t>
      </w:r>
      <w:bookmarkEnd w:id="48"/>
    </w:p>
    <w:p w14:paraId="5B6664AA" w14:textId="77777777" w:rsidR="00060DB1" w:rsidRDefault="005736CA" w:rsidP="00060DB1">
      <w:pPr>
        <w:pStyle w:val="EstiloTtulo6CuerpoCalibriIzquierda05cm"/>
        <w:rPr>
          <w:rFonts w:cstheme="minorHAnsi"/>
          <w:szCs w:val="24"/>
        </w:rPr>
      </w:pPr>
      <w:bookmarkStart w:id="49" w:name="_Toc25252525"/>
      <w:r>
        <w:rPr>
          <w:rFonts w:cstheme="minorHAnsi"/>
          <w:szCs w:val="24"/>
        </w:rPr>
        <w:t>ARTÍCULO 1</w:t>
      </w:r>
      <w:r w:rsidR="00060DB1" w:rsidRPr="00060DB1">
        <w:rPr>
          <w:rFonts w:cstheme="minorHAnsi"/>
          <w:szCs w:val="24"/>
        </w:rPr>
        <w:t>°</w:t>
      </w:r>
      <w:r w:rsidR="002F6F80">
        <w:rPr>
          <w:rFonts w:cstheme="minorHAnsi"/>
          <w:szCs w:val="24"/>
        </w:rPr>
        <w:t xml:space="preserve"> (Divulgación del riesgo </w:t>
      </w:r>
      <w:r w:rsidR="006F7C01">
        <w:rPr>
          <w:rFonts w:cstheme="minorHAnsi"/>
          <w:szCs w:val="24"/>
        </w:rPr>
        <w:t>operativo</w:t>
      </w:r>
      <w:r w:rsidR="002F6F80">
        <w:rPr>
          <w:rFonts w:cstheme="minorHAnsi"/>
          <w:szCs w:val="24"/>
        </w:rPr>
        <w:t>)</w:t>
      </w:r>
      <w:bookmarkEnd w:id="49"/>
    </w:p>
    <w:p w14:paraId="0230A2F5" w14:textId="77777777" w:rsidR="00F763B0" w:rsidRDefault="00F763B0" w:rsidP="00E05D04">
      <w:pPr>
        <w:numPr>
          <w:ilvl w:val="0"/>
          <w:numId w:val="2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>El proceso de divulgación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del riesgo </w:t>
      </w:r>
      <w:r w:rsidR="006F7C01">
        <w:rPr>
          <w:rFonts w:asciiTheme="minorHAnsi" w:hAnsiTheme="minorHAnsi" w:cstheme="minorHAnsi"/>
          <w:bCs/>
          <w:sz w:val="24"/>
          <w:szCs w:val="24"/>
          <w:lang w:val="es-ES"/>
        </w:rPr>
        <w:t>operativo</w:t>
      </w: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en CIDRE IFD 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se lleva a cabo según los lineamientos expuestos en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el</w:t>
      </w:r>
      <w:r w:rsidR="00A106AD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documento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Reglamento Interno de gestión integral de riesgos</w:t>
      </w:r>
      <w:r w:rsidR="00A429AB" w:rsidRPr="007537AA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A82CA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  <w:r w:rsidR="002F6F80"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  <w:r w:rsidRPr="007537AA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</w:t>
      </w:r>
    </w:p>
    <w:p w14:paraId="1EE83246" w14:textId="77777777" w:rsidR="00CB65DE" w:rsidRDefault="00CB65DE" w:rsidP="00E05D04">
      <w:pPr>
        <w:numPr>
          <w:ilvl w:val="0"/>
          <w:numId w:val="27"/>
        </w:numPr>
        <w:spacing w:before="200" w:after="200" w:line="276" w:lineRule="auto"/>
        <w:ind w:left="1134" w:hanging="425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A su vez, los informes y reportes generados por la Subgerencia Nacional de Gestión de Riesgos</w:t>
      </w:r>
      <w:r w:rsidR="007764A5">
        <w:rPr>
          <w:rFonts w:asciiTheme="minorHAnsi" w:hAnsiTheme="minorHAnsi" w:cstheme="minorHAnsi"/>
          <w:bCs/>
          <w:sz w:val="24"/>
          <w:szCs w:val="24"/>
          <w:lang w:val="es-ES"/>
        </w:rPr>
        <w:t>, así como otra instancia, sobre el riesgo operativo, son compartidos al menos con la Gerencia General, a fin de dar a conocer cualquier evento y/o factor de riesgo que pudiese influir sobre el grado de exposición al riesgo operativo</w:t>
      </w:r>
      <w:r w:rsidR="00794BD8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y/o dar paso al incumplimiento del apetito de riesgo operativo. </w:t>
      </w:r>
    </w:p>
    <w:p w14:paraId="4CDD73C9" w14:textId="77777777" w:rsidR="007A1E3C" w:rsidRDefault="007A1E3C" w:rsidP="007A1E3C">
      <w:pPr>
        <w:pStyle w:val="EstiloTtulo6CuerpoCalibriIzquierda05cm"/>
        <w:rPr>
          <w:rFonts w:cstheme="minorHAnsi"/>
          <w:szCs w:val="24"/>
        </w:rPr>
      </w:pPr>
      <w:bookmarkStart w:id="50" w:name="_Toc25252526"/>
      <w:r>
        <w:rPr>
          <w:rFonts w:cstheme="minorHAnsi"/>
          <w:szCs w:val="24"/>
        </w:rPr>
        <w:t>ARTÍCULO 2</w:t>
      </w:r>
      <w:r w:rsidRPr="00060DB1">
        <w:rPr>
          <w:rFonts w:cstheme="minorHAnsi"/>
          <w:szCs w:val="24"/>
        </w:rPr>
        <w:t>°</w:t>
      </w:r>
      <w:r>
        <w:rPr>
          <w:rFonts w:cstheme="minorHAnsi"/>
          <w:szCs w:val="24"/>
        </w:rPr>
        <w:t xml:space="preserve"> (Cultura de riesgo operativo)</w:t>
      </w:r>
      <w:bookmarkEnd w:id="50"/>
    </w:p>
    <w:p w14:paraId="66AFB405" w14:textId="77777777" w:rsidR="007A1E3C" w:rsidRDefault="00FC3706" w:rsidP="00B27696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>
        <w:rPr>
          <w:rFonts w:asciiTheme="minorHAnsi" w:hAnsiTheme="minorHAnsi" w:cstheme="minorHAnsi"/>
          <w:bCs/>
          <w:sz w:val="24"/>
          <w:szCs w:val="24"/>
          <w:lang w:val="es-ES"/>
        </w:rPr>
        <w:t>La cultura de riesgo</w:t>
      </w:r>
      <w:r w:rsidR="00EA1042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 se construye sobre la base de los parámetros establecidos por el </w:t>
      </w:r>
      <w:r w:rsidR="00365342">
        <w:rPr>
          <w:rFonts w:asciiTheme="minorHAnsi" w:hAnsiTheme="minorHAnsi" w:cstheme="minorHAnsi"/>
          <w:bCs/>
          <w:sz w:val="24"/>
          <w:szCs w:val="24"/>
          <w:lang w:val="es-ES"/>
        </w:rPr>
        <w:t>“</w:t>
      </w:r>
      <w:r w:rsidR="00EA1042">
        <w:rPr>
          <w:rFonts w:asciiTheme="minorHAnsi" w:hAnsiTheme="minorHAnsi" w:cstheme="minorHAnsi"/>
          <w:bCs/>
          <w:sz w:val="24"/>
          <w:szCs w:val="24"/>
          <w:lang w:val="es-ES"/>
        </w:rPr>
        <w:t>Reglamento Interno para la gestión integral de riesgos</w:t>
      </w:r>
      <w:r w:rsidR="00365342">
        <w:rPr>
          <w:rFonts w:asciiTheme="minorHAnsi" w:hAnsiTheme="minorHAnsi" w:cstheme="minorHAnsi"/>
          <w:bCs/>
          <w:sz w:val="24"/>
          <w:szCs w:val="24"/>
          <w:lang w:val="es-ES"/>
        </w:rPr>
        <w:t>”</w:t>
      </w:r>
      <w:r w:rsidR="00EA1042">
        <w:rPr>
          <w:rFonts w:asciiTheme="minorHAnsi" w:hAnsiTheme="minorHAnsi" w:cstheme="minorHAnsi"/>
          <w:bCs/>
          <w:sz w:val="24"/>
          <w:szCs w:val="24"/>
          <w:lang w:val="es-ES"/>
        </w:rPr>
        <w:t xml:space="preserve">. </w:t>
      </w:r>
    </w:p>
    <w:p w14:paraId="2380F3F7" w14:textId="77777777" w:rsidR="00EB0F78" w:rsidRDefault="00EB0F78" w:rsidP="00B27696">
      <w:pPr>
        <w:spacing w:before="200" w:after="200" w:line="276" w:lineRule="auto"/>
        <w:ind w:left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</w:p>
    <w:p w14:paraId="7D9A0106" w14:textId="77777777" w:rsidR="00902009" w:rsidRDefault="00B6687C" w:rsidP="00060DB1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51" w:name="_Toc25252527"/>
      <w:r>
        <w:rPr>
          <w:rFonts w:asciiTheme="minorHAnsi" w:hAnsiTheme="minorHAnsi" w:cs="Arial"/>
          <w:b/>
          <w:sz w:val="24"/>
          <w:szCs w:val="32"/>
        </w:rPr>
        <w:t>Documentos Referenciales</w:t>
      </w:r>
      <w:r w:rsidR="00C57291">
        <w:rPr>
          <w:rFonts w:asciiTheme="minorHAnsi" w:hAnsiTheme="minorHAnsi" w:cs="Arial"/>
          <w:b/>
          <w:sz w:val="24"/>
          <w:szCs w:val="32"/>
        </w:rPr>
        <w:t>.</w:t>
      </w:r>
      <w:bookmarkEnd w:id="51"/>
    </w:p>
    <w:p w14:paraId="182641E3" w14:textId="77777777" w:rsidR="006E6A1E" w:rsidRDefault="006E6A1E" w:rsidP="00DB0EE2">
      <w:pPr>
        <w:pStyle w:val="Prrafodelista"/>
        <w:ind w:left="426"/>
        <w:jc w:val="both"/>
        <w:rPr>
          <w:rFonts w:asciiTheme="minorHAnsi" w:hAnsiTheme="minorHAnsi"/>
          <w:i/>
          <w:color w:val="7030A0"/>
          <w:sz w:val="24"/>
        </w:rPr>
      </w:pPr>
    </w:p>
    <w:p w14:paraId="0EBA5AF0" w14:textId="77777777" w:rsidR="00BB6101" w:rsidRPr="00BB6101" w:rsidRDefault="00F910DF" w:rsidP="00BB6101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1A79BB">
        <w:rPr>
          <w:rFonts w:asciiTheme="minorHAnsi" w:hAnsiTheme="minorHAnsi" w:cs="Arial"/>
          <w:sz w:val="24"/>
          <w:szCs w:val="32"/>
        </w:rPr>
        <w:t>MANUAL DE GESTIÓN INTEGRAL DE RIESGOS – (MN-GR-001)</w:t>
      </w:r>
    </w:p>
    <w:p w14:paraId="1E3F68E1" w14:textId="77777777" w:rsidR="00F910DF" w:rsidRPr="00BB6101" w:rsidRDefault="00F910DF" w:rsidP="00F910DF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b/>
          <w:sz w:val="24"/>
          <w:szCs w:val="32"/>
        </w:rPr>
      </w:pPr>
      <w:r w:rsidRPr="001A79BB">
        <w:rPr>
          <w:rFonts w:asciiTheme="minorHAnsi" w:hAnsiTheme="minorHAnsi" w:cstheme="minorHAnsi"/>
          <w:sz w:val="24"/>
          <w:szCs w:val="24"/>
          <w:lang w:val="es-ES"/>
        </w:rPr>
        <w:t>MANUAL DE SEGURIDAD DE LA INFORMACIÓN – (MN-GR-GSI-001)</w:t>
      </w:r>
    </w:p>
    <w:p w14:paraId="01A7425B" w14:textId="77777777" w:rsidR="00F910DF" w:rsidRPr="005A18D5" w:rsidRDefault="00F910DF" w:rsidP="00F910DF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5A18D5">
        <w:rPr>
          <w:rFonts w:asciiTheme="minorHAnsi" w:hAnsiTheme="minorHAnsi" w:cstheme="minorHAnsi"/>
          <w:bCs/>
          <w:sz w:val="24"/>
          <w:szCs w:val="24"/>
          <w:lang w:val="es-ES"/>
        </w:rPr>
        <w:t>OTROS INTERNOS - METODOLOGÍAS PARA LA GESTIÓN INTEGRAL DE RIESGOS (OTI-GR-001)</w:t>
      </w:r>
    </w:p>
    <w:p w14:paraId="08A93C88" w14:textId="77777777" w:rsidR="00F910DF" w:rsidRPr="005A18D5" w:rsidRDefault="00F910DF" w:rsidP="00F910DF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5A18D5">
        <w:rPr>
          <w:rFonts w:asciiTheme="minorHAnsi" w:hAnsiTheme="minorHAnsi" w:cs="Arial"/>
          <w:sz w:val="24"/>
          <w:szCs w:val="32"/>
        </w:rPr>
        <w:t xml:space="preserve">OTROS INTERNOS - METODOLOGÍAS PARA LA GESTIÓN DE RIESGO </w:t>
      </w:r>
      <w:r w:rsidR="003F4160">
        <w:rPr>
          <w:rFonts w:asciiTheme="minorHAnsi" w:hAnsiTheme="minorHAnsi" w:cs="Arial"/>
          <w:sz w:val="24"/>
          <w:szCs w:val="32"/>
        </w:rPr>
        <w:t>OPERATIVO</w:t>
      </w:r>
      <w:r w:rsidRPr="005A18D5">
        <w:rPr>
          <w:rFonts w:asciiTheme="minorHAnsi" w:hAnsiTheme="minorHAnsi" w:cs="Arial"/>
          <w:sz w:val="24"/>
          <w:szCs w:val="32"/>
        </w:rPr>
        <w:t xml:space="preserve"> - (OTI-GR-00</w:t>
      </w:r>
      <w:r w:rsidR="003F4160">
        <w:rPr>
          <w:rFonts w:asciiTheme="minorHAnsi" w:hAnsiTheme="minorHAnsi" w:cs="Arial"/>
          <w:sz w:val="24"/>
          <w:szCs w:val="32"/>
        </w:rPr>
        <w:t>3</w:t>
      </w:r>
      <w:r w:rsidRPr="005A18D5">
        <w:rPr>
          <w:rFonts w:asciiTheme="minorHAnsi" w:hAnsiTheme="minorHAnsi" w:cs="Arial"/>
          <w:sz w:val="24"/>
          <w:szCs w:val="32"/>
        </w:rPr>
        <w:t>)</w:t>
      </w:r>
    </w:p>
    <w:p w14:paraId="5F83EBF9" w14:textId="77777777" w:rsidR="000152FC" w:rsidRPr="000152FC" w:rsidRDefault="000152FC" w:rsidP="000152FC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502819">
        <w:rPr>
          <w:rFonts w:asciiTheme="minorHAnsi" w:hAnsiTheme="minorHAnsi" w:cs="Arial"/>
          <w:sz w:val="24"/>
          <w:szCs w:val="32"/>
        </w:rPr>
        <w:t>PROCEDIMIENTO PARA EL REPORTE Y REGISTRO DE EVENTOS DE RIESGO OPERACIONAL E INCIDENTES DE SEGURIDAD DE LA INFORMACIÓN</w:t>
      </w:r>
      <w:r w:rsidRPr="00423A48">
        <w:rPr>
          <w:rFonts w:asciiTheme="minorHAnsi" w:hAnsiTheme="minorHAnsi" w:cs="Arial"/>
          <w:sz w:val="24"/>
          <w:szCs w:val="32"/>
        </w:rPr>
        <w:t xml:space="preserve"> </w:t>
      </w:r>
      <w:r>
        <w:rPr>
          <w:rFonts w:asciiTheme="minorHAnsi" w:hAnsiTheme="minorHAnsi" w:cs="Arial"/>
          <w:sz w:val="24"/>
          <w:szCs w:val="32"/>
        </w:rPr>
        <w:t>– (PR-GR-012)</w:t>
      </w:r>
    </w:p>
    <w:p w14:paraId="63008822" w14:textId="77777777" w:rsidR="00F910DF" w:rsidRDefault="00B87F65" w:rsidP="00F910DF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B87F65">
        <w:rPr>
          <w:rFonts w:asciiTheme="minorHAnsi" w:hAnsiTheme="minorHAnsi" w:cs="Arial"/>
          <w:sz w:val="24"/>
          <w:szCs w:val="32"/>
        </w:rPr>
        <w:t xml:space="preserve">PROCEDIMIENTO PARA LA EVALUACIÓN E INSPECCIÓN DE RIESGOS OPERACIONALES POR AGENCIA </w:t>
      </w:r>
      <w:r w:rsidR="00F910DF">
        <w:rPr>
          <w:rFonts w:asciiTheme="minorHAnsi" w:hAnsiTheme="minorHAnsi" w:cs="Arial"/>
          <w:sz w:val="24"/>
          <w:szCs w:val="32"/>
        </w:rPr>
        <w:t>- (PR-GR-0</w:t>
      </w:r>
      <w:r>
        <w:rPr>
          <w:rFonts w:asciiTheme="minorHAnsi" w:hAnsiTheme="minorHAnsi" w:cs="Arial"/>
          <w:sz w:val="24"/>
          <w:szCs w:val="32"/>
        </w:rPr>
        <w:t>13</w:t>
      </w:r>
      <w:r w:rsidR="00F910DF">
        <w:rPr>
          <w:rFonts w:asciiTheme="minorHAnsi" w:hAnsiTheme="minorHAnsi" w:cs="Arial"/>
          <w:sz w:val="24"/>
          <w:szCs w:val="32"/>
        </w:rPr>
        <w:t>)</w:t>
      </w:r>
    </w:p>
    <w:p w14:paraId="26736C40" w14:textId="77777777" w:rsidR="00F910DF" w:rsidRDefault="00D66B4E" w:rsidP="00F910DF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r w:rsidRPr="00D66B4E">
        <w:rPr>
          <w:rFonts w:asciiTheme="minorHAnsi" w:hAnsiTheme="minorHAnsi" w:cs="Arial"/>
          <w:sz w:val="24"/>
          <w:szCs w:val="32"/>
        </w:rPr>
        <w:t xml:space="preserve">PROCEDIMIENTO PARA EL REPORTE, REGISTRO Y ENVÍO DE EVENTOS CRÍTICOS </w:t>
      </w:r>
      <w:r w:rsidR="00F910DF">
        <w:rPr>
          <w:rFonts w:asciiTheme="minorHAnsi" w:hAnsiTheme="minorHAnsi" w:cs="Arial"/>
          <w:sz w:val="24"/>
          <w:szCs w:val="32"/>
        </w:rPr>
        <w:t>– (PR-GR-01</w:t>
      </w:r>
      <w:r>
        <w:rPr>
          <w:rFonts w:asciiTheme="minorHAnsi" w:hAnsiTheme="minorHAnsi" w:cs="Arial"/>
          <w:sz w:val="24"/>
          <w:szCs w:val="32"/>
        </w:rPr>
        <w:t>9</w:t>
      </w:r>
      <w:r w:rsidR="00F910DF">
        <w:rPr>
          <w:rFonts w:asciiTheme="minorHAnsi" w:hAnsiTheme="minorHAnsi" w:cs="Arial"/>
          <w:sz w:val="24"/>
          <w:szCs w:val="32"/>
        </w:rPr>
        <w:t>)</w:t>
      </w:r>
    </w:p>
    <w:p w14:paraId="350C9C4E" w14:textId="787B4A36" w:rsidR="00384D5A" w:rsidRDefault="00384D5A" w:rsidP="00384D5A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theme="minorHAnsi"/>
          <w:bCs/>
          <w:sz w:val="24"/>
          <w:szCs w:val="24"/>
          <w:lang w:val="es-ES"/>
        </w:rPr>
      </w:pPr>
      <w:r w:rsidRPr="00BB6101">
        <w:rPr>
          <w:rFonts w:asciiTheme="minorHAnsi" w:hAnsiTheme="minorHAnsi" w:cstheme="minorHAnsi"/>
          <w:bCs/>
          <w:sz w:val="24"/>
          <w:szCs w:val="24"/>
          <w:lang w:val="es-ES"/>
        </w:rPr>
        <w:t>REGLAMENTO INTERNO PARA LA GESTIÓN INTEGRAL DE RIESGOS – (RI-GR-001)</w:t>
      </w:r>
    </w:p>
    <w:p w14:paraId="2CDAFE2B" w14:textId="7CBF6165" w:rsidR="00A22B4C" w:rsidRPr="00A22B4C" w:rsidRDefault="00A22B4C" w:rsidP="00A22B4C">
      <w:pPr>
        <w:pStyle w:val="Prrafodelista"/>
        <w:numPr>
          <w:ilvl w:val="0"/>
          <w:numId w:val="40"/>
        </w:numPr>
        <w:ind w:left="709" w:hanging="284"/>
        <w:jc w:val="both"/>
        <w:rPr>
          <w:rFonts w:asciiTheme="minorHAnsi" w:hAnsiTheme="minorHAnsi" w:cs="Arial"/>
          <w:sz w:val="24"/>
          <w:szCs w:val="32"/>
        </w:rPr>
      </w:pPr>
      <w:bookmarkStart w:id="52" w:name="_Hlk17292254"/>
      <w:r w:rsidRPr="00CC5908">
        <w:rPr>
          <w:rFonts w:asciiTheme="minorHAnsi" w:hAnsiTheme="minorHAnsi" w:cs="Arial"/>
          <w:sz w:val="24"/>
          <w:szCs w:val="32"/>
        </w:rPr>
        <w:t>RECOPILACIÓN DE NORMAS PARA SERVICIOS FINANCIEROS – (NT-001)</w:t>
      </w:r>
      <w:bookmarkEnd w:id="52"/>
    </w:p>
    <w:p w14:paraId="721EC76C" w14:textId="77777777" w:rsidR="00C36DC1" w:rsidRDefault="00C36DC1" w:rsidP="00C36DC1">
      <w:pPr>
        <w:jc w:val="both"/>
        <w:rPr>
          <w:rFonts w:asciiTheme="minorHAnsi" w:hAnsiTheme="minorHAnsi" w:cs="Arial"/>
          <w:sz w:val="24"/>
          <w:szCs w:val="32"/>
        </w:rPr>
      </w:pPr>
    </w:p>
    <w:p w14:paraId="21D567A2" w14:textId="77777777" w:rsidR="005736CA" w:rsidRDefault="005736CA" w:rsidP="005736CA">
      <w:pPr>
        <w:ind w:left="426"/>
        <w:jc w:val="both"/>
        <w:rPr>
          <w:rFonts w:asciiTheme="minorHAnsi" w:hAnsiTheme="minorHAnsi" w:cs="Arial"/>
          <w:szCs w:val="32"/>
        </w:rPr>
      </w:pPr>
      <w:r w:rsidRPr="00F16217">
        <w:rPr>
          <w:rFonts w:asciiTheme="minorHAnsi" w:hAnsiTheme="minorHAnsi" w:cs="Arial"/>
          <w:szCs w:val="32"/>
        </w:rPr>
        <w:t xml:space="preserve">NOTA: La Recopilación de Normas para Servicios Financieros (RNSF), se pone a disposición de la colectividad financiera y contiene la compilación temática de toda la normativa vigente emitida desde 1987, año de la restitución de la ex Superintendencia de Bancos y Entidades Financieras actual ASFI, como organismo autónomo de regulación y control del sector financiero. </w:t>
      </w:r>
      <w:r w:rsidR="00CB65DE" w:rsidRPr="00F16217">
        <w:rPr>
          <w:rFonts w:asciiTheme="minorHAnsi" w:hAnsiTheme="minorHAnsi" w:cs="Arial"/>
          <w:szCs w:val="32"/>
        </w:rPr>
        <w:t>Contempla,</w:t>
      </w:r>
      <w:r w:rsidRPr="00F16217">
        <w:rPr>
          <w:rFonts w:asciiTheme="minorHAnsi" w:hAnsiTheme="minorHAnsi" w:cs="Arial"/>
          <w:szCs w:val="32"/>
        </w:rPr>
        <w:t xml:space="preserve"> además, las actualizaciones que han sido incorporadas en algunos textos, para su correcta aplicación, dentro del marco de lo dispuesto por la Ley N° 393 de Servicios Financieros y del ámbito moderno y globalizador del Comité de Basilea.</w:t>
      </w:r>
    </w:p>
    <w:p w14:paraId="12F56CD3" w14:textId="77777777" w:rsidR="005736CA" w:rsidRPr="00F16217" w:rsidRDefault="005736CA" w:rsidP="005736CA">
      <w:pPr>
        <w:ind w:left="491"/>
        <w:jc w:val="both"/>
        <w:rPr>
          <w:rFonts w:asciiTheme="minorHAnsi" w:hAnsiTheme="minorHAnsi" w:cs="Arial"/>
          <w:szCs w:val="32"/>
        </w:rPr>
      </w:pPr>
    </w:p>
    <w:p w14:paraId="6C5C8C41" w14:textId="77777777" w:rsidR="00C36DC1" w:rsidRDefault="005736CA" w:rsidP="005736CA">
      <w:pPr>
        <w:ind w:left="426"/>
        <w:jc w:val="both"/>
        <w:rPr>
          <w:rFonts w:asciiTheme="minorHAnsi" w:hAnsiTheme="minorHAnsi" w:cs="Arial"/>
          <w:sz w:val="24"/>
          <w:szCs w:val="32"/>
        </w:rPr>
      </w:pPr>
      <w:r w:rsidRPr="00F16217">
        <w:rPr>
          <w:rFonts w:asciiTheme="minorHAnsi" w:hAnsiTheme="minorHAnsi" w:cs="Arial"/>
          <w:szCs w:val="32"/>
        </w:rPr>
        <w:t>La Recopilación de Normas para Servicios Financieros, será actualizada permanentemente por ASFI, y disponible a través de su página web (</w:t>
      </w:r>
      <w:hyperlink r:id="rId10" w:history="1">
        <w:r w:rsidRPr="00F16217">
          <w:rPr>
            <w:rStyle w:val="Hipervnculo"/>
            <w:rFonts w:asciiTheme="minorHAnsi" w:hAnsiTheme="minorHAnsi" w:cs="Arial"/>
            <w:szCs w:val="32"/>
          </w:rPr>
          <w:t>https://www.asfi.gob.bo/index.php/norm-serv-fina-norm/recopilacion-de-normas.html</w:t>
        </w:r>
      </w:hyperlink>
      <w:r w:rsidRPr="00F16217">
        <w:rPr>
          <w:rFonts w:asciiTheme="minorHAnsi" w:hAnsiTheme="minorHAnsi" w:cs="Arial"/>
          <w:szCs w:val="32"/>
        </w:rPr>
        <w:t>).</w:t>
      </w:r>
    </w:p>
    <w:p w14:paraId="357D7CE5" w14:textId="77777777" w:rsidR="00384D5A" w:rsidRDefault="00384D5A" w:rsidP="00384D5A">
      <w:pPr>
        <w:pStyle w:val="Ttulo2"/>
        <w:numPr>
          <w:ilvl w:val="0"/>
          <w:numId w:val="2"/>
        </w:numPr>
        <w:spacing w:before="200"/>
        <w:ind w:left="360"/>
        <w:rPr>
          <w:rFonts w:asciiTheme="minorHAnsi" w:hAnsiTheme="minorHAnsi" w:cs="Arial"/>
          <w:b/>
          <w:sz w:val="24"/>
          <w:szCs w:val="32"/>
        </w:rPr>
      </w:pPr>
      <w:bookmarkStart w:id="53" w:name="_Toc16690033"/>
      <w:bookmarkStart w:id="54" w:name="_Toc17279666"/>
      <w:bookmarkStart w:id="55" w:name="_Toc25252528"/>
      <w:r>
        <w:rPr>
          <w:rFonts w:asciiTheme="minorHAnsi" w:hAnsiTheme="minorHAnsi" w:cs="Arial"/>
          <w:b/>
          <w:sz w:val="24"/>
          <w:szCs w:val="32"/>
        </w:rPr>
        <w:t>Anexos.</w:t>
      </w:r>
      <w:bookmarkEnd w:id="53"/>
      <w:bookmarkEnd w:id="54"/>
      <w:bookmarkEnd w:id="55"/>
    </w:p>
    <w:p w14:paraId="60C76F18" w14:textId="77777777" w:rsidR="00EB0F78" w:rsidRPr="00EB0F78" w:rsidRDefault="00EB0F78" w:rsidP="00EB0F78">
      <w:pPr>
        <w:rPr>
          <w:lang w:val="es-ES"/>
        </w:rPr>
      </w:pPr>
    </w:p>
    <w:p w14:paraId="2EA74E63" w14:textId="78A70299" w:rsidR="000E3A7F" w:rsidRDefault="00494444" w:rsidP="00494444">
      <w:pPr>
        <w:jc w:val="both"/>
        <w:rPr>
          <w:rFonts w:asciiTheme="minorHAnsi" w:hAnsiTheme="minorHAnsi" w:cs="Arial"/>
          <w:b/>
          <w:sz w:val="24"/>
          <w:szCs w:val="32"/>
        </w:rPr>
      </w:pPr>
      <w:r>
        <w:rPr>
          <w:rFonts w:asciiTheme="minorHAnsi" w:hAnsiTheme="minorHAnsi" w:cs="Arial"/>
          <w:sz w:val="24"/>
          <w:szCs w:val="32"/>
        </w:rPr>
        <w:t xml:space="preserve">      </w:t>
      </w:r>
      <w:r w:rsidR="00384D5A">
        <w:rPr>
          <w:rFonts w:asciiTheme="minorHAnsi" w:hAnsiTheme="minorHAnsi" w:cs="Arial"/>
          <w:sz w:val="24"/>
          <w:szCs w:val="32"/>
        </w:rPr>
        <w:t xml:space="preserve">Ninguno. </w:t>
      </w:r>
    </w:p>
    <w:sectPr w:rsidR="000E3A7F" w:rsidSect="00494444"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B93A" w14:textId="77777777" w:rsidR="00EE09D0" w:rsidRDefault="00EE09D0">
      <w:r>
        <w:separator/>
      </w:r>
    </w:p>
  </w:endnote>
  <w:endnote w:type="continuationSeparator" w:id="0">
    <w:p w14:paraId="1D54AC23" w14:textId="77777777" w:rsidR="00EE09D0" w:rsidRDefault="00EE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D3B85" w14:textId="77777777" w:rsidR="00266DD9" w:rsidRPr="005D6B25" w:rsidRDefault="00266DD9" w:rsidP="00026208">
    <w:pPr>
      <w:spacing w:before="120"/>
      <w:rPr>
        <w:rFonts w:ascii="Arial" w:hAnsi="Arial" w:cs="Arial"/>
        <w:sz w:val="18"/>
        <w:lang w:val="es-ES"/>
      </w:rPr>
    </w:pPr>
    <w:r w:rsidRPr="00026208">
      <w:rPr>
        <w:rFonts w:ascii="Arial" w:hAnsi="Arial" w:cs="Arial"/>
        <w:sz w:val="16"/>
        <w:lang w:val="es-ES"/>
      </w:rPr>
      <w:t>Documento controlado</w:t>
    </w:r>
    <w:r>
      <w:rPr>
        <w:rFonts w:ascii="Arial" w:hAnsi="Arial" w:cs="Arial"/>
        <w:sz w:val="16"/>
        <w:lang w:val="es-ES"/>
      </w:rPr>
      <w:t>,</w:t>
    </w:r>
    <w:r w:rsidRPr="00026208">
      <w:rPr>
        <w:rFonts w:ascii="Arial" w:hAnsi="Arial" w:cs="Arial"/>
        <w:sz w:val="16"/>
        <w:lang w:val="es-ES"/>
      </w:rPr>
      <w:t xml:space="preserve"> prohibida su reproducción parcial o total</w:t>
    </w:r>
    <w:r>
      <w:rPr>
        <w:rFonts w:ascii="Arial" w:hAnsi="Arial" w:cs="Arial"/>
        <w:sz w:val="16"/>
        <w:lang w:val="es-ES"/>
      </w:rPr>
      <w:t xml:space="preserve"> sin autorización. </w:t>
    </w:r>
    <w:r w:rsidRPr="005D6B25">
      <w:rPr>
        <w:rFonts w:ascii="Arial" w:hAnsi="Arial" w:cs="Arial"/>
        <w:sz w:val="18"/>
        <w:lang w:val="es-ES"/>
      </w:rPr>
      <w:t xml:space="preserve">Página </w:t>
    </w:r>
    <w:r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PAGE </w:instrText>
    </w:r>
    <w:r w:rsidRPr="005D6B25">
      <w:rPr>
        <w:rFonts w:ascii="Arial" w:hAnsi="Arial" w:cs="Arial"/>
        <w:sz w:val="18"/>
        <w:lang w:val="es-ES"/>
      </w:rPr>
      <w:fldChar w:fldCharType="separate"/>
    </w:r>
    <w:r w:rsidR="00F70419">
      <w:rPr>
        <w:rFonts w:ascii="Arial" w:hAnsi="Arial" w:cs="Arial"/>
        <w:noProof/>
        <w:sz w:val="18"/>
        <w:lang w:val="es-ES"/>
      </w:rPr>
      <w:t>1</w:t>
    </w:r>
    <w:r w:rsidRPr="005D6B25">
      <w:rPr>
        <w:rFonts w:ascii="Arial" w:hAnsi="Arial" w:cs="Arial"/>
        <w:sz w:val="18"/>
        <w:lang w:val="es-ES"/>
      </w:rPr>
      <w:fldChar w:fldCharType="end"/>
    </w:r>
    <w:r w:rsidRPr="005D6B25">
      <w:rPr>
        <w:rFonts w:ascii="Arial" w:hAnsi="Arial" w:cs="Arial"/>
        <w:sz w:val="18"/>
        <w:lang w:val="es-ES"/>
      </w:rPr>
      <w:t xml:space="preserve"> de </w:t>
    </w:r>
    <w:r w:rsidRPr="005D6B25">
      <w:rPr>
        <w:rFonts w:ascii="Arial" w:hAnsi="Arial" w:cs="Arial"/>
        <w:sz w:val="18"/>
        <w:lang w:val="es-ES"/>
      </w:rPr>
      <w:fldChar w:fldCharType="begin"/>
    </w:r>
    <w:r w:rsidRPr="005D6B25">
      <w:rPr>
        <w:rFonts w:ascii="Arial" w:hAnsi="Arial" w:cs="Arial"/>
        <w:sz w:val="18"/>
        <w:lang w:val="es-ES"/>
      </w:rPr>
      <w:instrText xml:space="preserve"> NUMPAGES  </w:instrText>
    </w:r>
    <w:r w:rsidRPr="005D6B25">
      <w:rPr>
        <w:rFonts w:ascii="Arial" w:hAnsi="Arial" w:cs="Arial"/>
        <w:sz w:val="18"/>
        <w:lang w:val="es-ES"/>
      </w:rPr>
      <w:fldChar w:fldCharType="separate"/>
    </w:r>
    <w:r w:rsidR="00F70419">
      <w:rPr>
        <w:rFonts w:ascii="Arial" w:hAnsi="Arial" w:cs="Arial"/>
        <w:noProof/>
        <w:sz w:val="18"/>
        <w:lang w:val="es-ES"/>
      </w:rPr>
      <w:t>16</w:t>
    </w:r>
    <w:r w:rsidRPr="005D6B25">
      <w:rPr>
        <w:rFonts w:ascii="Arial" w:hAnsi="Arial" w:cs="Arial"/>
        <w:sz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6D98F" w14:textId="77777777" w:rsidR="00EE09D0" w:rsidRDefault="00EE09D0">
      <w:r>
        <w:separator/>
      </w:r>
    </w:p>
  </w:footnote>
  <w:footnote w:type="continuationSeparator" w:id="0">
    <w:p w14:paraId="679B58C8" w14:textId="77777777" w:rsidR="00EE09D0" w:rsidRDefault="00EE0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2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2"/>
      <w:gridCol w:w="5386"/>
      <w:gridCol w:w="2614"/>
    </w:tblGrid>
    <w:tr w:rsidR="00266DD9" w:rsidRPr="0095683B" w14:paraId="35DDBB2F" w14:textId="77777777" w:rsidTr="00BF5A6B">
      <w:trPr>
        <w:trHeight w:val="558"/>
        <w:jc w:val="center"/>
      </w:trPr>
      <w:tc>
        <w:tcPr>
          <w:tcW w:w="2122" w:type="dxa"/>
          <w:vMerge w:val="restart"/>
          <w:vAlign w:val="center"/>
        </w:tcPr>
        <w:p w14:paraId="598E6A2C" w14:textId="77777777" w:rsidR="00266DD9" w:rsidRPr="0095683B" w:rsidRDefault="00266DD9" w:rsidP="00AC4856">
          <w:pPr>
            <w:pStyle w:val="Encabezado"/>
            <w:jc w:val="center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noProof/>
              <w:color w:val="FF0000"/>
              <w:lang w:eastAsia="es-BO"/>
            </w:rPr>
            <w:drawing>
              <wp:inline distT="0" distB="0" distL="0" distR="0" wp14:anchorId="32C097CE" wp14:editId="218C7C99">
                <wp:extent cx="1259333" cy="377516"/>
                <wp:effectExtent l="0" t="0" r="0" b="3810"/>
                <wp:docPr id="4" name="Imagen 4" descr="C:\Users\hp\AppData\Local\Microsoft\Windows\INetCache\Content.MSO\E33A898B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AppData\Local\Microsoft\Windows\INetCache\Content.MSO\E33A898B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753" cy="403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  <w:vAlign w:val="center"/>
        </w:tcPr>
        <w:p w14:paraId="478BF579" w14:textId="77777777" w:rsidR="00266DD9" w:rsidRPr="00BE737B" w:rsidRDefault="00266DD9" w:rsidP="00D03277">
          <w:pPr>
            <w:pStyle w:val="Encabezado"/>
            <w:spacing w:before="120"/>
            <w:jc w:val="center"/>
            <w:rPr>
              <w:rFonts w:ascii="Verdana" w:hAnsi="Verdana" w:cs="Arial"/>
              <w:b/>
              <w:color w:val="FF0000"/>
              <w:sz w:val="24"/>
              <w:szCs w:val="24"/>
            </w:rPr>
          </w:pPr>
          <w:r w:rsidRPr="00BE737B">
            <w:rPr>
              <w:rFonts w:ascii="Verdana" w:hAnsi="Verdana" w:cs="Arial"/>
              <w:b/>
              <w:sz w:val="24"/>
              <w:szCs w:val="24"/>
            </w:rPr>
            <w:t>REGLAMENTO INTERNO PARA LA GESTIÓN DEL RIESGO OPERATIVO</w:t>
          </w:r>
        </w:p>
      </w:tc>
      <w:tc>
        <w:tcPr>
          <w:tcW w:w="2614" w:type="dxa"/>
          <w:vAlign w:val="center"/>
        </w:tcPr>
        <w:p w14:paraId="5F54F47A" w14:textId="77777777" w:rsidR="00266DD9" w:rsidRDefault="00266DD9" w:rsidP="000F1C26">
          <w:pPr>
            <w:pStyle w:val="Encabezado"/>
            <w:jc w:val="center"/>
            <w:rPr>
              <w:rFonts w:ascii="Verdana" w:hAnsi="Verdana" w:cs="Arial"/>
              <w:b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Codificación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>:</w:t>
          </w:r>
          <w:r>
            <w:rPr>
              <w:rFonts w:ascii="Verdana" w:hAnsi="Verdana" w:cs="Arial"/>
              <w:b/>
              <w:color w:val="0D0D0D" w:themeColor="text1" w:themeTint="F2"/>
            </w:rPr>
            <w:t xml:space="preserve"> </w:t>
          </w:r>
        </w:p>
        <w:p w14:paraId="5933DE23" w14:textId="77777777" w:rsidR="00266DD9" w:rsidRPr="0095683B" w:rsidRDefault="00266DD9" w:rsidP="000F1C26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color w:val="0D0D0D" w:themeColor="text1" w:themeTint="F2"/>
            </w:rPr>
            <w:t>RI-GR-</w:t>
          </w:r>
          <w:r w:rsidRPr="0095683B">
            <w:rPr>
              <w:rFonts w:ascii="Verdana" w:hAnsi="Verdana" w:cs="Arial"/>
              <w:color w:val="0D0D0D" w:themeColor="text1" w:themeTint="F2"/>
            </w:rPr>
            <w:t>0</w:t>
          </w:r>
          <w:r>
            <w:rPr>
              <w:rFonts w:ascii="Verdana" w:hAnsi="Verdana" w:cs="Arial"/>
              <w:color w:val="0D0D0D" w:themeColor="text1" w:themeTint="F2"/>
            </w:rPr>
            <w:t>03</w:t>
          </w:r>
        </w:p>
      </w:tc>
    </w:tr>
    <w:tr w:rsidR="00266DD9" w:rsidRPr="0095683B" w14:paraId="10822707" w14:textId="77777777" w:rsidTr="006F7990">
      <w:tblPrEx>
        <w:tblCellMar>
          <w:left w:w="108" w:type="dxa"/>
          <w:right w:w="108" w:type="dxa"/>
        </w:tblCellMar>
      </w:tblPrEx>
      <w:trPr>
        <w:trHeight w:val="488"/>
        <w:jc w:val="center"/>
      </w:trPr>
      <w:tc>
        <w:tcPr>
          <w:tcW w:w="2122" w:type="dxa"/>
          <w:vMerge/>
        </w:tcPr>
        <w:p w14:paraId="1662C515" w14:textId="77777777" w:rsidR="00266DD9" w:rsidRPr="0095683B" w:rsidRDefault="00266DD9" w:rsidP="000E24C3">
          <w:pPr>
            <w:pStyle w:val="Encabezado"/>
            <w:rPr>
              <w:rFonts w:ascii="Verdana" w:hAnsi="Verdana" w:cs="Arial"/>
            </w:rPr>
          </w:pPr>
        </w:p>
      </w:tc>
      <w:tc>
        <w:tcPr>
          <w:tcW w:w="5386" w:type="dxa"/>
          <w:vMerge/>
        </w:tcPr>
        <w:p w14:paraId="662F6349" w14:textId="77777777" w:rsidR="00266DD9" w:rsidRPr="0095683B" w:rsidRDefault="00266DD9" w:rsidP="000E24C3">
          <w:pPr>
            <w:pStyle w:val="Encabezado"/>
            <w:rPr>
              <w:rFonts w:ascii="Verdana" w:hAnsi="Verdana" w:cs="Arial"/>
              <w:b/>
            </w:rPr>
          </w:pPr>
        </w:p>
      </w:tc>
      <w:tc>
        <w:tcPr>
          <w:tcW w:w="2614" w:type="dxa"/>
          <w:vAlign w:val="center"/>
        </w:tcPr>
        <w:p w14:paraId="4300CB40" w14:textId="606BE1B8" w:rsidR="00266DD9" w:rsidRPr="0095683B" w:rsidRDefault="00266DD9" w:rsidP="00513F02">
          <w:pPr>
            <w:pStyle w:val="Encabezado"/>
            <w:jc w:val="center"/>
            <w:rPr>
              <w:rFonts w:ascii="Verdana" w:hAnsi="Verdana" w:cs="Arial"/>
              <w:color w:val="0D0D0D" w:themeColor="text1" w:themeTint="F2"/>
            </w:rPr>
          </w:pPr>
          <w:r>
            <w:rPr>
              <w:rFonts w:ascii="Verdana" w:hAnsi="Verdana" w:cs="Arial"/>
              <w:b/>
              <w:color w:val="0D0D0D" w:themeColor="text1" w:themeTint="F2"/>
            </w:rPr>
            <w:t>Versión</w:t>
          </w:r>
          <w:r w:rsidRPr="0095683B">
            <w:rPr>
              <w:rFonts w:ascii="Verdana" w:hAnsi="Verdana" w:cs="Arial"/>
              <w:b/>
              <w:color w:val="0D0D0D" w:themeColor="text1" w:themeTint="F2"/>
            </w:rPr>
            <w:t xml:space="preserve">: </w:t>
          </w:r>
          <w:r w:rsidR="005A36D7">
            <w:rPr>
              <w:rFonts w:ascii="Verdana" w:hAnsi="Verdana" w:cs="Arial"/>
              <w:color w:val="0D0D0D" w:themeColor="text1" w:themeTint="F2"/>
            </w:rPr>
            <w:t>1</w:t>
          </w:r>
          <w:r w:rsidR="00081056">
            <w:rPr>
              <w:rFonts w:ascii="Verdana" w:hAnsi="Verdana" w:cs="Arial"/>
              <w:color w:val="0D0D0D" w:themeColor="text1" w:themeTint="F2"/>
            </w:rPr>
            <w:t>.0</w:t>
          </w:r>
          <w:r w:rsidR="005C5D66">
            <w:rPr>
              <w:rFonts w:ascii="Verdana" w:hAnsi="Verdana" w:cs="Arial"/>
              <w:color w:val="0D0D0D" w:themeColor="text1" w:themeTint="F2"/>
            </w:rPr>
            <w:t>3</w:t>
          </w:r>
          <w:r w:rsidR="00081056">
            <w:rPr>
              <w:rFonts w:ascii="Verdana" w:hAnsi="Verdana" w:cs="Arial"/>
              <w:color w:val="0D0D0D" w:themeColor="text1" w:themeTint="F2"/>
            </w:rPr>
            <w:t>.</w:t>
          </w:r>
          <w:r w:rsidR="005A36D7">
            <w:rPr>
              <w:rFonts w:ascii="Verdana" w:hAnsi="Verdana" w:cs="Arial"/>
              <w:color w:val="0D0D0D" w:themeColor="text1" w:themeTint="F2"/>
            </w:rPr>
            <w:t>2</w:t>
          </w:r>
          <w:r w:rsidR="005C5D66">
            <w:rPr>
              <w:rFonts w:ascii="Verdana" w:hAnsi="Verdana" w:cs="Arial"/>
              <w:color w:val="0D0D0D" w:themeColor="text1" w:themeTint="F2"/>
            </w:rPr>
            <w:t>3</w:t>
          </w:r>
        </w:p>
      </w:tc>
    </w:tr>
  </w:tbl>
  <w:p w14:paraId="6C1FE3AC" w14:textId="77777777" w:rsidR="00266DD9" w:rsidRPr="0095683B" w:rsidRDefault="00266DD9">
    <w:pPr>
      <w:pStyle w:val="Encabezado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37"/>
    <w:multiLevelType w:val="hybridMultilevel"/>
    <w:tmpl w:val="82045648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476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4B24"/>
    <w:multiLevelType w:val="hybridMultilevel"/>
    <w:tmpl w:val="E36E8B7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F7643"/>
    <w:multiLevelType w:val="multilevel"/>
    <w:tmpl w:val="C87AA158"/>
    <w:lvl w:ilvl="0">
      <w:start w:val="1"/>
      <w:numFmt w:val="upperRoman"/>
      <w:pStyle w:val="Ttulo1"/>
      <w:lvlText w:val="Capítulo 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9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-41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-26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-122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66" w:hanging="1584"/>
      </w:pPr>
      <w:rPr>
        <w:rFonts w:hint="default"/>
      </w:rPr>
    </w:lvl>
  </w:abstractNum>
  <w:abstractNum w:abstractNumId="4" w15:restartNumberingAfterBreak="0">
    <w:nsid w:val="10AD622A"/>
    <w:multiLevelType w:val="hybridMultilevel"/>
    <w:tmpl w:val="AF0A9A94"/>
    <w:lvl w:ilvl="0" w:tplc="A25635C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1D42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50B56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309"/>
    <w:multiLevelType w:val="hybridMultilevel"/>
    <w:tmpl w:val="ADEA6B5A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70681"/>
    <w:multiLevelType w:val="multilevel"/>
    <w:tmpl w:val="C590A996"/>
    <w:styleLink w:val="Estilo2"/>
    <w:lvl w:ilvl="0">
      <w:start w:val="1"/>
      <w:numFmt w:val="upperRoman"/>
      <w:lvlText w:val="Capítulo %1:"/>
      <w:lvlJc w:val="left"/>
      <w:pPr>
        <w:ind w:left="4827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0964C5B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0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E0022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3BE5B1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F0A6B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8234B0"/>
    <w:multiLevelType w:val="hybridMultilevel"/>
    <w:tmpl w:val="E228C9A2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89F070E"/>
    <w:multiLevelType w:val="hybridMultilevel"/>
    <w:tmpl w:val="E36E8B7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B3E94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750E0"/>
    <w:multiLevelType w:val="hybridMultilevel"/>
    <w:tmpl w:val="66E4CCFC"/>
    <w:lvl w:ilvl="0" w:tplc="220688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E7ACEE0">
      <w:start w:val="1"/>
      <w:numFmt w:val="bullet"/>
      <w:pStyle w:val="Vie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D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1011D1D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0723B"/>
    <w:multiLevelType w:val="hybridMultilevel"/>
    <w:tmpl w:val="E36E8B7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14681"/>
    <w:multiLevelType w:val="hybridMultilevel"/>
    <w:tmpl w:val="3BFCAEA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1710FE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2C31"/>
    <w:multiLevelType w:val="multilevel"/>
    <w:tmpl w:val="1708E2B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EE32CDF"/>
    <w:multiLevelType w:val="hybridMultilevel"/>
    <w:tmpl w:val="E36E8B7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B7044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D5941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A0FE9"/>
    <w:multiLevelType w:val="hybridMultilevel"/>
    <w:tmpl w:val="6D6C5DF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A7507"/>
    <w:multiLevelType w:val="hybridMultilevel"/>
    <w:tmpl w:val="35A0A1B4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6B91FC4"/>
    <w:multiLevelType w:val="hybridMultilevel"/>
    <w:tmpl w:val="0914ACA2"/>
    <w:lvl w:ilvl="0" w:tplc="400A0017">
      <w:start w:val="1"/>
      <w:numFmt w:val="lowerLetter"/>
      <w:lvlText w:val="%1)"/>
      <w:lvlJc w:val="left"/>
      <w:pPr>
        <w:ind w:left="288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DD7F3D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1068" w:hanging="360"/>
      </w:pPr>
    </w:lvl>
    <w:lvl w:ilvl="1" w:tplc="080A001B">
      <w:start w:val="1"/>
      <w:numFmt w:val="lowerRoman"/>
      <w:lvlText w:val="%2."/>
      <w:lvlJc w:val="righ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400A0017">
      <w:start w:val="1"/>
      <w:numFmt w:val="lowerLetter"/>
      <w:lvlText w:val="%4)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8EE411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03C3B"/>
    <w:multiLevelType w:val="hybridMultilevel"/>
    <w:tmpl w:val="3BFCAEA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12CAE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D2C42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477FE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574CE7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0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11FA3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80A28"/>
    <w:multiLevelType w:val="multilevel"/>
    <w:tmpl w:val="200CDA44"/>
    <w:name w:val="numbered list"/>
    <w:lvl w:ilvl="0">
      <w:start w:val="1"/>
      <w:numFmt w:val="lowerLetter"/>
      <w:pStyle w:val="Listaconnmeros"/>
      <w:lvlText w:val="%1)"/>
      <w:lvlJc w:val="left"/>
      <w:pPr>
        <w:tabs>
          <w:tab w:val="num" w:pos="400"/>
        </w:tabs>
        <w:ind w:left="400" w:hanging="400"/>
      </w:pPr>
    </w:lvl>
    <w:lvl w:ilvl="1">
      <w:start w:val="1"/>
      <w:numFmt w:val="decimal"/>
      <w:pStyle w:val="Listaconnmeros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aconnmeros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aconnmeros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7" w15:restartNumberingAfterBreak="0">
    <w:nsid w:val="771E795E"/>
    <w:multiLevelType w:val="hybridMultilevel"/>
    <w:tmpl w:val="C14E3FAA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00A0017">
      <w:start w:val="1"/>
      <w:numFmt w:val="lowerLetter"/>
      <w:lvlText w:val="%4)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574F8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3656F"/>
    <w:multiLevelType w:val="hybridMultilevel"/>
    <w:tmpl w:val="7D5C9974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4106E70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A29CE"/>
    <w:multiLevelType w:val="hybridMultilevel"/>
    <w:tmpl w:val="F90CCBD6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693922588">
    <w:abstractNumId w:val="36"/>
  </w:num>
  <w:num w:numId="2" w16cid:durableId="58018235">
    <w:abstractNumId w:val="25"/>
  </w:num>
  <w:num w:numId="3" w16cid:durableId="2109421844">
    <w:abstractNumId w:val="21"/>
  </w:num>
  <w:num w:numId="4" w16cid:durableId="1183974520">
    <w:abstractNumId w:val="3"/>
  </w:num>
  <w:num w:numId="5" w16cid:durableId="789326154">
    <w:abstractNumId w:val="8"/>
  </w:num>
  <w:num w:numId="6" w16cid:durableId="1978026816">
    <w:abstractNumId w:val="16"/>
  </w:num>
  <w:num w:numId="7" w16cid:durableId="1043675706">
    <w:abstractNumId w:val="27"/>
  </w:num>
  <w:num w:numId="8" w16cid:durableId="886380541">
    <w:abstractNumId w:val="0"/>
  </w:num>
  <w:num w:numId="9" w16cid:durableId="1469854312">
    <w:abstractNumId w:val="7"/>
  </w:num>
  <w:num w:numId="10" w16cid:durableId="851064602">
    <w:abstractNumId w:val="17"/>
  </w:num>
  <w:num w:numId="11" w16cid:durableId="745111030">
    <w:abstractNumId w:val="11"/>
  </w:num>
  <w:num w:numId="12" w16cid:durableId="1929270534">
    <w:abstractNumId w:val="4"/>
  </w:num>
  <w:num w:numId="13" w16cid:durableId="3165499">
    <w:abstractNumId w:val="20"/>
  </w:num>
  <w:num w:numId="14" w16cid:durableId="482238300">
    <w:abstractNumId w:val="24"/>
  </w:num>
  <w:num w:numId="15" w16cid:durableId="352194222">
    <w:abstractNumId w:val="39"/>
  </w:num>
  <w:num w:numId="16" w16cid:durableId="230116996">
    <w:abstractNumId w:val="35"/>
  </w:num>
  <w:num w:numId="17" w16cid:durableId="1159610601">
    <w:abstractNumId w:val="15"/>
  </w:num>
  <w:num w:numId="18" w16cid:durableId="662584974">
    <w:abstractNumId w:val="18"/>
  </w:num>
  <w:num w:numId="19" w16cid:durableId="275407831">
    <w:abstractNumId w:val="32"/>
  </w:num>
  <w:num w:numId="20" w16cid:durableId="1167332200">
    <w:abstractNumId w:val="13"/>
  </w:num>
  <w:num w:numId="21" w16cid:durableId="1827548429">
    <w:abstractNumId w:val="12"/>
  </w:num>
  <w:num w:numId="22" w16cid:durableId="995064326">
    <w:abstractNumId w:val="28"/>
  </w:num>
  <w:num w:numId="23" w16cid:durableId="616521510">
    <w:abstractNumId w:val="10"/>
  </w:num>
  <w:num w:numId="24" w16cid:durableId="1924022954">
    <w:abstractNumId w:val="37"/>
  </w:num>
  <w:num w:numId="25" w16cid:durableId="1959097149">
    <w:abstractNumId w:val="29"/>
  </w:num>
  <w:num w:numId="26" w16cid:durableId="528027783">
    <w:abstractNumId w:val="38"/>
  </w:num>
  <w:num w:numId="27" w16cid:durableId="768744555">
    <w:abstractNumId w:val="19"/>
  </w:num>
  <w:num w:numId="28" w16cid:durableId="1923372613">
    <w:abstractNumId w:val="31"/>
  </w:num>
  <w:num w:numId="29" w16cid:durableId="1659534861">
    <w:abstractNumId w:val="6"/>
  </w:num>
  <w:num w:numId="30" w16cid:durableId="1985113101">
    <w:abstractNumId w:val="2"/>
  </w:num>
  <w:num w:numId="31" w16cid:durableId="1245577262">
    <w:abstractNumId w:val="22"/>
  </w:num>
  <w:num w:numId="32" w16cid:durableId="189537953">
    <w:abstractNumId w:val="14"/>
  </w:num>
  <w:num w:numId="33" w16cid:durableId="489490066">
    <w:abstractNumId w:val="34"/>
  </w:num>
  <w:num w:numId="34" w16cid:durableId="298152998">
    <w:abstractNumId w:val="9"/>
  </w:num>
  <w:num w:numId="35" w16cid:durableId="1393041475">
    <w:abstractNumId w:val="5"/>
  </w:num>
  <w:num w:numId="36" w16cid:durableId="958029993">
    <w:abstractNumId w:val="33"/>
  </w:num>
  <w:num w:numId="37" w16cid:durableId="1072266297">
    <w:abstractNumId w:val="30"/>
  </w:num>
  <w:num w:numId="38" w16cid:durableId="233702857">
    <w:abstractNumId w:val="1"/>
  </w:num>
  <w:num w:numId="39" w16cid:durableId="564993409">
    <w:abstractNumId w:val="23"/>
  </w:num>
  <w:num w:numId="40" w16cid:durableId="2119986287">
    <w:abstractNumId w:val="40"/>
  </w:num>
  <w:num w:numId="41" w16cid:durableId="523439376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BO" w:vendorID="64" w:dllVersion="6" w:nlCheck="1" w:checkStyle="1"/>
  <w:activeWritingStyle w:appName="MSWord" w:lang="pt-BR" w:vendorID="64" w:dllVersion="6" w:nlCheck="1" w:checkStyle="0"/>
  <w:activeWritingStyle w:appName="MSWord" w:lang="es-B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3"/>
    <w:rsid w:val="000009E8"/>
    <w:rsid w:val="0000169C"/>
    <w:rsid w:val="00002736"/>
    <w:rsid w:val="00004AEF"/>
    <w:rsid w:val="000050C5"/>
    <w:rsid w:val="00005668"/>
    <w:rsid w:val="000101FD"/>
    <w:rsid w:val="000103DC"/>
    <w:rsid w:val="00010AAA"/>
    <w:rsid w:val="00011530"/>
    <w:rsid w:val="00011891"/>
    <w:rsid w:val="00012543"/>
    <w:rsid w:val="00012C72"/>
    <w:rsid w:val="000135DC"/>
    <w:rsid w:val="000136A4"/>
    <w:rsid w:val="00013A0E"/>
    <w:rsid w:val="00013A85"/>
    <w:rsid w:val="00015149"/>
    <w:rsid w:val="00015208"/>
    <w:rsid w:val="000152FC"/>
    <w:rsid w:val="00015964"/>
    <w:rsid w:val="000171BE"/>
    <w:rsid w:val="00017BA4"/>
    <w:rsid w:val="000205F0"/>
    <w:rsid w:val="00020B78"/>
    <w:rsid w:val="0002101F"/>
    <w:rsid w:val="000214F2"/>
    <w:rsid w:val="00022070"/>
    <w:rsid w:val="00022078"/>
    <w:rsid w:val="00023ADE"/>
    <w:rsid w:val="00024196"/>
    <w:rsid w:val="000247B6"/>
    <w:rsid w:val="00025507"/>
    <w:rsid w:val="0002565D"/>
    <w:rsid w:val="00026208"/>
    <w:rsid w:val="00027300"/>
    <w:rsid w:val="00027C94"/>
    <w:rsid w:val="0003078C"/>
    <w:rsid w:val="00030886"/>
    <w:rsid w:val="000329D4"/>
    <w:rsid w:val="00032A08"/>
    <w:rsid w:val="000330FD"/>
    <w:rsid w:val="00033AAC"/>
    <w:rsid w:val="00034BCE"/>
    <w:rsid w:val="00034EB3"/>
    <w:rsid w:val="00042CBD"/>
    <w:rsid w:val="00042D6D"/>
    <w:rsid w:val="000431DA"/>
    <w:rsid w:val="0004325C"/>
    <w:rsid w:val="00044E19"/>
    <w:rsid w:val="0004698C"/>
    <w:rsid w:val="0005093F"/>
    <w:rsid w:val="00050C60"/>
    <w:rsid w:val="00050DDE"/>
    <w:rsid w:val="000534E2"/>
    <w:rsid w:val="000543CC"/>
    <w:rsid w:val="0005465F"/>
    <w:rsid w:val="0005494D"/>
    <w:rsid w:val="00054AD2"/>
    <w:rsid w:val="000573DF"/>
    <w:rsid w:val="00057EF7"/>
    <w:rsid w:val="00060AD8"/>
    <w:rsid w:val="00060DB1"/>
    <w:rsid w:val="000611D4"/>
    <w:rsid w:val="00061614"/>
    <w:rsid w:val="000617C9"/>
    <w:rsid w:val="00063403"/>
    <w:rsid w:val="000637FF"/>
    <w:rsid w:val="00063A43"/>
    <w:rsid w:val="00064DB3"/>
    <w:rsid w:val="00065606"/>
    <w:rsid w:val="0006594E"/>
    <w:rsid w:val="000663CC"/>
    <w:rsid w:val="00066B97"/>
    <w:rsid w:val="00067C46"/>
    <w:rsid w:val="0007001E"/>
    <w:rsid w:val="00070D08"/>
    <w:rsid w:val="00071E1F"/>
    <w:rsid w:val="000728B2"/>
    <w:rsid w:val="00072E3D"/>
    <w:rsid w:val="00073075"/>
    <w:rsid w:val="000741B1"/>
    <w:rsid w:val="00074BF9"/>
    <w:rsid w:val="00074C31"/>
    <w:rsid w:val="00074C71"/>
    <w:rsid w:val="000760DA"/>
    <w:rsid w:val="0007714E"/>
    <w:rsid w:val="00081056"/>
    <w:rsid w:val="00081E5A"/>
    <w:rsid w:val="0008208E"/>
    <w:rsid w:val="000821D3"/>
    <w:rsid w:val="00082B1F"/>
    <w:rsid w:val="000836C7"/>
    <w:rsid w:val="00084274"/>
    <w:rsid w:val="00084470"/>
    <w:rsid w:val="00085CE2"/>
    <w:rsid w:val="000860EF"/>
    <w:rsid w:val="000861A6"/>
    <w:rsid w:val="000866F7"/>
    <w:rsid w:val="00086B5D"/>
    <w:rsid w:val="00090C39"/>
    <w:rsid w:val="0009329A"/>
    <w:rsid w:val="000936FF"/>
    <w:rsid w:val="00093B4E"/>
    <w:rsid w:val="00093CA5"/>
    <w:rsid w:val="00094F19"/>
    <w:rsid w:val="00095266"/>
    <w:rsid w:val="00095762"/>
    <w:rsid w:val="00095F26"/>
    <w:rsid w:val="00096633"/>
    <w:rsid w:val="00096A7B"/>
    <w:rsid w:val="00097002"/>
    <w:rsid w:val="000A009D"/>
    <w:rsid w:val="000A02B7"/>
    <w:rsid w:val="000A0CFE"/>
    <w:rsid w:val="000A2A6A"/>
    <w:rsid w:val="000A3C41"/>
    <w:rsid w:val="000A45D5"/>
    <w:rsid w:val="000A51F7"/>
    <w:rsid w:val="000A5601"/>
    <w:rsid w:val="000A6499"/>
    <w:rsid w:val="000A78E8"/>
    <w:rsid w:val="000B03AA"/>
    <w:rsid w:val="000B10D9"/>
    <w:rsid w:val="000B124D"/>
    <w:rsid w:val="000B15EA"/>
    <w:rsid w:val="000B181E"/>
    <w:rsid w:val="000B1F39"/>
    <w:rsid w:val="000B2576"/>
    <w:rsid w:val="000B2F73"/>
    <w:rsid w:val="000B31A8"/>
    <w:rsid w:val="000B31AC"/>
    <w:rsid w:val="000B4A8C"/>
    <w:rsid w:val="000B4E83"/>
    <w:rsid w:val="000B59C8"/>
    <w:rsid w:val="000B6423"/>
    <w:rsid w:val="000B6AD4"/>
    <w:rsid w:val="000B74D2"/>
    <w:rsid w:val="000B74DF"/>
    <w:rsid w:val="000B7A49"/>
    <w:rsid w:val="000C02A9"/>
    <w:rsid w:val="000C08AC"/>
    <w:rsid w:val="000C091D"/>
    <w:rsid w:val="000C13BD"/>
    <w:rsid w:val="000C2E21"/>
    <w:rsid w:val="000C3850"/>
    <w:rsid w:val="000C3D64"/>
    <w:rsid w:val="000C4147"/>
    <w:rsid w:val="000C4E55"/>
    <w:rsid w:val="000C4E60"/>
    <w:rsid w:val="000C4F33"/>
    <w:rsid w:val="000C5D20"/>
    <w:rsid w:val="000C6164"/>
    <w:rsid w:val="000C6711"/>
    <w:rsid w:val="000C6C5F"/>
    <w:rsid w:val="000C7B73"/>
    <w:rsid w:val="000D1DA9"/>
    <w:rsid w:val="000D29A0"/>
    <w:rsid w:val="000D2B17"/>
    <w:rsid w:val="000D2E2D"/>
    <w:rsid w:val="000D53D7"/>
    <w:rsid w:val="000D59D5"/>
    <w:rsid w:val="000D5CAC"/>
    <w:rsid w:val="000D726F"/>
    <w:rsid w:val="000D7991"/>
    <w:rsid w:val="000E014D"/>
    <w:rsid w:val="000E112D"/>
    <w:rsid w:val="000E1480"/>
    <w:rsid w:val="000E228F"/>
    <w:rsid w:val="000E24C3"/>
    <w:rsid w:val="000E309C"/>
    <w:rsid w:val="000E3A7F"/>
    <w:rsid w:val="000E4514"/>
    <w:rsid w:val="000E6CBA"/>
    <w:rsid w:val="000E6F76"/>
    <w:rsid w:val="000E7553"/>
    <w:rsid w:val="000E7FD0"/>
    <w:rsid w:val="000F016C"/>
    <w:rsid w:val="000F0ECD"/>
    <w:rsid w:val="000F1034"/>
    <w:rsid w:val="000F1C26"/>
    <w:rsid w:val="000F2A16"/>
    <w:rsid w:val="000F3277"/>
    <w:rsid w:val="000F3CE5"/>
    <w:rsid w:val="000F4165"/>
    <w:rsid w:val="000F45AE"/>
    <w:rsid w:val="000F4FAA"/>
    <w:rsid w:val="000F52AE"/>
    <w:rsid w:val="000F6943"/>
    <w:rsid w:val="000F71D8"/>
    <w:rsid w:val="000F7CA4"/>
    <w:rsid w:val="001001C7"/>
    <w:rsid w:val="00100B11"/>
    <w:rsid w:val="00100E27"/>
    <w:rsid w:val="00100F38"/>
    <w:rsid w:val="00101C82"/>
    <w:rsid w:val="00101FF0"/>
    <w:rsid w:val="00102916"/>
    <w:rsid w:val="001036AA"/>
    <w:rsid w:val="00104489"/>
    <w:rsid w:val="00104951"/>
    <w:rsid w:val="00105775"/>
    <w:rsid w:val="001061CD"/>
    <w:rsid w:val="0010739D"/>
    <w:rsid w:val="00107B3F"/>
    <w:rsid w:val="00107E8C"/>
    <w:rsid w:val="001100FF"/>
    <w:rsid w:val="00110F28"/>
    <w:rsid w:val="00111A74"/>
    <w:rsid w:val="00112BE3"/>
    <w:rsid w:val="00112C5E"/>
    <w:rsid w:val="001139A5"/>
    <w:rsid w:val="0011416F"/>
    <w:rsid w:val="001147DA"/>
    <w:rsid w:val="00116646"/>
    <w:rsid w:val="0011679F"/>
    <w:rsid w:val="0011743F"/>
    <w:rsid w:val="00117839"/>
    <w:rsid w:val="001208B9"/>
    <w:rsid w:val="0012096E"/>
    <w:rsid w:val="001218F6"/>
    <w:rsid w:val="00122FEE"/>
    <w:rsid w:val="00123C42"/>
    <w:rsid w:val="00124285"/>
    <w:rsid w:val="00124DF7"/>
    <w:rsid w:val="00124E13"/>
    <w:rsid w:val="001265A8"/>
    <w:rsid w:val="00127346"/>
    <w:rsid w:val="001279F2"/>
    <w:rsid w:val="00131708"/>
    <w:rsid w:val="00133243"/>
    <w:rsid w:val="001336EC"/>
    <w:rsid w:val="00134D77"/>
    <w:rsid w:val="001359CC"/>
    <w:rsid w:val="001359D0"/>
    <w:rsid w:val="001360C7"/>
    <w:rsid w:val="00136DA9"/>
    <w:rsid w:val="001370C0"/>
    <w:rsid w:val="00137107"/>
    <w:rsid w:val="00137ED9"/>
    <w:rsid w:val="001407B0"/>
    <w:rsid w:val="00141D2B"/>
    <w:rsid w:val="00143FFF"/>
    <w:rsid w:val="00145476"/>
    <w:rsid w:val="00145530"/>
    <w:rsid w:val="00146BC5"/>
    <w:rsid w:val="001471A6"/>
    <w:rsid w:val="00151BAC"/>
    <w:rsid w:val="00151CDE"/>
    <w:rsid w:val="00153FE5"/>
    <w:rsid w:val="00154B70"/>
    <w:rsid w:val="00155127"/>
    <w:rsid w:val="001552D5"/>
    <w:rsid w:val="00155633"/>
    <w:rsid w:val="00155BE2"/>
    <w:rsid w:val="00156185"/>
    <w:rsid w:val="001569A2"/>
    <w:rsid w:val="00156BC8"/>
    <w:rsid w:val="00157705"/>
    <w:rsid w:val="0016025F"/>
    <w:rsid w:val="00161CC6"/>
    <w:rsid w:val="00162213"/>
    <w:rsid w:val="0016232D"/>
    <w:rsid w:val="00162D9C"/>
    <w:rsid w:val="00164664"/>
    <w:rsid w:val="001646A2"/>
    <w:rsid w:val="001649AA"/>
    <w:rsid w:val="0016531E"/>
    <w:rsid w:val="001658D3"/>
    <w:rsid w:val="00166281"/>
    <w:rsid w:val="00166520"/>
    <w:rsid w:val="00166934"/>
    <w:rsid w:val="00166CE8"/>
    <w:rsid w:val="00166CFF"/>
    <w:rsid w:val="00170206"/>
    <w:rsid w:val="0017036B"/>
    <w:rsid w:val="0017044E"/>
    <w:rsid w:val="001708E9"/>
    <w:rsid w:val="001710D7"/>
    <w:rsid w:val="00172172"/>
    <w:rsid w:val="001726E5"/>
    <w:rsid w:val="00172C4A"/>
    <w:rsid w:val="0017304B"/>
    <w:rsid w:val="00173621"/>
    <w:rsid w:val="00174198"/>
    <w:rsid w:val="0017462E"/>
    <w:rsid w:val="00177E8F"/>
    <w:rsid w:val="001801A3"/>
    <w:rsid w:val="00180A6A"/>
    <w:rsid w:val="00181F74"/>
    <w:rsid w:val="00182181"/>
    <w:rsid w:val="00182371"/>
    <w:rsid w:val="001826B1"/>
    <w:rsid w:val="001829F6"/>
    <w:rsid w:val="00182B57"/>
    <w:rsid w:val="00183DDD"/>
    <w:rsid w:val="0018448E"/>
    <w:rsid w:val="00184FCD"/>
    <w:rsid w:val="00187ADE"/>
    <w:rsid w:val="00187ED7"/>
    <w:rsid w:val="0019007D"/>
    <w:rsid w:val="00191559"/>
    <w:rsid w:val="00191655"/>
    <w:rsid w:val="00192B65"/>
    <w:rsid w:val="001932AD"/>
    <w:rsid w:val="00194D5C"/>
    <w:rsid w:val="001950B9"/>
    <w:rsid w:val="001966D6"/>
    <w:rsid w:val="001967BD"/>
    <w:rsid w:val="0019776C"/>
    <w:rsid w:val="001A0ADE"/>
    <w:rsid w:val="001A1730"/>
    <w:rsid w:val="001A17C5"/>
    <w:rsid w:val="001A1D3D"/>
    <w:rsid w:val="001A1F6E"/>
    <w:rsid w:val="001A30F0"/>
    <w:rsid w:val="001A4044"/>
    <w:rsid w:val="001A4114"/>
    <w:rsid w:val="001A41DF"/>
    <w:rsid w:val="001A4F87"/>
    <w:rsid w:val="001A55AC"/>
    <w:rsid w:val="001A5AA9"/>
    <w:rsid w:val="001A62A6"/>
    <w:rsid w:val="001A636D"/>
    <w:rsid w:val="001A6D2D"/>
    <w:rsid w:val="001B03C8"/>
    <w:rsid w:val="001B1783"/>
    <w:rsid w:val="001B1845"/>
    <w:rsid w:val="001B19EC"/>
    <w:rsid w:val="001B2407"/>
    <w:rsid w:val="001B2C3A"/>
    <w:rsid w:val="001B3746"/>
    <w:rsid w:val="001B495D"/>
    <w:rsid w:val="001B658B"/>
    <w:rsid w:val="001B68FA"/>
    <w:rsid w:val="001B6A86"/>
    <w:rsid w:val="001C07E8"/>
    <w:rsid w:val="001C0B5A"/>
    <w:rsid w:val="001C1754"/>
    <w:rsid w:val="001C1916"/>
    <w:rsid w:val="001C277E"/>
    <w:rsid w:val="001C30D3"/>
    <w:rsid w:val="001C3542"/>
    <w:rsid w:val="001C615A"/>
    <w:rsid w:val="001C6697"/>
    <w:rsid w:val="001C6CC8"/>
    <w:rsid w:val="001C7B56"/>
    <w:rsid w:val="001D03F1"/>
    <w:rsid w:val="001D0452"/>
    <w:rsid w:val="001D0E34"/>
    <w:rsid w:val="001D0EED"/>
    <w:rsid w:val="001D149D"/>
    <w:rsid w:val="001D2323"/>
    <w:rsid w:val="001D4F75"/>
    <w:rsid w:val="001D5342"/>
    <w:rsid w:val="001D6F05"/>
    <w:rsid w:val="001D77D4"/>
    <w:rsid w:val="001E1303"/>
    <w:rsid w:val="001E1E21"/>
    <w:rsid w:val="001E2A7E"/>
    <w:rsid w:val="001E3A32"/>
    <w:rsid w:val="001E3F56"/>
    <w:rsid w:val="001E4016"/>
    <w:rsid w:val="001E40A8"/>
    <w:rsid w:val="001E43F2"/>
    <w:rsid w:val="001E5319"/>
    <w:rsid w:val="001E578A"/>
    <w:rsid w:val="001E68E8"/>
    <w:rsid w:val="001E78AB"/>
    <w:rsid w:val="001F082E"/>
    <w:rsid w:val="001F0CC7"/>
    <w:rsid w:val="001F1C64"/>
    <w:rsid w:val="001F2108"/>
    <w:rsid w:val="001F3E67"/>
    <w:rsid w:val="001F55C9"/>
    <w:rsid w:val="0020019C"/>
    <w:rsid w:val="002010C1"/>
    <w:rsid w:val="00201B38"/>
    <w:rsid w:val="00202C6D"/>
    <w:rsid w:val="00203C4E"/>
    <w:rsid w:val="00205284"/>
    <w:rsid w:val="00205A9F"/>
    <w:rsid w:val="002068FE"/>
    <w:rsid w:val="002072A3"/>
    <w:rsid w:val="00211714"/>
    <w:rsid w:val="002119D6"/>
    <w:rsid w:val="00211C01"/>
    <w:rsid w:val="00212330"/>
    <w:rsid w:val="00213924"/>
    <w:rsid w:val="00213BFC"/>
    <w:rsid w:val="00214534"/>
    <w:rsid w:val="00215BD4"/>
    <w:rsid w:val="0022011C"/>
    <w:rsid w:val="00222201"/>
    <w:rsid w:val="00222CDE"/>
    <w:rsid w:val="0022376B"/>
    <w:rsid w:val="00223B1F"/>
    <w:rsid w:val="002244EE"/>
    <w:rsid w:val="00225691"/>
    <w:rsid w:val="002256F2"/>
    <w:rsid w:val="0022612C"/>
    <w:rsid w:val="00226A67"/>
    <w:rsid w:val="00226B03"/>
    <w:rsid w:val="00227FDE"/>
    <w:rsid w:val="0023036D"/>
    <w:rsid w:val="002306B4"/>
    <w:rsid w:val="002316F6"/>
    <w:rsid w:val="00231F5A"/>
    <w:rsid w:val="00233211"/>
    <w:rsid w:val="002332F0"/>
    <w:rsid w:val="00234BAC"/>
    <w:rsid w:val="00235390"/>
    <w:rsid w:val="00236014"/>
    <w:rsid w:val="00237DF6"/>
    <w:rsid w:val="0024083A"/>
    <w:rsid w:val="0024128B"/>
    <w:rsid w:val="002416E9"/>
    <w:rsid w:val="00241EB2"/>
    <w:rsid w:val="0024245C"/>
    <w:rsid w:val="00242A18"/>
    <w:rsid w:val="00242EE6"/>
    <w:rsid w:val="00243A49"/>
    <w:rsid w:val="00245320"/>
    <w:rsid w:val="00245422"/>
    <w:rsid w:val="00245D88"/>
    <w:rsid w:val="002466F5"/>
    <w:rsid w:val="00246C09"/>
    <w:rsid w:val="00247ED6"/>
    <w:rsid w:val="00250074"/>
    <w:rsid w:val="00250933"/>
    <w:rsid w:val="00251658"/>
    <w:rsid w:val="002522EB"/>
    <w:rsid w:val="00252BDD"/>
    <w:rsid w:val="002531FD"/>
    <w:rsid w:val="00254742"/>
    <w:rsid w:val="00254EDB"/>
    <w:rsid w:val="00256239"/>
    <w:rsid w:val="00256762"/>
    <w:rsid w:val="00257080"/>
    <w:rsid w:val="00257385"/>
    <w:rsid w:val="002602BF"/>
    <w:rsid w:val="002615D7"/>
    <w:rsid w:val="00262065"/>
    <w:rsid w:val="00264BB7"/>
    <w:rsid w:val="00264E01"/>
    <w:rsid w:val="0026631B"/>
    <w:rsid w:val="00266542"/>
    <w:rsid w:val="002668FD"/>
    <w:rsid w:val="00266DD9"/>
    <w:rsid w:val="00266ED3"/>
    <w:rsid w:val="00267916"/>
    <w:rsid w:val="00270258"/>
    <w:rsid w:val="00270C45"/>
    <w:rsid w:val="0027153A"/>
    <w:rsid w:val="002721E7"/>
    <w:rsid w:val="00272D89"/>
    <w:rsid w:val="00272F38"/>
    <w:rsid w:val="002736C5"/>
    <w:rsid w:val="002739F0"/>
    <w:rsid w:val="00273BF7"/>
    <w:rsid w:val="00273D82"/>
    <w:rsid w:val="00273EB1"/>
    <w:rsid w:val="00275E29"/>
    <w:rsid w:val="0027662D"/>
    <w:rsid w:val="00276821"/>
    <w:rsid w:val="00277DD7"/>
    <w:rsid w:val="002803CD"/>
    <w:rsid w:val="0028053A"/>
    <w:rsid w:val="00280E7B"/>
    <w:rsid w:val="0028303F"/>
    <w:rsid w:val="00283889"/>
    <w:rsid w:val="002851C0"/>
    <w:rsid w:val="0028542D"/>
    <w:rsid w:val="00285FEF"/>
    <w:rsid w:val="00290B45"/>
    <w:rsid w:val="0029153A"/>
    <w:rsid w:val="00291FB5"/>
    <w:rsid w:val="002924C0"/>
    <w:rsid w:val="00294676"/>
    <w:rsid w:val="00294E16"/>
    <w:rsid w:val="002954FA"/>
    <w:rsid w:val="00296567"/>
    <w:rsid w:val="002A2115"/>
    <w:rsid w:val="002A2FCD"/>
    <w:rsid w:val="002A357E"/>
    <w:rsid w:val="002A3F47"/>
    <w:rsid w:val="002A6B7E"/>
    <w:rsid w:val="002A6F6C"/>
    <w:rsid w:val="002A74EC"/>
    <w:rsid w:val="002A75D8"/>
    <w:rsid w:val="002A76EC"/>
    <w:rsid w:val="002B0B45"/>
    <w:rsid w:val="002B2118"/>
    <w:rsid w:val="002B24A4"/>
    <w:rsid w:val="002B2617"/>
    <w:rsid w:val="002B2F09"/>
    <w:rsid w:val="002B3777"/>
    <w:rsid w:val="002B380D"/>
    <w:rsid w:val="002B42DA"/>
    <w:rsid w:val="002B47E9"/>
    <w:rsid w:val="002B4B7D"/>
    <w:rsid w:val="002B5083"/>
    <w:rsid w:val="002B53C7"/>
    <w:rsid w:val="002B5ACA"/>
    <w:rsid w:val="002B677C"/>
    <w:rsid w:val="002B6969"/>
    <w:rsid w:val="002B6B85"/>
    <w:rsid w:val="002B6FDA"/>
    <w:rsid w:val="002B7C4D"/>
    <w:rsid w:val="002B7D43"/>
    <w:rsid w:val="002B7ED7"/>
    <w:rsid w:val="002C09D1"/>
    <w:rsid w:val="002C0ADB"/>
    <w:rsid w:val="002C0B43"/>
    <w:rsid w:val="002C12E9"/>
    <w:rsid w:val="002C3F0E"/>
    <w:rsid w:val="002C43B2"/>
    <w:rsid w:val="002C5A77"/>
    <w:rsid w:val="002C5F8F"/>
    <w:rsid w:val="002C667F"/>
    <w:rsid w:val="002C6DB9"/>
    <w:rsid w:val="002D005A"/>
    <w:rsid w:val="002D0882"/>
    <w:rsid w:val="002D10F3"/>
    <w:rsid w:val="002D1417"/>
    <w:rsid w:val="002D1742"/>
    <w:rsid w:val="002D1C90"/>
    <w:rsid w:val="002D1E0A"/>
    <w:rsid w:val="002D1E95"/>
    <w:rsid w:val="002D27ED"/>
    <w:rsid w:val="002D69D7"/>
    <w:rsid w:val="002D772E"/>
    <w:rsid w:val="002E04C8"/>
    <w:rsid w:val="002E0A9C"/>
    <w:rsid w:val="002E0B6A"/>
    <w:rsid w:val="002E123F"/>
    <w:rsid w:val="002E2722"/>
    <w:rsid w:val="002E2E09"/>
    <w:rsid w:val="002E3516"/>
    <w:rsid w:val="002E433F"/>
    <w:rsid w:val="002E5DA8"/>
    <w:rsid w:val="002E76AB"/>
    <w:rsid w:val="002F1F4B"/>
    <w:rsid w:val="002F29AC"/>
    <w:rsid w:val="002F2C2B"/>
    <w:rsid w:val="002F33AF"/>
    <w:rsid w:val="002F3C6B"/>
    <w:rsid w:val="002F3DAD"/>
    <w:rsid w:val="002F543F"/>
    <w:rsid w:val="002F58DC"/>
    <w:rsid w:val="002F6B69"/>
    <w:rsid w:val="002F6F80"/>
    <w:rsid w:val="002F7464"/>
    <w:rsid w:val="002F7C29"/>
    <w:rsid w:val="003000F9"/>
    <w:rsid w:val="00300533"/>
    <w:rsid w:val="00300845"/>
    <w:rsid w:val="00300D35"/>
    <w:rsid w:val="00301CBF"/>
    <w:rsid w:val="00302058"/>
    <w:rsid w:val="00302C95"/>
    <w:rsid w:val="0030332A"/>
    <w:rsid w:val="00303FCA"/>
    <w:rsid w:val="0030535F"/>
    <w:rsid w:val="003056D0"/>
    <w:rsid w:val="00306053"/>
    <w:rsid w:val="00306CC0"/>
    <w:rsid w:val="00307B0A"/>
    <w:rsid w:val="00310075"/>
    <w:rsid w:val="00311000"/>
    <w:rsid w:val="0031135E"/>
    <w:rsid w:val="003116EA"/>
    <w:rsid w:val="003126FC"/>
    <w:rsid w:val="00313200"/>
    <w:rsid w:val="0031383F"/>
    <w:rsid w:val="003148CC"/>
    <w:rsid w:val="00314D55"/>
    <w:rsid w:val="00315FA1"/>
    <w:rsid w:val="00316248"/>
    <w:rsid w:val="00316338"/>
    <w:rsid w:val="00316805"/>
    <w:rsid w:val="00316C5E"/>
    <w:rsid w:val="00316D80"/>
    <w:rsid w:val="003205CE"/>
    <w:rsid w:val="00320815"/>
    <w:rsid w:val="00320AA1"/>
    <w:rsid w:val="00321595"/>
    <w:rsid w:val="00321BE6"/>
    <w:rsid w:val="00321CEB"/>
    <w:rsid w:val="0032341B"/>
    <w:rsid w:val="003248B2"/>
    <w:rsid w:val="00324950"/>
    <w:rsid w:val="00324EE2"/>
    <w:rsid w:val="003269C2"/>
    <w:rsid w:val="00327CB0"/>
    <w:rsid w:val="00334DD2"/>
    <w:rsid w:val="003357CF"/>
    <w:rsid w:val="00336370"/>
    <w:rsid w:val="00336A28"/>
    <w:rsid w:val="00336B3D"/>
    <w:rsid w:val="00340569"/>
    <w:rsid w:val="00343562"/>
    <w:rsid w:val="0034405C"/>
    <w:rsid w:val="003446D7"/>
    <w:rsid w:val="003446E4"/>
    <w:rsid w:val="003452BA"/>
    <w:rsid w:val="00345511"/>
    <w:rsid w:val="00347CF0"/>
    <w:rsid w:val="00350EA6"/>
    <w:rsid w:val="003512F7"/>
    <w:rsid w:val="0035187F"/>
    <w:rsid w:val="00352123"/>
    <w:rsid w:val="00353A07"/>
    <w:rsid w:val="00354E01"/>
    <w:rsid w:val="00355912"/>
    <w:rsid w:val="00355942"/>
    <w:rsid w:val="00355F21"/>
    <w:rsid w:val="003568C7"/>
    <w:rsid w:val="0035699E"/>
    <w:rsid w:val="00356E0A"/>
    <w:rsid w:val="00357812"/>
    <w:rsid w:val="00357A96"/>
    <w:rsid w:val="00357E49"/>
    <w:rsid w:val="0036090D"/>
    <w:rsid w:val="003611F8"/>
    <w:rsid w:val="003618F5"/>
    <w:rsid w:val="00361BD2"/>
    <w:rsid w:val="00362332"/>
    <w:rsid w:val="00362530"/>
    <w:rsid w:val="00363098"/>
    <w:rsid w:val="003630A6"/>
    <w:rsid w:val="003635D9"/>
    <w:rsid w:val="003636EA"/>
    <w:rsid w:val="00363DC6"/>
    <w:rsid w:val="00364786"/>
    <w:rsid w:val="00364C21"/>
    <w:rsid w:val="00364F57"/>
    <w:rsid w:val="00365342"/>
    <w:rsid w:val="003654C6"/>
    <w:rsid w:val="00367E9F"/>
    <w:rsid w:val="003700B9"/>
    <w:rsid w:val="00370935"/>
    <w:rsid w:val="00371C23"/>
    <w:rsid w:val="00372A20"/>
    <w:rsid w:val="00373132"/>
    <w:rsid w:val="00373C46"/>
    <w:rsid w:val="003747C0"/>
    <w:rsid w:val="00374B42"/>
    <w:rsid w:val="00375A5E"/>
    <w:rsid w:val="00375BC0"/>
    <w:rsid w:val="00375CF4"/>
    <w:rsid w:val="00375E44"/>
    <w:rsid w:val="0037628D"/>
    <w:rsid w:val="00376C41"/>
    <w:rsid w:val="00377C3D"/>
    <w:rsid w:val="00380491"/>
    <w:rsid w:val="0038069B"/>
    <w:rsid w:val="00381FE9"/>
    <w:rsid w:val="00382324"/>
    <w:rsid w:val="00382D03"/>
    <w:rsid w:val="003834CE"/>
    <w:rsid w:val="00383AFF"/>
    <w:rsid w:val="00384130"/>
    <w:rsid w:val="0038429A"/>
    <w:rsid w:val="00384968"/>
    <w:rsid w:val="00384D5A"/>
    <w:rsid w:val="00384F70"/>
    <w:rsid w:val="0038597B"/>
    <w:rsid w:val="003869C0"/>
    <w:rsid w:val="00387046"/>
    <w:rsid w:val="0039054F"/>
    <w:rsid w:val="003910A3"/>
    <w:rsid w:val="00391395"/>
    <w:rsid w:val="00392338"/>
    <w:rsid w:val="003925D8"/>
    <w:rsid w:val="0039289E"/>
    <w:rsid w:val="0039391E"/>
    <w:rsid w:val="00393D3D"/>
    <w:rsid w:val="00394719"/>
    <w:rsid w:val="0039471A"/>
    <w:rsid w:val="003959CC"/>
    <w:rsid w:val="00395A68"/>
    <w:rsid w:val="00396117"/>
    <w:rsid w:val="00397BE4"/>
    <w:rsid w:val="003A0314"/>
    <w:rsid w:val="003A0884"/>
    <w:rsid w:val="003A4F7D"/>
    <w:rsid w:val="003A56FB"/>
    <w:rsid w:val="003A62DC"/>
    <w:rsid w:val="003A6AED"/>
    <w:rsid w:val="003A71F6"/>
    <w:rsid w:val="003A7C65"/>
    <w:rsid w:val="003B0B38"/>
    <w:rsid w:val="003B0D91"/>
    <w:rsid w:val="003B13BF"/>
    <w:rsid w:val="003B195A"/>
    <w:rsid w:val="003B2272"/>
    <w:rsid w:val="003B37ED"/>
    <w:rsid w:val="003B474D"/>
    <w:rsid w:val="003B4CE2"/>
    <w:rsid w:val="003B4EBB"/>
    <w:rsid w:val="003B572A"/>
    <w:rsid w:val="003B6745"/>
    <w:rsid w:val="003B71E0"/>
    <w:rsid w:val="003B78C0"/>
    <w:rsid w:val="003C0698"/>
    <w:rsid w:val="003C27D6"/>
    <w:rsid w:val="003C350C"/>
    <w:rsid w:val="003C3DFD"/>
    <w:rsid w:val="003C4EA5"/>
    <w:rsid w:val="003D0B13"/>
    <w:rsid w:val="003D1225"/>
    <w:rsid w:val="003D20B6"/>
    <w:rsid w:val="003D2298"/>
    <w:rsid w:val="003D234A"/>
    <w:rsid w:val="003D2B7F"/>
    <w:rsid w:val="003D3375"/>
    <w:rsid w:val="003D3A07"/>
    <w:rsid w:val="003D3B82"/>
    <w:rsid w:val="003D4640"/>
    <w:rsid w:val="003D5B04"/>
    <w:rsid w:val="003D6122"/>
    <w:rsid w:val="003E2254"/>
    <w:rsid w:val="003E2827"/>
    <w:rsid w:val="003E305B"/>
    <w:rsid w:val="003E32FF"/>
    <w:rsid w:val="003E36A2"/>
    <w:rsid w:val="003E3A8B"/>
    <w:rsid w:val="003E3DCE"/>
    <w:rsid w:val="003E4696"/>
    <w:rsid w:val="003E4B0C"/>
    <w:rsid w:val="003E65D0"/>
    <w:rsid w:val="003E68CA"/>
    <w:rsid w:val="003E7B23"/>
    <w:rsid w:val="003E7C3A"/>
    <w:rsid w:val="003E7D89"/>
    <w:rsid w:val="003F0387"/>
    <w:rsid w:val="003F0517"/>
    <w:rsid w:val="003F07A0"/>
    <w:rsid w:val="003F35EF"/>
    <w:rsid w:val="003F4160"/>
    <w:rsid w:val="003F49F0"/>
    <w:rsid w:val="003F58E9"/>
    <w:rsid w:val="003F6EE3"/>
    <w:rsid w:val="003F7544"/>
    <w:rsid w:val="00401565"/>
    <w:rsid w:val="00401AB8"/>
    <w:rsid w:val="00402A4D"/>
    <w:rsid w:val="00403BFC"/>
    <w:rsid w:val="00403D1A"/>
    <w:rsid w:val="0040476C"/>
    <w:rsid w:val="00404CAD"/>
    <w:rsid w:val="00404D3F"/>
    <w:rsid w:val="004050CD"/>
    <w:rsid w:val="00405C91"/>
    <w:rsid w:val="00405D06"/>
    <w:rsid w:val="00406C4D"/>
    <w:rsid w:val="0040735E"/>
    <w:rsid w:val="00407671"/>
    <w:rsid w:val="00410EA0"/>
    <w:rsid w:val="00410FE8"/>
    <w:rsid w:val="00411BF8"/>
    <w:rsid w:val="00411E61"/>
    <w:rsid w:val="00412C3C"/>
    <w:rsid w:val="0041338A"/>
    <w:rsid w:val="00413700"/>
    <w:rsid w:val="00413713"/>
    <w:rsid w:val="00413EBF"/>
    <w:rsid w:val="004143C9"/>
    <w:rsid w:val="004144AA"/>
    <w:rsid w:val="0041502B"/>
    <w:rsid w:val="00415908"/>
    <w:rsid w:val="004162C9"/>
    <w:rsid w:val="004168DA"/>
    <w:rsid w:val="00416E0C"/>
    <w:rsid w:val="00416F32"/>
    <w:rsid w:val="0041736D"/>
    <w:rsid w:val="004202B0"/>
    <w:rsid w:val="00422752"/>
    <w:rsid w:val="004233D4"/>
    <w:rsid w:val="004241BB"/>
    <w:rsid w:val="00424521"/>
    <w:rsid w:val="004254C3"/>
    <w:rsid w:val="0042557F"/>
    <w:rsid w:val="00426F50"/>
    <w:rsid w:val="0043135B"/>
    <w:rsid w:val="00431678"/>
    <w:rsid w:val="004318A0"/>
    <w:rsid w:val="00431AF6"/>
    <w:rsid w:val="004322FB"/>
    <w:rsid w:val="004325D5"/>
    <w:rsid w:val="004334B1"/>
    <w:rsid w:val="00433C41"/>
    <w:rsid w:val="00433D8D"/>
    <w:rsid w:val="00434235"/>
    <w:rsid w:val="00434E86"/>
    <w:rsid w:val="00435B51"/>
    <w:rsid w:val="00436025"/>
    <w:rsid w:val="00436736"/>
    <w:rsid w:val="00437145"/>
    <w:rsid w:val="004376C2"/>
    <w:rsid w:val="00437872"/>
    <w:rsid w:val="004409B8"/>
    <w:rsid w:val="00440A8B"/>
    <w:rsid w:val="0044156F"/>
    <w:rsid w:val="00442497"/>
    <w:rsid w:val="00442603"/>
    <w:rsid w:val="00442BE1"/>
    <w:rsid w:val="00444503"/>
    <w:rsid w:val="004445F4"/>
    <w:rsid w:val="00444D1F"/>
    <w:rsid w:val="00444F7F"/>
    <w:rsid w:val="0044612A"/>
    <w:rsid w:val="004463B2"/>
    <w:rsid w:val="00446A66"/>
    <w:rsid w:val="00447008"/>
    <w:rsid w:val="00447556"/>
    <w:rsid w:val="0045023D"/>
    <w:rsid w:val="004506F5"/>
    <w:rsid w:val="00451658"/>
    <w:rsid w:val="004518E7"/>
    <w:rsid w:val="0045256B"/>
    <w:rsid w:val="00452801"/>
    <w:rsid w:val="0045294C"/>
    <w:rsid w:val="00452AC5"/>
    <w:rsid w:val="00453763"/>
    <w:rsid w:val="00453AB0"/>
    <w:rsid w:val="00453B58"/>
    <w:rsid w:val="00453F6D"/>
    <w:rsid w:val="004547C9"/>
    <w:rsid w:val="004548C5"/>
    <w:rsid w:val="0045492C"/>
    <w:rsid w:val="00454D15"/>
    <w:rsid w:val="00456656"/>
    <w:rsid w:val="00457009"/>
    <w:rsid w:val="0045734B"/>
    <w:rsid w:val="00457671"/>
    <w:rsid w:val="00457A15"/>
    <w:rsid w:val="00460787"/>
    <w:rsid w:val="00460960"/>
    <w:rsid w:val="00462731"/>
    <w:rsid w:val="0046493F"/>
    <w:rsid w:val="00465E59"/>
    <w:rsid w:val="004663D7"/>
    <w:rsid w:val="0046695C"/>
    <w:rsid w:val="00467E4E"/>
    <w:rsid w:val="00467E98"/>
    <w:rsid w:val="00467EF0"/>
    <w:rsid w:val="00467FCA"/>
    <w:rsid w:val="0047018B"/>
    <w:rsid w:val="00471B67"/>
    <w:rsid w:val="00472BD2"/>
    <w:rsid w:val="00472C30"/>
    <w:rsid w:val="004735D9"/>
    <w:rsid w:val="00474242"/>
    <w:rsid w:val="00474ACF"/>
    <w:rsid w:val="00475D9C"/>
    <w:rsid w:val="00475F81"/>
    <w:rsid w:val="00476ED1"/>
    <w:rsid w:val="00476ED9"/>
    <w:rsid w:val="0047741C"/>
    <w:rsid w:val="00477B4C"/>
    <w:rsid w:val="00480E42"/>
    <w:rsid w:val="004826C3"/>
    <w:rsid w:val="00484792"/>
    <w:rsid w:val="00484AF9"/>
    <w:rsid w:val="00485356"/>
    <w:rsid w:val="00485D10"/>
    <w:rsid w:val="0048684D"/>
    <w:rsid w:val="00486916"/>
    <w:rsid w:val="004869BA"/>
    <w:rsid w:val="004911A6"/>
    <w:rsid w:val="004916CE"/>
    <w:rsid w:val="00491AA1"/>
    <w:rsid w:val="004941E0"/>
    <w:rsid w:val="00494444"/>
    <w:rsid w:val="0049471E"/>
    <w:rsid w:val="0049474E"/>
    <w:rsid w:val="004949AB"/>
    <w:rsid w:val="0049598B"/>
    <w:rsid w:val="004961E8"/>
    <w:rsid w:val="004A03DD"/>
    <w:rsid w:val="004A04A2"/>
    <w:rsid w:val="004A081B"/>
    <w:rsid w:val="004A2563"/>
    <w:rsid w:val="004A2B01"/>
    <w:rsid w:val="004A2BA0"/>
    <w:rsid w:val="004A4CF1"/>
    <w:rsid w:val="004A5972"/>
    <w:rsid w:val="004A5EFB"/>
    <w:rsid w:val="004A7AD0"/>
    <w:rsid w:val="004B01DD"/>
    <w:rsid w:val="004B1F72"/>
    <w:rsid w:val="004B41CF"/>
    <w:rsid w:val="004B4A19"/>
    <w:rsid w:val="004B4DEB"/>
    <w:rsid w:val="004B5C00"/>
    <w:rsid w:val="004B5D27"/>
    <w:rsid w:val="004B6350"/>
    <w:rsid w:val="004B6725"/>
    <w:rsid w:val="004B73B5"/>
    <w:rsid w:val="004C0F92"/>
    <w:rsid w:val="004C13F2"/>
    <w:rsid w:val="004C167A"/>
    <w:rsid w:val="004C32F8"/>
    <w:rsid w:val="004C32FA"/>
    <w:rsid w:val="004C3CB8"/>
    <w:rsid w:val="004C4327"/>
    <w:rsid w:val="004C4A55"/>
    <w:rsid w:val="004C5AA8"/>
    <w:rsid w:val="004C5C82"/>
    <w:rsid w:val="004C6202"/>
    <w:rsid w:val="004C6393"/>
    <w:rsid w:val="004C63BA"/>
    <w:rsid w:val="004C7198"/>
    <w:rsid w:val="004C766C"/>
    <w:rsid w:val="004C7DFD"/>
    <w:rsid w:val="004D03A8"/>
    <w:rsid w:val="004D087B"/>
    <w:rsid w:val="004D2A40"/>
    <w:rsid w:val="004D2AD5"/>
    <w:rsid w:val="004D42B5"/>
    <w:rsid w:val="004D445D"/>
    <w:rsid w:val="004D484B"/>
    <w:rsid w:val="004D5108"/>
    <w:rsid w:val="004D69C5"/>
    <w:rsid w:val="004D7592"/>
    <w:rsid w:val="004D760F"/>
    <w:rsid w:val="004D7966"/>
    <w:rsid w:val="004D7DE2"/>
    <w:rsid w:val="004E05AF"/>
    <w:rsid w:val="004E0860"/>
    <w:rsid w:val="004E3821"/>
    <w:rsid w:val="004E3908"/>
    <w:rsid w:val="004E3B5D"/>
    <w:rsid w:val="004E4AC5"/>
    <w:rsid w:val="004E535D"/>
    <w:rsid w:val="004E68A8"/>
    <w:rsid w:val="004E68E9"/>
    <w:rsid w:val="004E73FF"/>
    <w:rsid w:val="004F073C"/>
    <w:rsid w:val="004F0820"/>
    <w:rsid w:val="004F18AD"/>
    <w:rsid w:val="004F1996"/>
    <w:rsid w:val="004F26D1"/>
    <w:rsid w:val="004F3862"/>
    <w:rsid w:val="004F3A79"/>
    <w:rsid w:val="004F5581"/>
    <w:rsid w:val="004F5AF0"/>
    <w:rsid w:val="004F61CA"/>
    <w:rsid w:val="004F662C"/>
    <w:rsid w:val="004F67D6"/>
    <w:rsid w:val="004F6A6D"/>
    <w:rsid w:val="004F7674"/>
    <w:rsid w:val="004F7CD6"/>
    <w:rsid w:val="0050033B"/>
    <w:rsid w:val="00501E2F"/>
    <w:rsid w:val="00502819"/>
    <w:rsid w:val="005030F9"/>
    <w:rsid w:val="00503180"/>
    <w:rsid w:val="00503BC9"/>
    <w:rsid w:val="00504477"/>
    <w:rsid w:val="00505068"/>
    <w:rsid w:val="00505748"/>
    <w:rsid w:val="00506AC7"/>
    <w:rsid w:val="00506CA8"/>
    <w:rsid w:val="00506F45"/>
    <w:rsid w:val="005108C0"/>
    <w:rsid w:val="00510AA5"/>
    <w:rsid w:val="0051113B"/>
    <w:rsid w:val="005118F5"/>
    <w:rsid w:val="005121E5"/>
    <w:rsid w:val="00513211"/>
    <w:rsid w:val="00513F02"/>
    <w:rsid w:val="0051522C"/>
    <w:rsid w:val="0051789C"/>
    <w:rsid w:val="005200BB"/>
    <w:rsid w:val="00520AD5"/>
    <w:rsid w:val="00522390"/>
    <w:rsid w:val="00522AA4"/>
    <w:rsid w:val="00522C2E"/>
    <w:rsid w:val="00523B3D"/>
    <w:rsid w:val="005245DD"/>
    <w:rsid w:val="00524C7C"/>
    <w:rsid w:val="00525267"/>
    <w:rsid w:val="005252C8"/>
    <w:rsid w:val="005256E7"/>
    <w:rsid w:val="00527A09"/>
    <w:rsid w:val="00530B15"/>
    <w:rsid w:val="005318AB"/>
    <w:rsid w:val="00531C23"/>
    <w:rsid w:val="00532167"/>
    <w:rsid w:val="00532C30"/>
    <w:rsid w:val="005337C1"/>
    <w:rsid w:val="00533C5F"/>
    <w:rsid w:val="005346A9"/>
    <w:rsid w:val="00535A2F"/>
    <w:rsid w:val="00535C9B"/>
    <w:rsid w:val="00536121"/>
    <w:rsid w:val="005361F1"/>
    <w:rsid w:val="00537633"/>
    <w:rsid w:val="005407D9"/>
    <w:rsid w:val="005426BB"/>
    <w:rsid w:val="0054291A"/>
    <w:rsid w:val="005429D3"/>
    <w:rsid w:val="00542FBD"/>
    <w:rsid w:val="005440A8"/>
    <w:rsid w:val="005445AF"/>
    <w:rsid w:val="0054738C"/>
    <w:rsid w:val="0055012E"/>
    <w:rsid w:val="00550DE5"/>
    <w:rsid w:val="00551155"/>
    <w:rsid w:val="00551501"/>
    <w:rsid w:val="00551AA1"/>
    <w:rsid w:val="005531DE"/>
    <w:rsid w:val="00553FA7"/>
    <w:rsid w:val="005542E4"/>
    <w:rsid w:val="0055462D"/>
    <w:rsid w:val="0055468C"/>
    <w:rsid w:val="005555C9"/>
    <w:rsid w:val="00556027"/>
    <w:rsid w:val="0055744D"/>
    <w:rsid w:val="00557E35"/>
    <w:rsid w:val="005605ED"/>
    <w:rsid w:val="00560CDE"/>
    <w:rsid w:val="00561353"/>
    <w:rsid w:val="00561756"/>
    <w:rsid w:val="00562A3A"/>
    <w:rsid w:val="00562C55"/>
    <w:rsid w:val="0056351A"/>
    <w:rsid w:val="00564343"/>
    <w:rsid w:val="00564AB7"/>
    <w:rsid w:val="00565B20"/>
    <w:rsid w:val="00565B5B"/>
    <w:rsid w:val="00566704"/>
    <w:rsid w:val="005704DF"/>
    <w:rsid w:val="005709ED"/>
    <w:rsid w:val="00570C14"/>
    <w:rsid w:val="00571914"/>
    <w:rsid w:val="005720D0"/>
    <w:rsid w:val="00572ED9"/>
    <w:rsid w:val="005730D3"/>
    <w:rsid w:val="005736CA"/>
    <w:rsid w:val="0057527E"/>
    <w:rsid w:val="005758D1"/>
    <w:rsid w:val="00577884"/>
    <w:rsid w:val="00577B03"/>
    <w:rsid w:val="00577D71"/>
    <w:rsid w:val="00577EFB"/>
    <w:rsid w:val="00582553"/>
    <w:rsid w:val="00582B87"/>
    <w:rsid w:val="00582F76"/>
    <w:rsid w:val="005839C2"/>
    <w:rsid w:val="00584385"/>
    <w:rsid w:val="005845A4"/>
    <w:rsid w:val="00584819"/>
    <w:rsid w:val="00586276"/>
    <w:rsid w:val="005862F4"/>
    <w:rsid w:val="005879BF"/>
    <w:rsid w:val="005912CB"/>
    <w:rsid w:val="00591C64"/>
    <w:rsid w:val="005925B5"/>
    <w:rsid w:val="00593FA8"/>
    <w:rsid w:val="00594897"/>
    <w:rsid w:val="005949EC"/>
    <w:rsid w:val="00595703"/>
    <w:rsid w:val="00595A77"/>
    <w:rsid w:val="00596D53"/>
    <w:rsid w:val="00597C78"/>
    <w:rsid w:val="005A18E2"/>
    <w:rsid w:val="005A1F60"/>
    <w:rsid w:val="005A2751"/>
    <w:rsid w:val="005A287B"/>
    <w:rsid w:val="005A296E"/>
    <w:rsid w:val="005A36D7"/>
    <w:rsid w:val="005A40F3"/>
    <w:rsid w:val="005A43DA"/>
    <w:rsid w:val="005A4C40"/>
    <w:rsid w:val="005A5A96"/>
    <w:rsid w:val="005A5E19"/>
    <w:rsid w:val="005A5E8B"/>
    <w:rsid w:val="005A6280"/>
    <w:rsid w:val="005A62CB"/>
    <w:rsid w:val="005A6A95"/>
    <w:rsid w:val="005A6DA2"/>
    <w:rsid w:val="005A702D"/>
    <w:rsid w:val="005A71B6"/>
    <w:rsid w:val="005A7767"/>
    <w:rsid w:val="005A77D9"/>
    <w:rsid w:val="005B0830"/>
    <w:rsid w:val="005B23D5"/>
    <w:rsid w:val="005B2652"/>
    <w:rsid w:val="005B2F4E"/>
    <w:rsid w:val="005B3236"/>
    <w:rsid w:val="005B3A2D"/>
    <w:rsid w:val="005B46E3"/>
    <w:rsid w:val="005B479B"/>
    <w:rsid w:val="005B49CB"/>
    <w:rsid w:val="005B5351"/>
    <w:rsid w:val="005B5466"/>
    <w:rsid w:val="005B5B8E"/>
    <w:rsid w:val="005B5E69"/>
    <w:rsid w:val="005B6A91"/>
    <w:rsid w:val="005B6FCE"/>
    <w:rsid w:val="005B7217"/>
    <w:rsid w:val="005C1162"/>
    <w:rsid w:val="005C1395"/>
    <w:rsid w:val="005C22BC"/>
    <w:rsid w:val="005C2795"/>
    <w:rsid w:val="005C3637"/>
    <w:rsid w:val="005C366F"/>
    <w:rsid w:val="005C5A0F"/>
    <w:rsid w:val="005C5D66"/>
    <w:rsid w:val="005C798B"/>
    <w:rsid w:val="005C7A58"/>
    <w:rsid w:val="005D04D3"/>
    <w:rsid w:val="005D05A1"/>
    <w:rsid w:val="005D09B2"/>
    <w:rsid w:val="005D187E"/>
    <w:rsid w:val="005D18E5"/>
    <w:rsid w:val="005D25E4"/>
    <w:rsid w:val="005D2DBD"/>
    <w:rsid w:val="005D34F5"/>
    <w:rsid w:val="005D35B8"/>
    <w:rsid w:val="005D362B"/>
    <w:rsid w:val="005D3991"/>
    <w:rsid w:val="005D3C1F"/>
    <w:rsid w:val="005D641D"/>
    <w:rsid w:val="005D6B25"/>
    <w:rsid w:val="005D7555"/>
    <w:rsid w:val="005D7C98"/>
    <w:rsid w:val="005E2CDF"/>
    <w:rsid w:val="005E3D53"/>
    <w:rsid w:val="005E4A1E"/>
    <w:rsid w:val="005E4D71"/>
    <w:rsid w:val="005E573B"/>
    <w:rsid w:val="005E5F97"/>
    <w:rsid w:val="005E6939"/>
    <w:rsid w:val="005E772F"/>
    <w:rsid w:val="005F06C6"/>
    <w:rsid w:val="005F06E7"/>
    <w:rsid w:val="005F0E39"/>
    <w:rsid w:val="005F15D8"/>
    <w:rsid w:val="005F161C"/>
    <w:rsid w:val="005F1DB7"/>
    <w:rsid w:val="005F208E"/>
    <w:rsid w:val="005F228F"/>
    <w:rsid w:val="005F29CE"/>
    <w:rsid w:val="005F32BD"/>
    <w:rsid w:val="005F33C5"/>
    <w:rsid w:val="005F41B2"/>
    <w:rsid w:val="005F5E80"/>
    <w:rsid w:val="005F5EA1"/>
    <w:rsid w:val="005F71A3"/>
    <w:rsid w:val="005F71D7"/>
    <w:rsid w:val="005F7F27"/>
    <w:rsid w:val="00600D4E"/>
    <w:rsid w:val="00601ADA"/>
    <w:rsid w:val="006040DB"/>
    <w:rsid w:val="00604190"/>
    <w:rsid w:val="006041D8"/>
    <w:rsid w:val="00604632"/>
    <w:rsid w:val="00605437"/>
    <w:rsid w:val="006055DB"/>
    <w:rsid w:val="00606105"/>
    <w:rsid w:val="00606FB2"/>
    <w:rsid w:val="00607F61"/>
    <w:rsid w:val="00610DD0"/>
    <w:rsid w:val="00611145"/>
    <w:rsid w:val="0061137B"/>
    <w:rsid w:val="00611F49"/>
    <w:rsid w:val="00612427"/>
    <w:rsid w:val="00612D37"/>
    <w:rsid w:val="00612DBE"/>
    <w:rsid w:val="00613248"/>
    <w:rsid w:val="006138B3"/>
    <w:rsid w:val="00613BCE"/>
    <w:rsid w:val="00614197"/>
    <w:rsid w:val="0061436D"/>
    <w:rsid w:val="006151E1"/>
    <w:rsid w:val="00615592"/>
    <w:rsid w:val="00617837"/>
    <w:rsid w:val="0062002D"/>
    <w:rsid w:val="00621929"/>
    <w:rsid w:val="0062261A"/>
    <w:rsid w:val="0062278F"/>
    <w:rsid w:val="00622B73"/>
    <w:rsid w:val="00622E04"/>
    <w:rsid w:val="0062330F"/>
    <w:rsid w:val="00624039"/>
    <w:rsid w:val="006251D7"/>
    <w:rsid w:val="0062556E"/>
    <w:rsid w:val="00625D9E"/>
    <w:rsid w:val="006260A4"/>
    <w:rsid w:val="00626413"/>
    <w:rsid w:val="006265FB"/>
    <w:rsid w:val="00626A39"/>
    <w:rsid w:val="00627FD9"/>
    <w:rsid w:val="00631C8D"/>
    <w:rsid w:val="00632DE1"/>
    <w:rsid w:val="0063441D"/>
    <w:rsid w:val="00634E35"/>
    <w:rsid w:val="00635D59"/>
    <w:rsid w:val="0063720D"/>
    <w:rsid w:val="006377C9"/>
    <w:rsid w:val="00640787"/>
    <w:rsid w:val="00641263"/>
    <w:rsid w:val="006432F3"/>
    <w:rsid w:val="00643319"/>
    <w:rsid w:val="00644916"/>
    <w:rsid w:val="00644A4E"/>
    <w:rsid w:val="0064593A"/>
    <w:rsid w:val="00645A0B"/>
    <w:rsid w:val="006461CA"/>
    <w:rsid w:val="00646EFD"/>
    <w:rsid w:val="006472CB"/>
    <w:rsid w:val="0065027A"/>
    <w:rsid w:val="00650861"/>
    <w:rsid w:val="00651463"/>
    <w:rsid w:val="00651BCD"/>
    <w:rsid w:val="00651D1F"/>
    <w:rsid w:val="0065232D"/>
    <w:rsid w:val="006531B5"/>
    <w:rsid w:val="00653E94"/>
    <w:rsid w:val="00654CE6"/>
    <w:rsid w:val="006551EE"/>
    <w:rsid w:val="006556E8"/>
    <w:rsid w:val="0065645F"/>
    <w:rsid w:val="00656921"/>
    <w:rsid w:val="0066183B"/>
    <w:rsid w:val="00661F94"/>
    <w:rsid w:val="006623E2"/>
    <w:rsid w:val="006644F4"/>
    <w:rsid w:val="0066461A"/>
    <w:rsid w:val="00664937"/>
    <w:rsid w:val="006653EB"/>
    <w:rsid w:val="00665A17"/>
    <w:rsid w:val="00665CF0"/>
    <w:rsid w:val="00666047"/>
    <w:rsid w:val="00666BCF"/>
    <w:rsid w:val="0067140F"/>
    <w:rsid w:val="00672B4B"/>
    <w:rsid w:val="00672F52"/>
    <w:rsid w:val="00674A2C"/>
    <w:rsid w:val="0067574C"/>
    <w:rsid w:val="0067740E"/>
    <w:rsid w:val="006776A0"/>
    <w:rsid w:val="0067786B"/>
    <w:rsid w:val="00677C94"/>
    <w:rsid w:val="00677F9F"/>
    <w:rsid w:val="0068010E"/>
    <w:rsid w:val="00680639"/>
    <w:rsid w:val="0068459E"/>
    <w:rsid w:val="006845B4"/>
    <w:rsid w:val="006850E5"/>
    <w:rsid w:val="00686C4A"/>
    <w:rsid w:val="00686DF7"/>
    <w:rsid w:val="00687B58"/>
    <w:rsid w:val="006900CB"/>
    <w:rsid w:val="00690B47"/>
    <w:rsid w:val="006911D2"/>
    <w:rsid w:val="00691F83"/>
    <w:rsid w:val="00692EF5"/>
    <w:rsid w:val="00693020"/>
    <w:rsid w:val="006934D7"/>
    <w:rsid w:val="00694578"/>
    <w:rsid w:val="00694641"/>
    <w:rsid w:val="00695244"/>
    <w:rsid w:val="00695496"/>
    <w:rsid w:val="006954B0"/>
    <w:rsid w:val="0069583D"/>
    <w:rsid w:val="00695ACF"/>
    <w:rsid w:val="00695C11"/>
    <w:rsid w:val="0069618E"/>
    <w:rsid w:val="006963E4"/>
    <w:rsid w:val="006A0B2B"/>
    <w:rsid w:val="006A0C43"/>
    <w:rsid w:val="006A148D"/>
    <w:rsid w:val="006A158F"/>
    <w:rsid w:val="006A293F"/>
    <w:rsid w:val="006A33D6"/>
    <w:rsid w:val="006A4930"/>
    <w:rsid w:val="006A4C30"/>
    <w:rsid w:val="006A5432"/>
    <w:rsid w:val="006A5D05"/>
    <w:rsid w:val="006A69FD"/>
    <w:rsid w:val="006A6CE9"/>
    <w:rsid w:val="006B029E"/>
    <w:rsid w:val="006B04B6"/>
    <w:rsid w:val="006B12EA"/>
    <w:rsid w:val="006B172F"/>
    <w:rsid w:val="006B179B"/>
    <w:rsid w:val="006B1D36"/>
    <w:rsid w:val="006B2001"/>
    <w:rsid w:val="006B2460"/>
    <w:rsid w:val="006B590B"/>
    <w:rsid w:val="006B598A"/>
    <w:rsid w:val="006B664E"/>
    <w:rsid w:val="006C01A1"/>
    <w:rsid w:val="006C0248"/>
    <w:rsid w:val="006C0549"/>
    <w:rsid w:val="006C05D7"/>
    <w:rsid w:val="006C0EBD"/>
    <w:rsid w:val="006C146E"/>
    <w:rsid w:val="006C16F9"/>
    <w:rsid w:val="006C2B30"/>
    <w:rsid w:val="006C33D5"/>
    <w:rsid w:val="006C34B2"/>
    <w:rsid w:val="006C528C"/>
    <w:rsid w:val="006C6847"/>
    <w:rsid w:val="006C7118"/>
    <w:rsid w:val="006D00A5"/>
    <w:rsid w:val="006D022C"/>
    <w:rsid w:val="006D0B13"/>
    <w:rsid w:val="006D0C4F"/>
    <w:rsid w:val="006D218B"/>
    <w:rsid w:val="006D21D2"/>
    <w:rsid w:val="006D2C64"/>
    <w:rsid w:val="006D30B7"/>
    <w:rsid w:val="006D43E4"/>
    <w:rsid w:val="006D4A35"/>
    <w:rsid w:val="006D4BF6"/>
    <w:rsid w:val="006D6507"/>
    <w:rsid w:val="006D6CA7"/>
    <w:rsid w:val="006D7E80"/>
    <w:rsid w:val="006E055D"/>
    <w:rsid w:val="006E09A1"/>
    <w:rsid w:val="006E11EE"/>
    <w:rsid w:val="006E1278"/>
    <w:rsid w:val="006E154C"/>
    <w:rsid w:val="006E1CD1"/>
    <w:rsid w:val="006E4652"/>
    <w:rsid w:val="006E6A1E"/>
    <w:rsid w:val="006E6A21"/>
    <w:rsid w:val="006E6B35"/>
    <w:rsid w:val="006E71E7"/>
    <w:rsid w:val="006E7C7A"/>
    <w:rsid w:val="006E7CE3"/>
    <w:rsid w:val="006F0FA7"/>
    <w:rsid w:val="006F2C95"/>
    <w:rsid w:val="006F2D7A"/>
    <w:rsid w:val="006F2F1E"/>
    <w:rsid w:val="006F347A"/>
    <w:rsid w:val="006F3B12"/>
    <w:rsid w:val="006F3D6E"/>
    <w:rsid w:val="006F46A6"/>
    <w:rsid w:val="006F66C5"/>
    <w:rsid w:val="006F787A"/>
    <w:rsid w:val="006F7990"/>
    <w:rsid w:val="006F7C01"/>
    <w:rsid w:val="00700DAF"/>
    <w:rsid w:val="007011A9"/>
    <w:rsid w:val="00701D64"/>
    <w:rsid w:val="00701EAC"/>
    <w:rsid w:val="0070213C"/>
    <w:rsid w:val="0070260F"/>
    <w:rsid w:val="007029F0"/>
    <w:rsid w:val="007041E4"/>
    <w:rsid w:val="00704700"/>
    <w:rsid w:val="00705314"/>
    <w:rsid w:val="007062F5"/>
    <w:rsid w:val="00707AE5"/>
    <w:rsid w:val="00710250"/>
    <w:rsid w:val="00713826"/>
    <w:rsid w:val="00713A3A"/>
    <w:rsid w:val="00714088"/>
    <w:rsid w:val="007141B4"/>
    <w:rsid w:val="00714D8A"/>
    <w:rsid w:val="007156E7"/>
    <w:rsid w:val="00715CDB"/>
    <w:rsid w:val="007173C5"/>
    <w:rsid w:val="00717AA6"/>
    <w:rsid w:val="00717C30"/>
    <w:rsid w:val="00717DA3"/>
    <w:rsid w:val="007200B4"/>
    <w:rsid w:val="00720A07"/>
    <w:rsid w:val="00721556"/>
    <w:rsid w:val="00721A55"/>
    <w:rsid w:val="00721EBB"/>
    <w:rsid w:val="00722034"/>
    <w:rsid w:val="00722615"/>
    <w:rsid w:val="00722DFE"/>
    <w:rsid w:val="007241D3"/>
    <w:rsid w:val="007249BF"/>
    <w:rsid w:val="00725566"/>
    <w:rsid w:val="007255D5"/>
    <w:rsid w:val="007260DE"/>
    <w:rsid w:val="00727039"/>
    <w:rsid w:val="0072752E"/>
    <w:rsid w:val="00730830"/>
    <w:rsid w:val="007312B5"/>
    <w:rsid w:val="00731E2A"/>
    <w:rsid w:val="00736415"/>
    <w:rsid w:val="007421BB"/>
    <w:rsid w:val="0074414C"/>
    <w:rsid w:val="007447DB"/>
    <w:rsid w:val="00745274"/>
    <w:rsid w:val="00745DDA"/>
    <w:rsid w:val="007468A6"/>
    <w:rsid w:val="00747C56"/>
    <w:rsid w:val="007502C7"/>
    <w:rsid w:val="007504D2"/>
    <w:rsid w:val="007508D3"/>
    <w:rsid w:val="00750A20"/>
    <w:rsid w:val="00751634"/>
    <w:rsid w:val="0075275C"/>
    <w:rsid w:val="0075339F"/>
    <w:rsid w:val="007537AA"/>
    <w:rsid w:val="0075431E"/>
    <w:rsid w:val="00755EB8"/>
    <w:rsid w:val="007566D1"/>
    <w:rsid w:val="007602C2"/>
    <w:rsid w:val="0076030C"/>
    <w:rsid w:val="0076063D"/>
    <w:rsid w:val="007606F5"/>
    <w:rsid w:val="007607B6"/>
    <w:rsid w:val="00760DCC"/>
    <w:rsid w:val="007616E6"/>
    <w:rsid w:val="00761F22"/>
    <w:rsid w:val="0076217D"/>
    <w:rsid w:val="00763D37"/>
    <w:rsid w:val="00765562"/>
    <w:rsid w:val="0076556A"/>
    <w:rsid w:val="00765FDE"/>
    <w:rsid w:val="007666BE"/>
    <w:rsid w:val="00766886"/>
    <w:rsid w:val="00766A77"/>
    <w:rsid w:val="00766F0D"/>
    <w:rsid w:val="00767119"/>
    <w:rsid w:val="00767216"/>
    <w:rsid w:val="0076777E"/>
    <w:rsid w:val="00767F76"/>
    <w:rsid w:val="00770E90"/>
    <w:rsid w:val="007713A7"/>
    <w:rsid w:val="007716C8"/>
    <w:rsid w:val="00771FDA"/>
    <w:rsid w:val="00772DA3"/>
    <w:rsid w:val="00773A54"/>
    <w:rsid w:val="007753CB"/>
    <w:rsid w:val="00775714"/>
    <w:rsid w:val="00776002"/>
    <w:rsid w:val="007764A5"/>
    <w:rsid w:val="007767BF"/>
    <w:rsid w:val="007767F8"/>
    <w:rsid w:val="007775CC"/>
    <w:rsid w:val="007776D5"/>
    <w:rsid w:val="00777C58"/>
    <w:rsid w:val="0078098C"/>
    <w:rsid w:val="00781F07"/>
    <w:rsid w:val="00782080"/>
    <w:rsid w:val="007823E2"/>
    <w:rsid w:val="00783136"/>
    <w:rsid w:val="007839F1"/>
    <w:rsid w:val="00783FB1"/>
    <w:rsid w:val="00784075"/>
    <w:rsid w:val="007868F9"/>
    <w:rsid w:val="0078724B"/>
    <w:rsid w:val="00787358"/>
    <w:rsid w:val="00787488"/>
    <w:rsid w:val="00787C69"/>
    <w:rsid w:val="00790BC8"/>
    <w:rsid w:val="00790EB1"/>
    <w:rsid w:val="0079256B"/>
    <w:rsid w:val="007927D5"/>
    <w:rsid w:val="007942A0"/>
    <w:rsid w:val="007942EC"/>
    <w:rsid w:val="00794BD8"/>
    <w:rsid w:val="00795075"/>
    <w:rsid w:val="007971DC"/>
    <w:rsid w:val="00797963"/>
    <w:rsid w:val="007A0034"/>
    <w:rsid w:val="007A0266"/>
    <w:rsid w:val="007A11EB"/>
    <w:rsid w:val="007A1E3C"/>
    <w:rsid w:val="007A233C"/>
    <w:rsid w:val="007A281F"/>
    <w:rsid w:val="007A33DC"/>
    <w:rsid w:val="007A36B0"/>
    <w:rsid w:val="007A380C"/>
    <w:rsid w:val="007A3D70"/>
    <w:rsid w:val="007A555A"/>
    <w:rsid w:val="007A566F"/>
    <w:rsid w:val="007A58DE"/>
    <w:rsid w:val="007A60E7"/>
    <w:rsid w:val="007A61C8"/>
    <w:rsid w:val="007A66B4"/>
    <w:rsid w:val="007A6E65"/>
    <w:rsid w:val="007A78C3"/>
    <w:rsid w:val="007B073B"/>
    <w:rsid w:val="007B102D"/>
    <w:rsid w:val="007B1711"/>
    <w:rsid w:val="007B1865"/>
    <w:rsid w:val="007B1E9A"/>
    <w:rsid w:val="007B28F7"/>
    <w:rsid w:val="007B3D4A"/>
    <w:rsid w:val="007B3DA8"/>
    <w:rsid w:val="007B5365"/>
    <w:rsid w:val="007B54CE"/>
    <w:rsid w:val="007B57B0"/>
    <w:rsid w:val="007B69A9"/>
    <w:rsid w:val="007B6C48"/>
    <w:rsid w:val="007B7975"/>
    <w:rsid w:val="007B7AAC"/>
    <w:rsid w:val="007C29F4"/>
    <w:rsid w:val="007C4B0A"/>
    <w:rsid w:val="007C56F4"/>
    <w:rsid w:val="007C5D70"/>
    <w:rsid w:val="007C62D7"/>
    <w:rsid w:val="007C65A1"/>
    <w:rsid w:val="007C6940"/>
    <w:rsid w:val="007D02EF"/>
    <w:rsid w:val="007D0656"/>
    <w:rsid w:val="007D1986"/>
    <w:rsid w:val="007D1B1B"/>
    <w:rsid w:val="007D4744"/>
    <w:rsid w:val="007D47AD"/>
    <w:rsid w:val="007D5EA1"/>
    <w:rsid w:val="007D6A56"/>
    <w:rsid w:val="007D7972"/>
    <w:rsid w:val="007E12D9"/>
    <w:rsid w:val="007E13C9"/>
    <w:rsid w:val="007E16C3"/>
    <w:rsid w:val="007E1B55"/>
    <w:rsid w:val="007E1BC1"/>
    <w:rsid w:val="007E1D40"/>
    <w:rsid w:val="007E2F94"/>
    <w:rsid w:val="007E4F8A"/>
    <w:rsid w:val="007E5519"/>
    <w:rsid w:val="007E5BF9"/>
    <w:rsid w:val="007E5DDA"/>
    <w:rsid w:val="007E5F39"/>
    <w:rsid w:val="007F0B28"/>
    <w:rsid w:val="007F1AF4"/>
    <w:rsid w:val="007F2F6F"/>
    <w:rsid w:val="007F2FFA"/>
    <w:rsid w:val="007F3570"/>
    <w:rsid w:val="007F366B"/>
    <w:rsid w:val="007F3A88"/>
    <w:rsid w:val="007F419A"/>
    <w:rsid w:val="007F5447"/>
    <w:rsid w:val="007F74E6"/>
    <w:rsid w:val="007F77D1"/>
    <w:rsid w:val="007F782E"/>
    <w:rsid w:val="007F7FAE"/>
    <w:rsid w:val="0080018C"/>
    <w:rsid w:val="00800E7B"/>
    <w:rsid w:val="00801AEC"/>
    <w:rsid w:val="00803A43"/>
    <w:rsid w:val="00805B49"/>
    <w:rsid w:val="00807875"/>
    <w:rsid w:val="0080794F"/>
    <w:rsid w:val="00807D2F"/>
    <w:rsid w:val="00810DE3"/>
    <w:rsid w:val="008114F9"/>
    <w:rsid w:val="008120D3"/>
    <w:rsid w:val="00812796"/>
    <w:rsid w:val="00813491"/>
    <w:rsid w:val="00813821"/>
    <w:rsid w:val="008142E2"/>
    <w:rsid w:val="008149AC"/>
    <w:rsid w:val="0081589A"/>
    <w:rsid w:val="00817005"/>
    <w:rsid w:val="00817CC3"/>
    <w:rsid w:val="00817D6E"/>
    <w:rsid w:val="0082023F"/>
    <w:rsid w:val="008225E3"/>
    <w:rsid w:val="0082260F"/>
    <w:rsid w:val="00823944"/>
    <w:rsid w:val="00823E4C"/>
    <w:rsid w:val="0082408C"/>
    <w:rsid w:val="0082449A"/>
    <w:rsid w:val="0082485C"/>
    <w:rsid w:val="00824E78"/>
    <w:rsid w:val="0082509D"/>
    <w:rsid w:val="008253B6"/>
    <w:rsid w:val="0082590F"/>
    <w:rsid w:val="00825EEC"/>
    <w:rsid w:val="008261C1"/>
    <w:rsid w:val="00827AF4"/>
    <w:rsid w:val="00830A63"/>
    <w:rsid w:val="008322FE"/>
    <w:rsid w:val="0083253E"/>
    <w:rsid w:val="00832C8C"/>
    <w:rsid w:val="008336E5"/>
    <w:rsid w:val="00835F63"/>
    <w:rsid w:val="0083641E"/>
    <w:rsid w:val="00836461"/>
    <w:rsid w:val="008366B4"/>
    <w:rsid w:val="008366E4"/>
    <w:rsid w:val="00836C8A"/>
    <w:rsid w:val="00837332"/>
    <w:rsid w:val="00841404"/>
    <w:rsid w:val="00841556"/>
    <w:rsid w:val="00842988"/>
    <w:rsid w:val="00844711"/>
    <w:rsid w:val="00844BAC"/>
    <w:rsid w:val="00844D9D"/>
    <w:rsid w:val="00845249"/>
    <w:rsid w:val="008467C9"/>
    <w:rsid w:val="00846AAB"/>
    <w:rsid w:val="008478B8"/>
    <w:rsid w:val="00851BF8"/>
    <w:rsid w:val="00852565"/>
    <w:rsid w:val="0085260D"/>
    <w:rsid w:val="00853B1C"/>
    <w:rsid w:val="00853D3D"/>
    <w:rsid w:val="00853E2E"/>
    <w:rsid w:val="00854E3F"/>
    <w:rsid w:val="008557CC"/>
    <w:rsid w:val="00856BF1"/>
    <w:rsid w:val="00856EB2"/>
    <w:rsid w:val="0085767B"/>
    <w:rsid w:val="00860249"/>
    <w:rsid w:val="00860510"/>
    <w:rsid w:val="008624B4"/>
    <w:rsid w:val="00865F99"/>
    <w:rsid w:val="00866DE9"/>
    <w:rsid w:val="008677FB"/>
    <w:rsid w:val="00870012"/>
    <w:rsid w:val="0087044B"/>
    <w:rsid w:val="00870CDD"/>
    <w:rsid w:val="00872070"/>
    <w:rsid w:val="00872C1C"/>
    <w:rsid w:val="008730A3"/>
    <w:rsid w:val="00873C34"/>
    <w:rsid w:val="008747E8"/>
    <w:rsid w:val="00875675"/>
    <w:rsid w:val="0087627C"/>
    <w:rsid w:val="00876375"/>
    <w:rsid w:val="008765E8"/>
    <w:rsid w:val="00876B7B"/>
    <w:rsid w:val="008806F4"/>
    <w:rsid w:val="0088070A"/>
    <w:rsid w:val="008808EA"/>
    <w:rsid w:val="00881498"/>
    <w:rsid w:val="008825AB"/>
    <w:rsid w:val="0088353F"/>
    <w:rsid w:val="008842CB"/>
    <w:rsid w:val="00885929"/>
    <w:rsid w:val="00890D6B"/>
    <w:rsid w:val="0089114B"/>
    <w:rsid w:val="00891EB0"/>
    <w:rsid w:val="008932BD"/>
    <w:rsid w:val="0089377B"/>
    <w:rsid w:val="00894516"/>
    <w:rsid w:val="00895F25"/>
    <w:rsid w:val="00895FCB"/>
    <w:rsid w:val="00896AB1"/>
    <w:rsid w:val="0089710B"/>
    <w:rsid w:val="00897919"/>
    <w:rsid w:val="00897A05"/>
    <w:rsid w:val="008A08B3"/>
    <w:rsid w:val="008A0920"/>
    <w:rsid w:val="008A0F03"/>
    <w:rsid w:val="008A1691"/>
    <w:rsid w:val="008A1F6A"/>
    <w:rsid w:val="008A3056"/>
    <w:rsid w:val="008A3422"/>
    <w:rsid w:val="008A34C7"/>
    <w:rsid w:val="008A4315"/>
    <w:rsid w:val="008A6668"/>
    <w:rsid w:val="008A6712"/>
    <w:rsid w:val="008A6A48"/>
    <w:rsid w:val="008A6B19"/>
    <w:rsid w:val="008B044A"/>
    <w:rsid w:val="008B0C56"/>
    <w:rsid w:val="008B1D9B"/>
    <w:rsid w:val="008B256A"/>
    <w:rsid w:val="008B25A1"/>
    <w:rsid w:val="008B3D2F"/>
    <w:rsid w:val="008B41E3"/>
    <w:rsid w:val="008B43F4"/>
    <w:rsid w:val="008B570F"/>
    <w:rsid w:val="008B575C"/>
    <w:rsid w:val="008B5D2F"/>
    <w:rsid w:val="008B5FDD"/>
    <w:rsid w:val="008B6014"/>
    <w:rsid w:val="008B6D09"/>
    <w:rsid w:val="008B7218"/>
    <w:rsid w:val="008C14B9"/>
    <w:rsid w:val="008C1E6E"/>
    <w:rsid w:val="008C22BC"/>
    <w:rsid w:val="008C247F"/>
    <w:rsid w:val="008C2D75"/>
    <w:rsid w:val="008C2E32"/>
    <w:rsid w:val="008C4818"/>
    <w:rsid w:val="008C643B"/>
    <w:rsid w:val="008C67C7"/>
    <w:rsid w:val="008C7022"/>
    <w:rsid w:val="008C7D91"/>
    <w:rsid w:val="008C7E2B"/>
    <w:rsid w:val="008D176D"/>
    <w:rsid w:val="008D2EC9"/>
    <w:rsid w:val="008D51F5"/>
    <w:rsid w:val="008D65B5"/>
    <w:rsid w:val="008E0A12"/>
    <w:rsid w:val="008E0B31"/>
    <w:rsid w:val="008E1518"/>
    <w:rsid w:val="008E1CCB"/>
    <w:rsid w:val="008E1D73"/>
    <w:rsid w:val="008E23DA"/>
    <w:rsid w:val="008E27E7"/>
    <w:rsid w:val="008E40EA"/>
    <w:rsid w:val="008E522F"/>
    <w:rsid w:val="008E5814"/>
    <w:rsid w:val="008E58BC"/>
    <w:rsid w:val="008E6C30"/>
    <w:rsid w:val="008E719D"/>
    <w:rsid w:val="008E76E6"/>
    <w:rsid w:val="008E7950"/>
    <w:rsid w:val="008F0433"/>
    <w:rsid w:val="008F0544"/>
    <w:rsid w:val="008F0E16"/>
    <w:rsid w:val="008F10B2"/>
    <w:rsid w:val="008F1C03"/>
    <w:rsid w:val="008F1DA5"/>
    <w:rsid w:val="008F21C9"/>
    <w:rsid w:val="008F30F3"/>
    <w:rsid w:val="008F31E6"/>
    <w:rsid w:val="008F4AE3"/>
    <w:rsid w:val="008F5672"/>
    <w:rsid w:val="008F60AC"/>
    <w:rsid w:val="008F6638"/>
    <w:rsid w:val="008F6725"/>
    <w:rsid w:val="008F6B2C"/>
    <w:rsid w:val="008F721D"/>
    <w:rsid w:val="008F723D"/>
    <w:rsid w:val="008F72CF"/>
    <w:rsid w:val="008F78EC"/>
    <w:rsid w:val="00900140"/>
    <w:rsid w:val="00900789"/>
    <w:rsid w:val="009007DC"/>
    <w:rsid w:val="00901A9E"/>
    <w:rsid w:val="00902009"/>
    <w:rsid w:val="00903286"/>
    <w:rsid w:val="0090441C"/>
    <w:rsid w:val="00904C3D"/>
    <w:rsid w:val="00905109"/>
    <w:rsid w:val="0090644B"/>
    <w:rsid w:val="00906B32"/>
    <w:rsid w:val="009079AB"/>
    <w:rsid w:val="009113B4"/>
    <w:rsid w:val="009120DC"/>
    <w:rsid w:val="009121CF"/>
    <w:rsid w:val="00912291"/>
    <w:rsid w:val="009125B2"/>
    <w:rsid w:val="009130A1"/>
    <w:rsid w:val="009138DC"/>
    <w:rsid w:val="00913A97"/>
    <w:rsid w:val="009143D9"/>
    <w:rsid w:val="00914B84"/>
    <w:rsid w:val="009161F6"/>
    <w:rsid w:val="00917389"/>
    <w:rsid w:val="009179C5"/>
    <w:rsid w:val="009208E4"/>
    <w:rsid w:val="009210F9"/>
    <w:rsid w:val="00921E63"/>
    <w:rsid w:val="009223BA"/>
    <w:rsid w:val="00922471"/>
    <w:rsid w:val="009237A1"/>
    <w:rsid w:val="00923876"/>
    <w:rsid w:val="00923EDC"/>
    <w:rsid w:val="0092402F"/>
    <w:rsid w:val="00924FBD"/>
    <w:rsid w:val="00925667"/>
    <w:rsid w:val="0092650C"/>
    <w:rsid w:val="00927690"/>
    <w:rsid w:val="0092795E"/>
    <w:rsid w:val="00927B5F"/>
    <w:rsid w:val="009303AF"/>
    <w:rsid w:val="00930761"/>
    <w:rsid w:val="00930C2A"/>
    <w:rsid w:val="00933428"/>
    <w:rsid w:val="0093429A"/>
    <w:rsid w:val="009343AF"/>
    <w:rsid w:val="009353D1"/>
    <w:rsid w:val="009368AD"/>
    <w:rsid w:val="00936CC8"/>
    <w:rsid w:val="00937685"/>
    <w:rsid w:val="00937C4F"/>
    <w:rsid w:val="009402D3"/>
    <w:rsid w:val="00941515"/>
    <w:rsid w:val="009418EA"/>
    <w:rsid w:val="009421E8"/>
    <w:rsid w:val="00943494"/>
    <w:rsid w:val="0094377A"/>
    <w:rsid w:val="0094635C"/>
    <w:rsid w:val="009526DC"/>
    <w:rsid w:val="00952F58"/>
    <w:rsid w:val="00954316"/>
    <w:rsid w:val="00954C26"/>
    <w:rsid w:val="0095683B"/>
    <w:rsid w:val="009568B8"/>
    <w:rsid w:val="00957796"/>
    <w:rsid w:val="00957E81"/>
    <w:rsid w:val="00957ED8"/>
    <w:rsid w:val="00957EEA"/>
    <w:rsid w:val="0096049F"/>
    <w:rsid w:val="0096064D"/>
    <w:rsid w:val="00960C23"/>
    <w:rsid w:val="0096175E"/>
    <w:rsid w:val="0096189D"/>
    <w:rsid w:val="0096205F"/>
    <w:rsid w:val="0096213D"/>
    <w:rsid w:val="00962CEB"/>
    <w:rsid w:val="00964966"/>
    <w:rsid w:val="0096646D"/>
    <w:rsid w:val="0096734D"/>
    <w:rsid w:val="009711FD"/>
    <w:rsid w:val="0097171B"/>
    <w:rsid w:val="00971E1C"/>
    <w:rsid w:val="00971F61"/>
    <w:rsid w:val="00972484"/>
    <w:rsid w:val="00972D71"/>
    <w:rsid w:val="00973065"/>
    <w:rsid w:val="00973133"/>
    <w:rsid w:val="00973666"/>
    <w:rsid w:val="00973FC2"/>
    <w:rsid w:val="00975363"/>
    <w:rsid w:val="00975E57"/>
    <w:rsid w:val="00976697"/>
    <w:rsid w:val="00976961"/>
    <w:rsid w:val="00977CF5"/>
    <w:rsid w:val="00980F4D"/>
    <w:rsid w:val="00981AFF"/>
    <w:rsid w:val="00982744"/>
    <w:rsid w:val="00982E0F"/>
    <w:rsid w:val="00983415"/>
    <w:rsid w:val="00983A26"/>
    <w:rsid w:val="00983E42"/>
    <w:rsid w:val="009857C6"/>
    <w:rsid w:val="0098602B"/>
    <w:rsid w:val="0098664D"/>
    <w:rsid w:val="00986772"/>
    <w:rsid w:val="00986D01"/>
    <w:rsid w:val="00987909"/>
    <w:rsid w:val="00991CB1"/>
    <w:rsid w:val="009938E8"/>
    <w:rsid w:val="00993D39"/>
    <w:rsid w:val="00993FC7"/>
    <w:rsid w:val="00995C7E"/>
    <w:rsid w:val="009960E7"/>
    <w:rsid w:val="0099666E"/>
    <w:rsid w:val="009966CD"/>
    <w:rsid w:val="00996B99"/>
    <w:rsid w:val="00996BB6"/>
    <w:rsid w:val="0099732B"/>
    <w:rsid w:val="009A1320"/>
    <w:rsid w:val="009A1BCE"/>
    <w:rsid w:val="009A331A"/>
    <w:rsid w:val="009A34B0"/>
    <w:rsid w:val="009A3E1C"/>
    <w:rsid w:val="009A656D"/>
    <w:rsid w:val="009A6939"/>
    <w:rsid w:val="009A6DE9"/>
    <w:rsid w:val="009B03F5"/>
    <w:rsid w:val="009B3288"/>
    <w:rsid w:val="009B45E4"/>
    <w:rsid w:val="009B4735"/>
    <w:rsid w:val="009B4AB1"/>
    <w:rsid w:val="009B6451"/>
    <w:rsid w:val="009B76CF"/>
    <w:rsid w:val="009B7ECA"/>
    <w:rsid w:val="009C0047"/>
    <w:rsid w:val="009C0202"/>
    <w:rsid w:val="009C1438"/>
    <w:rsid w:val="009C1922"/>
    <w:rsid w:val="009C246D"/>
    <w:rsid w:val="009C2ED0"/>
    <w:rsid w:val="009C5E53"/>
    <w:rsid w:val="009C745A"/>
    <w:rsid w:val="009D040F"/>
    <w:rsid w:val="009D041A"/>
    <w:rsid w:val="009D04D1"/>
    <w:rsid w:val="009D0CDC"/>
    <w:rsid w:val="009D23FD"/>
    <w:rsid w:val="009D2D70"/>
    <w:rsid w:val="009D572F"/>
    <w:rsid w:val="009D5EBF"/>
    <w:rsid w:val="009D6306"/>
    <w:rsid w:val="009D6DE0"/>
    <w:rsid w:val="009D78FE"/>
    <w:rsid w:val="009E05BB"/>
    <w:rsid w:val="009E0D3F"/>
    <w:rsid w:val="009E25C7"/>
    <w:rsid w:val="009E3B1F"/>
    <w:rsid w:val="009E3BC9"/>
    <w:rsid w:val="009E3C80"/>
    <w:rsid w:val="009E3DD3"/>
    <w:rsid w:val="009E499E"/>
    <w:rsid w:val="009E4AA2"/>
    <w:rsid w:val="009E4FAB"/>
    <w:rsid w:val="009E56F0"/>
    <w:rsid w:val="009E58DE"/>
    <w:rsid w:val="009E591A"/>
    <w:rsid w:val="009E70B9"/>
    <w:rsid w:val="009F05B1"/>
    <w:rsid w:val="009F0914"/>
    <w:rsid w:val="009F26A0"/>
    <w:rsid w:val="009F3973"/>
    <w:rsid w:val="009F4070"/>
    <w:rsid w:val="009F4D7F"/>
    <w:rsid w:val="009F514B"/>
    <w:rsid w:val="009F57FF"/>
    <w:rsid w:val="009F5AB0"/>
    <w:rsid w:val="009F5BEA"/>
    <w:rsid w:val="009F6748"/>
    <w:rsid w:val="009F6B9C"/>
    <w:rsid w:val="009F6E72"/>
    <w:rsid w:val="009F6F02"/>
    <w:rsid w:val="009F6FDD"/>
    <w:rsid w:val="009F70B8"/>
    <w:rsid w:val="00A00FA4"/>
    <w:rsid w:val="00A01D38"/>
    <w:rsid w:val="00A02112"/>
    <w:rsid w:val="00A0251F"/>
    <w:rsid w:val="00A0296E"/>
    <w:rsid w:val="00A02BBF"/>
    <w:rsid w:val="00A02CE7"/>
    <w:rsid w:val="00A0308E"/>
    <w:rsid w:val="00A0347E"/>
    <w:rsid w:val="00A03C6F"/>
    <w:rsid w:val="00A04544"/>
    <w:rsid w:val="00A04E4B"/>
    <w:rsid w:val="00A05CD8"/>
    <w:rsid w:val="00A0637C"/>
    <w:rsid w:val="00A06BB2"/>
    <w:rsid w:val="00A06FDE"/>
    <w:rsid w:val="00A07EC9"/>
    <w:rsid w:val="00A07F3C"/>
    <w:rsid w:val="00A106AD"/>
    <w:rsid w:val="00A1199E"/>
    <w:rsid w:val="00A123FB"/>
    <w:rsid w:val="00A124B6"/>
    <w:rsid w:val="00A127A6"/>
    <w:rsid w:val="00A12877"/>
    <w:rsid w:val="00A1354F"/>
    <w:rsid w:val="00A137C4"/>
    <w:rsid w:val="00A137CC"/>
    <w:rsid w:val="00A13BDD"/>
    <w:rsid w:val="00A14632"/>
    <w:rsid w:val="00A1522F"/>
    <w:rsid w:val="00A1665B"/>
    <w:rsid w:val="00A17183"/>
    <w:rsid w:val="00A20350"/>
    <w:rsid w:val="00A209E0"/>
    <w:rsid w:val="00A21959"/>
    <w:rsid w:val="00A22B4C"/>
    <w:rsid w:val="00A22EFF"/>
    <w:rsid w:val="00A241CB"/>
    <w:rsid w:val="00A24619"/>
    <w:rsid w:val="00A24667"/>
    <w:rsid w:val="00A248B7"/>
    <w:rsid w:val="00A25B45"/>
    <w:rsid w:val="00A31780"/>
    <w:rsid w:val="00A34491"/>
    <w:rsid w:val="00A3454F"/>
    <w:rsid w:val="00A350AA"/>
    <w:rsid w:val="00A35108"/>
    <w:rsid w:val="00A361FF"/>
    <w:rsid w:val="00A36B43"/>
    <w:rsid w:val="00A37F00"/>
    <w:rsid w:val="00A40471"/>
    <w:rsid w:val="00A4110F"/>
    <w:rsid w:val="00A418E7"/>
    <w:rsid w:val="00A4202A"/>
    <w:rsid w:val="00A429AB"/>
    <w:rsid w:val="00A42C12"/>
    <w:rsid w:val="00A43777"/>
    <w:rsid w:val="00A449E0"/>
    <w:rsid w:val="00A47850"/>
    <w:rsid w:val="00A51B7E"/>
    <w:rsid w:val="00A52996"/>
    <w:rsid w:val="00A52FCA"/>
    <w:rsid w:val="00A54476"/>
    <w:rsid w:val="00A552DB"/>
    <w:rsid w:val="00A564B4"/>
    <w:rsid w:val="00A57734"/>
    <w:rsid w:val="00A57C02"/>
    <w:rsid w:val="00A6031F"/>
    <w:rsid w:val="00A612C2"/>
    <w:rsid w:val="00A621E6"/>
    <w:rsid w:val="00A6331E"/>
    <w:rsid w:val="00A64E87"/>
    <w:rsid w:val="00A65042"/>
    <w:rsid w:val="00A657AC"/>
    <w:rsid w:val="00A667BB"/>
    <w:rsid w:val="00A70431"/>
    <w:rsid w:val="00A711CE"/>
    <w:rsid w:val="00A7199D"/>
    <w:rsid w:val="00A71D8D"/>
    <w:rsid w:val="00A72435"/>
    <w:rsid w:val="00A726B6"/>
    <w:rsid w:val="00A729A4"/>
    <w:rsid w:val="00A74DFF"/>
    <w:rsid w:val="00A77C6C"/>
    <w:rsid w:val="00A8025E"/>
    <w:rsid w:val="00A81A82"/>
    <w:rsid w:val="00A81DE9"/>
    <w:rsid w:val="00A82CA0"/>
    <w:rsid w:val="00A82CF7"/>
    <w:rsid w:val="00A831B9"/>
    <w:rsid w:val="00A844CD"/>
    <w:rsid w:val="00A85440"/>
    <w:rsid w:val="00A85552"/>
    <w:rsid w:val="00A869E3"/>
    <w:rsid w:val="00A874E1"/>
    <w:rsid w:val="00A901D0"/>
    <w:rsid w:val="00A93DEA"/>
    <w:rsid w:val="00A944D1"/>
    <w:rsid w:val="00A94B67"/>
    <w:rsid w:val="00A9611D"/>
    <w:rsid w:val="00A96564"/>
    <w:rsid w:val="00A96F7F"/>
    <w:rsid w:val="00A979DF"/>
    <w:rsid w:val="00AA0523"/>
    <w:rsid w:val="00AA14A4"/>
    <w:rsid w:val="00AA215C"/>
    <w:rsid w:val="00AA235B"/>
    <w:rsid w:val="00AA3CEE"/>
    <w:rsid w:val="00AA3E0D"/>
    <w:rsid w:val="00AA3F4C"/>
    <w:rsid w:val="00AA4918"/>
    <w:rsid w:val="00AA4B02"/>
    <w:rsid w:val="00AA4B98"/>
    <w:rsid w:val="00AA5FDF"/>
    <w:rsid w:val="00AA678C"/>
    <w:rsid w:val="00AA75EC"/>
    <w:rsid w:val="00AB005F"/>
    <w:rsid w:val="00AB00E1"/>
    <w:rsid w:val="00AB048A"/>
    <w:rsid w:val="00AB0FD5"/>
    <w:rsid w:val="00AB32F1"/>
    <w:rsid w:val="00AB3975"/>
    <w:rsid w:val="00AB3FF8"/>
    <w:rsid w:val="00AB54D7"/>
    <w:rsid w:val="00AB5804"/>
    <w:rsid w:val="00AB5CED"/>
    <w:rsid w:val="00AB5D80"/>
    <w:rsid w:val="00AB653C"/>
    <w:rsid w:val="00AB65FB"/>
    <w:rsid w:val="00AB79BC"/>
    <w:rsid w:val="00AB7FF0"/>
    <w:rsid w:val="00AC062B"/>
    <w:rsid w:val="00AC187E"/>
    <w:rsid w:val="00AC1FC7"/>
    <w:rsid w:val="00AC3C14"/>
    <w:rsid w:val="00AC4297"/>
    <w:rsid w:val="00AC4856"/>
    <w:rsid w:val="00AC58F2"/>
    <w:rsid w:val="00AC74B3"/>
    <w:rsid w:val="00AC761A"/>
    <w:rsid w:val="00AD0EA6"/>
    <w:rsid w:val="00AD1AA1"/>
    <w:rsid w:val="00AD24AD"/>
    <w:rsid w:val="00AD28E9"/>
    <w:rsid w:val="00AD3AF6"/>
    <w:rsid w:val="00AD43C6"/>
    <w:rsid w:val="00AD4DCC"/>
    <w:rsid w:val="00AD7628"/>
    <w:rsid w:val="00AD7F6C"/>
    <w:rsid w:val="00AE1608"/>
    <w:rsid w:val="00AE19E2"/>
    <w:rsid w:val="00AE3612"/>
    <w:rsid w:val="00AE3881"/>
    <w:rsid w:val="00AE3C5A"/>
    <w:rsid w:val="00AE4164"/>
    <w:rsid w:val="00AE433E"/>
    <w:rsid w:val="00AE4CC3"/>
    <w:rsid w:val="00AE4CDE"/>
    <w:rsid w:val="00AE51B8"/>
    <w:rsid w:val="00AE6AA4"/>
    <w:rsid w:val="00AE6F47"/>
    <w:rsid w:val="00AE71B0"/>
    <w:rsid w:val="00AE76D4"/>
    <w:rsid w:val="00AE7E99"/>
    <w:rsid w:val="00AF044C"/>
    <w:rsid w:val="00AF1039"/>
    <w:rsid w:val="00AF1AE9"/>
    <w:rsid w:val="00AF2102"/>
    <w:rsid w:val="00AF2125"/>
    <w:rsid w:val="00AF298A"/>
    <w:rsid w:val="00AF310F"/>
    <w:rsid w:val="00AF39FA"/>
    <w:rsid w:val="00AF4243"/>
    <w:rsid w:val="00AF58B5"/>
    <w:rsid w:val="00AF5984"/>
    <w:rsid w:val="00AF6530"/>
    <w:rsid w:val="00AF699E"/>
    <w:rsid w:val="00AF6DDB"/>
    <w:rsid w:val="00AF6FC8"/>
    <w:rsid w:val="00AF708C"/>
    <w:rsid w:val="00AF77A7"/>
    <w:rsid w:val="00AF7B1D"/>
    <w:rsid w:val="00B005E2"/>
    <w:rsid w:val="00B03098"/>
    <w:rsid w:val="00B03872"/>
    <w:rsid w:val="00B03E86"/>
    <w:rsid w:val="00B05037"/>
    <w:rsid w:val="00B0776D"/>
    <w:rsid w:val="00B10239"/>
    <w:rsid w:val="00B11A08"/>
    <w:rsid w:val="00B11FBE"/>
    <w:rsid w:val="00B12F86"/>
    <w:rsid w:val="00B13DF1"/>
    <w:rsid w:val="00B140BC"/>
    <w:rsid w:val="00B1734F"/>
    <w:rsid w:val="00B17D3B"/>
    <w:rsid w:val="00B21BEF"/>
    <w:rsid w:val="00B22759"/>
    <w:rsid w:val="00B22825"/>
    <w:rsid w:val="00B22A15"/>
    <w:rsid w:val="00B22C8C"/>
    <w:rsid w:val="00B23525"/>
    <w:rsid w:val="00B23E9E"/>
    <w:rsid w:val="00B24820"/>
    <w:rsid w:val="00B24A75"/>
    <w:rsid w:val="00B25247"/>
    <w:rsid w:val="00B25E41"/>
    <w:rsid w:val="00B2709E"/>
    <w:rsid w:val="00B27696"/>
    <w:rsid w:val="00B27CD8"/>
    <w:rsid w:val="00B30862"/>
    <w:rsid w:val="00B318EC"/>
    <w:rsid w:val="00B3216B"/>
    <w:rsid w:val="00B32510"/>
    <w:rsid w:val="00B32C78"/>
    <w:rsid w:val="00B33C6D"/>
    <w:rsid w:val="00B33E2F"/>
    <w:rsid w:val="00B34243"/>
    <w:rsid w:val="00B34368"/>
    <w:rsid w:val="00B34791"/>
    <w:rsid w:val="00B35F75"/>
    <w:rsid w:val="00B36185"/>
    <w:rsid w:val="00B3625D"/>
    <w:rsid w:val="00B400BB"/>
    <w:rsid w:val="00B40953"/>
    <w:rsid w:val="00B4194E"/>
    <w:rsid w:val="00B42933"/>
    <w:rsid w:val="00B4322E"/>
    <w:rsid w:val="00B432BC"/>
    <w:rsid w:val="00B44DC8"/>
    <w:rsid w:val="00B451C4"/>
    <w:rsid w:val="00B46E1F"/>
    <w:rsid w:val="00B475A1"/>
    <w:rsid w:val="00B47FAC"/>
    <w:rsid w:val="00B5110D"/>
    <w:rsid w:val="00B51447"/>
    <w:rsid w:val="00B521D2"/>
    <w:rsid w:val="00B5266C"/>
    <w:rsid w:val="00B52B0F"/>
    <w:rsid w:val="00B5316A"/>
    <w:rsid w:val="00B544FF"/>
    <w:rsid w:val="00B54E77"/>
    <w:rsid w:val="00B55445"/>
    <w:rsid w:val="00B55966"/>
    <w:rsid w:val="00B56117"/>
    <w:rsid w:val="00B5715F"/>
    <w:rsid w:val="00B574D9"/>
    <w:rsid w:val="00B6030F"/>
    <w:rsid w:val="00B61D12"/>
    <w:rsid w:val="00B62155"/>
    <w:rsid w:val="00B62212"/>
    <w:rsid w:val="00B62A26"/>
    <w:rsid w:val="00B62A91"/>
    <w:rsid w:val="00B63482"/>
    <w:rsid w:val="00B640D4"/>
    <w:rsid w:val="00B6657A"/>
    <w:rsid w:val="00B667B8"/>
    <w:rsid w:val="00B6687C"/>
    <w:rsid w:val="00B672C8"/>
    <w:rsid w:val="00B704DC"/>
    <w:rsid w:val="00B7215E"/>
    <w:rsid w:val="00B72B3F"/>
    <w:rsid w:val="00B72C8A"/>
    <w:rsid w:val="00B7305C"/>
    <w:rsid w:val="00B74D73"/>
    <w:rsid w:val="00B750EA"/>
    <w:rsid w:val="00B75710"/>
    <w:rsid w:val="00B760C2"/>
    <w:rsid w:val="00B77450"/>
    <w:rsid w:val="00B803AA"/>
    <w:rsid w:val="00B833B5"/>
    <w:rsid w:val="00B851C4"/>
    <w:rsid w:val="00B8775C"/>
    <w:rsid w:val="00B87D28"/>
    <w:rsid w:val="00B87F65"/>
    <w:rsid w:val="00B91918"/>
    <w:rsid w:val="00B91B50"/>
    <w:rsid w:val="00B93C9A"/>
    <w:rsid w:val="00B93F97"/>
    <w:rsid w:val="00B945A4"/>
    <w:rsid w:val="00B94B50"/>
    <w:rsid w:val="00B958A9"/>
    <w:rsid w:val="00B964E3"/>
    <w:rsid w:val="00B97579"/>
    <w:rsid w:val="00BA0997"/>
    <w:rsid w:val="00BA14F9"/>
    <w:rsid w:val="00BA1DAD"/>
    <w:rsid w:val="00BA31B7"/>
    <w:rsid w:val="00BA42C3"/>
    <w:rsid w:val="00BA4F0A"/>
    <w:rsid w:val="00BA7D35"/>
    <w:rsid w:val="00BB0D28"/>
    <w:rsid w:val="00BB1F36"/>
    <w:rsid w:val="00BB26F3"/>
    <w:rsid w:val="00BB29B4"/>
    <w:rsid w:val="00BB371E"/>
    <w:rsid w:val="00BB4C71"/>
    <w:rsid w:val="00BB4EF3"/>
    <w:rsid w:val="00BB556E"/>
    <w:rsid w:val="00BB6101"/>
    <w:rsid w:val="00BB6D81"/>
    <w:rsid w:val="00BB71E1"/>
    <w:rsid w:val="00BB7EAB"/>
    <w:rsid w:val="00BB7ECE"/>
    <w:rsid w:val="00BC1B37"/>
    <w:rsid w:val="00BC1F13"/>
    <w:rsid w:val="00BC3689"/>
    <w:rsid w:val="00BC3AD8"/>
    <w:rsid w:val="00BC3D6D"/>
    <w:rsid w:val="00BC40F8"/>
    <w:rsid w:val="00BC5761"/>
    <w:rsid w:val="00BC5DDC"/>
    <w:rsid w:val="00BC6558"/>
    <w:rsid w:val="00BD09D9"/>
    <w:rsid w:val="00BD10A5"/>
    <w:rsid w:val="00BD2647"/>
    <w:rsid w:val="00BD375B"/>
    <w:rsid w:val="00BD3A58"/>
    <w:rsid w:val="00BD3AD3"/>
    <w:rsid w:val="00BD3F48"/>
    <w:rsid w:val="00BD4085"/>
    <w:rsid w:val="00BD4DEA"/>
    <w:rsid w:val="00BD5459"/>
    <w:rsid w:val="00BD5E15"/>
    <w:rsid w:val="00BD6CF7"/>
    <w:rsid w:val="00BD77E2"/>
    <w:rsid w:val="00BE01BB"/>
    <w:rsid w:val="00BE2F0C"/>
    <w:rsid w:val="00BE4109"/>
    <w:rsid w:val="00BE482B"/>
    <w:rsid w:val="00BE499F"/>
    <w:rsid w:val="00BE4E9E"/>
    <w:rsid w:val="00BE5A68"/>
    <w:rsid w:val="00BE6162"/>
    <w:rsid w:val="00BE617B"/>
    <w:rsid w:val="00BE64DC"/>
    <w:rsid w:val="00BE678E"/>
    <w:rsid w:val="00BE7050"/>
    <w:rsid w:val="00BE737B"/>
    <w:rsid w:val="00BF019D"/>
    <w:rsid w:val="00BF0BB8"/>
    <w:rsid w:val="00BF0CB2"/>
    <w:rsid w:val="00BF20D7"/>
    <w:rsid w:val="00BF25D7"/>
    <w:rsid w:val="00BF3232"/>
    <w:rsid w:val="00BF3958"/>
    <w:rsid w:val="00BF3C91"/>
    <w:rsid w:val="00BF48F4"/>
    <w:rsid w:val="00BF4C4A"/>
    <w:rsid w:val="00BF500C"/>
    <w:rsid w:val="00BF5A6B"/>
    <w:rsid w:val="00BF70D4"/>
    <w:rsid w:val="00BF7282"/>
    <w:rsid w:val="00BF7612"/>
    <w:rsid w:val="00BF7970"/>
    <w:rsid w:val="00C0001D"/>
    <w:rsid w:val="00C01DA9"/>
    <w:rsid w:val="00C01E25"/>
    <w:rsid w:val="00C02155"/>
    <w:rsid w:val="00C02FD9"/>
    <w:rsid w:val="00C0431C"/>
    <w:rsid w:val="00C05931"/>
    <w:rsid w:val="00C06022"/>
    <w:rsid w:val="00C0626B"/>
    <w:rsid w:val="00C1004C"/>
    <w:rsid w:val="00C10DD0"/>
    <w:rsid w:val="00C14694"/>
    <w:rsid w:val="00C1472B"/>
    <w:rsid w:val="00C14D19"/>
    <w:rsid w:val="00C1528B"/>
    <w:rsid w:val="00C154DF"/>
    <w:rsid w:val="00C15EF2"/>
    <w:rsid w:val="00C161C3"/>
    <w:rsid w:val="00C16665"/>
    <w:rsid w:val="00C16B80"/>
    <w:rsid w:val="00C17D21"/>
    <w:rsid w:val="00C17F5C"/>
    <w:rsid w:val="00C204D5"/>
    <w:rsid w:val="00C2286D"/>
    <w:rsid w:val="00C2380A"/>
    <w:rsid w:val="00C2472D"/>
    <w:rsid w:val="00C24ED3"/>
    <w:rsid w:val="00C2532E"/>
    <w:rsid w:val="00C2543C"/>
    <w:rsid w:val="00C26041"/>
    <w:rsid w:val="00C263D9"/>
    <w:rsid w:val="00C26F19"/>
    <w:rsid w:val="00C2788B"/>
    <w:rsid w:val="00C27955"/>
    <w:rsid w:val="00C27C0B"/>
    <w:rsid w:val="00C307B4"/>
    <w:rsid w:val="00C31D86"/>
    <w:rsid w:val="00C32F39"/>
    <w:rsid w:val="00C34832"/>
    <w:rsid w:val="00C349DD"/>
    <w:rsid w:val="00C34DD8"/>
    <w:rsid w:val="00C34E6E"/>
    <w:rsid w:val="00C36DC1"/>
    <w:rsid w:val="00C37039"/>
    <w:rsid w:val="00C37E3C"/>
    <w:rsid w:val="00C405DC"/>
    <w:rsid w:val="00C432C4"/>
    <w:rsid w:val="00C449D4"/>
    <w:rsid w:val="00C45B97"/>
    <w:rsid w:val="00C4628C"/>
    <w:rsid w:val="00C465B1"/>
    <w:rsid w:val="00C50194"/>
    <w:rsid w:val="00C50279"/>
    <w:rsid w:val="00C50431"/>
    <w:rsid w:val="00C517BE"/>
    <w:rsid w:val="00C51D02"/>
    <w:rsid w:val="00C5254F"/>
    <w:rsid w:val="00C52A25"/>
    <w:rsid w:val="00C5519D"/>
    <w:rsid w:val="00C561BA"/>
    <w:rsid w:val="00C56AAF"/>
    <w:rsid w:val="00C57291"/>
    <w:rsid w:val="00C57492"/>
    <w:rsid w:val="00C60E39"/>
    <w:rsid w:val="00C61AE7"/>
    <w:rsid w:val="00C61E3C"/>
    <w:rsid w:val="00C62096"/>
    <w:rsid w:val="00C620E4"/>
    <w:rsid w:val="00C645F4"/>
    <w:rsid w:val="00C646E3"/>
    <w:rsid w:val="00C64821"/>
    <w:rsid w:val="00C65EC0"/>
    <w:rsid w:val="00C66065"/>
    <w:rsid w:val="00C66539"/>
    <w:rsid w:val="00C66A61"/>
    <w:rsid w:val="00C67500"/>
    <w:rsid w:val="00C67964"/>
    <w:rsid w:val="00C67A22"/>
    <w:rsid w:val="00C70146"/>
    <w:rsid w:val="00C7082E"/>
    <w:rsid w:val="00C720F8"/>
    <w:rsid w:val="00C72363"/>
    <w:rsid w:val="00C72DC0"/>
    <w:rsid w:val="00C73343"/>
    <w:rsid w:val="00C7346D"/>
    <w:rsid w:val="00C73B8F"/>
    <w:rsid w:val="00C746D1"/>
    <w:rsid w:val="00C74A0B"/>
    <w:rsid w:val="00C7651E"/>
    <w:rsid w:val="00C76637"/>
    <w:rsid w:val="00C766A5"/>
    <w:rsid w:val="00C76CB7"/>
    <w:rsid w:val="00C7746F"/>
    <w:rsid w:val="00C80196"/>
    <w:rsid w:val="00C802C8"/>
    <w:rsid w:val="00C8059C"/>
    <w:rsid w:val="00C81D2E"/>
    <w:rsid w:val="00C82384"/>
    <w:rsid w:val="00C82454"/>
    <w:rsid w:val="00C853F6"/>
    <w:rsid w:val="00C858C4"/>
    <w:rsid w:val="00C85F82"/>
    <w:rsid w:val="00C863C1"/>
    <w:rsid w:val="00C864AE"/>
    <w:rsid w:val="00C879F1"/>
    <w:rsid w:val="00C9088B"/>
    <w:rsid w:val="00C91FA2"/>
    <w:rsid w:val="00C94EA5"/>
    <w:rsid w:val="00C96026"/>
    <w:rsid w:val="00C9660B"/>
    <w:rsid w:val="00C969E9"/>
    <w:rsid w:val="00C97DB1"/>
    <w:rsid w:val="00CA0D36"/>
    <w:rsid w:val="00CA0F1F"/>
    <w:rsid w:val="00CA2E25"/>
    <w:rsid w:val="00CA5172"/>
    <w:rsid w:val="00CA5F21"/>
    <w:rsid w:val="00CA67A4"/>
    <w:rsid w:val="00CA6F0C"/>
    <w:rsid w:val="00CA7B36"/>
    <w:rsid w:val="00CB02F3"/>
    <w:rsid w:val="00CB03EB"/>
    <w:rsid w:val="00CB099C"/>
    <w:rsid w:val="00CB0FD1"/>
    <w:rsid w:val="00CB11E6"/>
    <w:rsid w:val="00CB2049"/>
    <w:rsid w:val="00CB277B"/>
    <w:rsid w:val="00CB28BE"/>
    <w:rsid w:val="00CB37C1"/>
    <w:rsid w:val="00CB38FF"/>
    <w:rsid w:val="00CB40D6"/>
    <w:rsid w:val="00CB415E"/>
    <w:rsid w:val="00CB51C5"/>
    <w:rsid w:val="00CB58B8"/>
    <w:rsid w:val="00CB5B25"/>
    <w:rsid w:val="00CB65DE"/>
    <w:rsid w:val="00CC0BB9"/>
    <w:rsid w:val="00CC12E2"/>
    <w:rsid w:val="00CC15BB"/>
    <w:rsid w:val="00CC21B3"/>
    <w:rsid w:val="00CC258E"/>
    <w:rsid w:val="00CC2B76"/>
    <w:rsid w:val="00CC3949"/>
    <w:rsid w:val="00CC71C0"/>
    <w:rsid w:val="00CD04A4"/>
    <w:rsid w:val="00CD0AA4"/>
    <w:rsid w:val="00CD19AB"/>
    <w:rsid w:val="00CD1CE5"/>
    <w:rsid w:val="00CD2110"/>
    <w:rsid w:val="00CD216B"/>
    <w:rsid w:val="00CD2A03"/>
    <w:rsid w:val="00CD2B02"/>
    <w:rsid w:val="00CD2E7D"/>
    <w:rsid w:val="00CD30E1"/>
    <w:rsid w:val="00CD443C"/>
    <w:rsid w:val="00CD4E8E"/>
    <w:rsid w:val="00CD5E3A"/>
    <w:rsid w:val="00CD5EF5"/>
    <w:rsid w:val="00CD611D"/>
    <w:rsid w:val="00CD6378"/>
    <w:rsid w:val="00CD63EE"/>
    <w:rsid w:val="00CD6B4F"/>
    <w:rsid w:val="00CD726E"/>
    <w:rsid w:val="00CD739D"/>
    <w:rsid w:val="00CD73E5"/>
    <w:rsid w:val="00CD7CD7"/>
    <w:rsid w:val="00CE01DA"/>
    <w:rsid w:val="00CE0248"/>
    <w:rsid w:val="00CE14CA"/>
    <w:rsid w:val="00CE16C5"/>
    <w:rsid w:val="00CE1DB1"/>
    <w:rsid w:val="00CE3DB2"/>
    <w:rsid w:val="00CE3F5A"/>
    <w:rsid w:val="00CE55B9"/>
    <w:rsid w:val="00CE5B99"/>
    <w:rsid w:val="00CE618D"/>
    <w:rsid w:val="00CE6699"/>
    <w:rsid w:val="00CF0582"/>
    <w:rsid w:val="00CF0DF2"/>
    <w:rsid w:val="00CF1080"/>
    <w:rsid w:val="00CF1366"/>
    <w:rsid w:val="00CF21E7"/>
    <w:rsid w:val="00CF2812"/>
    <w:rsid w:val="00CF296E"/>
    <w:rsid w:val="00CF4691"/>
    <w:rsid w:val="00CF4CF3"/>
    <w:rsid w:val="00CF5842"/>
    <w:rsid w:val="00CF5DBE"/>
    <w:rsid w:val="00CF6165"/>
    <w:rsid w:val="00CF7BDA"/>
    <w:rsid w:val="00CF7D04"/>
    <w:rsid w:val="00D00FEF"/>
    <w:rsid w:val="00D010D1"/>
    <w:rsid w:val="00D025FF"/>
    <w:rsid w:val="00D03277"/>
    <w:rsid w:val="00D0377F"/>
    <w:rsid w:val="00D04B99"/>
    <w:rsid w:val="00D04D76"/>
    <w:rsid w:val="00D04EFB"/>
    <w:rsid w:val="00D06297"/>
    <w:rsid w:val="00D064CE"/>
    <w:rsid w:val="00D070F5"/>
    <w:rsid w:val="00D07134"/>
    <w:rsid w:val="00D110EF"/>
    <w:rsid w:val="00D1138B"/>
    <w:rsid w:val="00D119BC"/>
    <w:rsid w:val="00D11C18"/>
    <w:rsid w:val="00D1218E"/>
    <w:rsid w:val="00D12856"/>
    <w:rsid w:val="00D12D52"/>
    <w:rsid w:val="00D12DF4"/>
    <w:rsid w:val="00D132D2"/>
    <w:rsid w:val="00D1340F"/>
    <w:rsid w:val="00D13D57"/>
    <w:rsid w:val="00D14146"/>
    <w:rsid w:val="00D15531"/>
    <w:rsid w:val="00D15FC9"/>
    <w:rsid w:val="00D16277"/>
    <w:rsid w:val="00D16628"/>
    <w:rsid w:val="00D16A51"/>
    <w:rsid w:val="00D17299"/>
    <w:rsid w:val="00D174AD"/>
    <w:rsid w:val="00D20601"/>
    <w:rsid w:val="00D20890"/>
    <w:rsid w:val="00D2201E"/>
    <w:rsid w:val="00D22ED0"/>
    <w:rsid w:val="00D231D8"/>
    <w:rsid w:val="00D23268"/>
    <w:rsid w:val="00D238ED"/>
    <w:rsid w:val="00D23966"/>
    <w:rsid w:val="00D23D3A"/>
    <w:rsid w:val="00D246EE"/>
    <w:rsid w:val="00D24B42"/>
    <w:rsid w:val="00D24C3A"/>
    <w:rsid w:val="00D2581A"/>
    <w:rsid w:val="00D26574"/>
    <w:rsid w:val="00D30F14"/>
    <w:rsid w:val="00D324F5"/>
    <w:rsid w:val="00D330CC"/>
    <w:rsid w:val="00D335E4"/>
    <w:rsid w:val="00D33704"/>
    <w:rsid w:val="00D34191"/>
    <w:rsid w:val="00D34BC4"/>
    <w:rsid w:val="00D357C8"/>
    <w:rsid w:val="00D36CAC"/>
    <w:rsid w:val="00D37D5D"/>
    <w:rsid w:val="00D37E23"/>
    <w:rsid w:val="00D429FE"/>
    <w:rsid w:val="00D42DDF"/>
    <w:rsid w:val="00D4340C"/>
    <w:rsid w:val="00D43A4D"/>
    <w:rsid w:val="00D44176"/>
    <w:rsid w:val="00D442A9"/>
    <w:rsid w:val="00D44B9C"/>
    <w:rsid w:val="00D458F0"/>
    <w:rsid w:val="00D45DB2"/>
    <w:rsid w:val="00D47A4F"/>
    <w:rsid w:val="00D50648"/>
    <w:rsid w:val="00D50771"/>
    <w:rsid w:val="00D5140E"/>
    <w:rsid w:val="00D5246B"/>
    <w:rsid w:val="00D5293C"/>
    <w:rsid w:val="00D52B1C"/>
    <w:rsid w:val="00D539DF"/>
    <w:rsid w:val="00D53CA8"/>
    <w:rsid w:val="00D54B6B"/>
    <w:rsid w:val="00D55461"/>
    <w:rsid w:val="00D559C5"/>
    <w:rsid w:val="00D623CE"/>
    <w:rsid w:val="00D63274"/>
    <w:rsid w:val="00D6382E"/>
    <w:rsid w:val="00D63A1B"/>
    <w:rsid w:val="00D64D4E"/>
    <w:rsid w:val="00D6535B"/>
    <w:rsid w:val="00D65578"/>
    <w:rsid w:val="00D65D79"/>
    <w:rsid w:val="00D6692F"/>
    <w:rsid w:val="00D66B4E"/>
    <w:rsid w:val="00D66DCF"/>
    <w:rsid w:val="00D70F94"/>
    <w:rsid w:val="00D710CE"/>
    <w:rsid w:val="00D7113B"/>
    <w:rsid w:val="00D71616"/>
    <w:rsid w:val="00D725DC"/>
    <w:rsid w:val="00D72F06"/>
    <w:rsid w:val="00D73503"/>
    <w:rsid w:val="00D73AFF"/>
    <w:rsid w:val="00D771B0"/>
    <w:rsid w:val="00D8027B"/>
    <w:rsid w:val="00D80C19"/>
    <w:rsid w:val="00D80D5B"/>
    <w:rsid w:val="00D82963"/>
    <w:rsid w:val="00D82C4E"/>
    <w:rsid w:val="00D82C86"/>
    <w:rsid w:val="00D8361B"/>
    <w:rsid w:val="00D83C60"/>
    <w:rsid w:val="00D85267"/>
    <w:rsid w:val="00D860BD"/>
    <w:rsid w:val="00D86FA4"/>
    <w:rsid w:val="00D87573"/>
    <w:rsid w:val="00D90A51"/>
    <w:rsid w:val="00D911B3"/>
    <w:rsid w:val="00D91C55"/>
    <w:rsid w:val="00D928F6"/>
    <w:rsid w:val="00D92A98"/>
    <w:rsid w:val="00D93740"/>
    <w:rsid w:val="00D9426F"/>
    <w:rsid w:val="00D943BF"/>
    <w:rsid w:val="00D968E4"/>
    <w:rsid w:val="00D96E16"/>
    <w:rsid w:val="00DA1839"/>
    <w:rsid w:val="00DA3C82"/>
    <w:rsid w:val="00DA609E"/>
    <w:rsid w:val="00DA6127"/>
    <w:rsid w:val="00DA65A5"/>
    <w:rsid w:val="00DA65B2"/>
    <w:rsid w:val="00DA673B"/>
    <w:rsid w:val="00DA69BE"/>
    <w:rsid w:val="00DA6A0D"/>
    <w:rsid w:val="00DB05F9"/>
    <w:rsid w:val="00DB0EE2"/>
    <w:rsid w:val="00DB0EE8"/>
    <w:rsid w:val="00DB12C3"/>
    <w:rsid w:val="00DB1E01"/>
    <w:rsid w:val="00DB20D9"/>
    <w:rsid w:val="00DB3EF9"/>
    <w:rsid w:val="00DB4199"/>
    <w:rsid w:val="00DB7AF7"/>
    <w:rsid w:val="00DC06CC"/>
    <w:rsid w:val="00DC0731"/>
    <w:rsid w:val="00DC0BD2"/>
    <w:rsid w:val="00DC1608"/>
    <w:rsid w:val="00DC241A"/>
    <w:rsid w:val="00DC3385"/>
    <w:rsid w:val="00DC3568"/>
    <w:rsid w:val="00DC3963"/>
    <w:rsid w:val="00DC4202"/>
    <w:rsid w:val="00DC4E38"/>
    <w:rsid w:val="00DC4E56"/>
    <w:rsid w:val="00DC54EC"/>
    <w:rsid w:val="00DC7237"/>
    <w:rsid w:val="00DC7368"/>
    <w:rsid w:val="00DC772B"/>
    <w:rsid w:val="00DC7D32"/>
    <w:rsid w:val="00DD0948"/>
    <w:rsid w:val="00DD17B4"/>
    <w:rsid w:val="00DD2472"/>
    <w:rsid w:val="00DD339C"/>
    <w:rsid w:val="00DD36E7"/>
    <w:rsid w:val="00DD3C1E"/>
    <w:rsid w:val="00DD400D"/>
    <w:rsid w:val="00DD4961"/>
    <w:rsid w:val="00DD5264"/>
    <w:rsid w:val="00DD547C"/>
    <w:rsid w:val="00DD5509"/>
    <w:rsid w:val="00DD593C"/>
    <w:rsid w:val="00DD5E0E"/>
    <w:rsid w:val="00DD6D6B"/>
    <w:rsid w:val="00DD6D82"/>
    <w:rsid w:val="00DD7917"/>
    <w:rsid w:val="00DD7F59"/>
    <w:rsid w:val="00DE0835"/>
    <w:rsid w:val="00DE1010"/>
    <w:rsid w:val="00DE2126"/>
    <w:rsid w:val="00DE558D"/>
    <w:rsid w:val="00DE61D8"/>
    <w:rsid w:val="00DE743A"/>
    <w:rsid w:val="00DF0A3E"/>
    <w:rsid w:val="00DF18FD"/>
    <w:rsid w:val="00DF26B8"/>
    <w:rsid w:val="00DF334F"/>
    <w:rsid w:val="00DF3AB0"/>
    <w:rsid w:val="00DF42C9"/>
    <w:rsid w:val="00DF4D71"/>
    <w:rsid w:val="00DF4F45"/>
    <w:rsid w:val="00DF69FA"/>
    <w:rsid w:val="00DF76CC"/>
    <w:rsid w:val="00DF77A5"/>
    <w:rsid w:val="00E009DC"/>
    <w:rsid w:val="00E016CA"/>
    <w:rsid w:val="00E01DAE"/>
    <w:rsid w:val="00E04A16"/>
    <w:rsid w:val="00E04BCE"/>
    <w:rsid w:val="00E05D04"/>
    <w:rsid w:val="00E05D9B"/>
    <w:rsid w:val="00E05EE6"/>
    <w:rsid w:val="00E05F04"/>
    <w:rsid w:val="00E06952"/>
    <w:rsid w:val="00E0727F"/>
    <w:rsid w:val="00E11C45"/>
    <w:rsid w:val="00E13276"/>
    <w:rsid w:val="00E134B0"/>
    <w:rsid w:val="00E135B4"/>
    <w:rsid w:val="00E146C4"/>
    <w:rsid w:val="00E148EE"/>
    <w:rsid w:val="00E151DD"/>
    <w:rsid w:val="00E15367"/>
    <w:rsid w:val="00E16D48"/>
    <w:rsid w:val="00E16D9B"/>
    <w:rsid w:val="00E176C9"/>
    <w:rsid w:val="00E17AD8"/>
    <w:rsid w:val="00E2083A"/>
    <w:rsid w:val="00E208AE"/>
    <w:rsid w:val="00E20BC4"/>
    <w:rsid w:val="00E22D41"/>
    <w:rsid w:val="00E22DA4"/>
    <w:rsid w:val="00E22F51"/>
    <w:rsid w:val="00E23C3D"/>
    <w:rsid w:val="00E23CE9"/>
    <w:rsid w:val="00E23D70"/>
    <w:rsid w:val="00E259F4"/>
    <w:rsid w:val="00E25D2B"/>
    <w:rsid w:val="00E25D8D"/>
    <w:rsid w:val="00E27003"/>
    <w:rsid w:val="00E27614"/>
    <w:rsid w:val="00E2799E"/>
    <w:rsid w:val="00E32355"/>
    <w:rsid w:val="00E3466F"/>
    <w:rsid w:val="00E35D9B"/>
    <w:rsid w:val="00E36886"/>
    <w:rsid w:val="00E36AF9"/>
    <w:rsid w:val="00E37021"/>
    <w:rsid w:val="00E37622"/>
    <w:rsid w:val="00E40406"/>
    <w:rsid w:val="00E4053F"/>
    <w:rsid w:val="00E40844"/>
    <w:rsid w:val="00E4215B"/>
    <w:rsid w:val="00E43BA1"/>
    <w:rsid w:val="00E440FA"/>
    <w:rsid w:val="00E448C4"/>
    <w:rsid w:val="00E46187"/>
    <w:rsid w:val="00E462BC"/>
    <w:rsid w:val="00E462C3"/>
    <w:rsid w:val="00E50A41"/>
    <w:rsid w:val="00E5299F"/>
    <w:rsid w:val="00E532E8"/>
    <w:rsid w:val="00E53B46"/>
    <w:rsid w:val="00E54328"/>
    <w:rsid w:val="00E5450E"/>
    <w:rsid w:val="00E54DA1"/>
    <w:rsid w:val="00E552F6"/>
    <w:rsid w:val="00E554A2"/>
    <w:rsid w:val="00E55E19"/>
    <w:rsid w:val="00E562A2"/>
    <w:rsid w:val="00E565AD"/>
    <w:rsid w:val="00E5698A"/>
    <w:rsid w:val="00E56DEB"/>
    <w:rsid w:val="00E57225"/>
    <w:rsid w:val="00E57CB5"/>
    <w:rsid w:val="00E60143"/>
    <w:rsid w:val="00E6014B"/>
    <w:rsid w:val="00E614F8"/>
    <w:rsid w:val="00E61FC4"/>
    <w:rsid w:val="00E62B4A"/>
    <w:rsid w:val="00E62EAF"/>
    <w:rsid w:val="00E643C2"/>
    <w:rsid w:val="00E65B79"/>
    <w:rsid w:val="00E65E3D"/>
    <w:rsid w:val="00E65EBF"/>
    <w:rsid w:val="00E6609F"/>
    <w:rsid w:val="00E70306"/>
    <w:rsid w:val="00E706D5"/>
    <w:rsid w:val="00E70964"/>
    <w:rsid w:val="00E738DD"/>
    <w:rsid w:val="00E74468"/>
    <w:rsid w:val="00E75332"/>
    <w:rsid w:val="00E757CF"/>
    <w:rsid w:val="00E75E2B"/>
    <w:rsid w:val="00E76F58"/>
    <w:rsid w:val="00E774AD"/>
    <w:rsid w:val="00E77793"/>
    <w:rsid w:val="00E77810"/>
    <w:rsid w:val="00E8019D"/>
    <w:rsid w:val="00E805D7"/>
    <w:rsid w:val="00E807E5"/>
    <w:rsid w:val="00E808F3"/>
    <w:rsid w:val="00E81503"/>
    <w:rsid w:val="00E816D1"/>
    <w:rsid w:val="00E81FA6"/>
    <w:rsid w:val="00E81FAF"/>
    <w:rsid w:val="00E820A6"/>
    <w:rsid w:val="00E83F74"/>
    <w:rsid w:val="00E848CF"/>
    <w:rsid w:val="00E84D36"/>
    <w:rsid w:val="00E8590A"/>
    <w:rsid w:val="00E85989"/>
    <w:rsid w:val="00E85CFC"/>
    <w:rsid w:val="00E86A07"/>
    <w:rsid w:val="00E87230"/>
    <w:rsid w:val="00E90161"/>
    <w:rsid w:val="00E90D3E"/>
    <w:rsid w:val="00E9136E"/>
    <w:rsid w:val="00E9197E"/>
    <w:rsid w:val="00E91A0A"/>
    <w:rsid w:val="00E91AD1"/>
    <w:rsid w:val="00E92265"/>
    <w:rsid w:val="00E92461"/>
    <w:rsid w:val="00E924FF"/>
    <w:rsid w:val="00E92AC4"/>
    <w:rsid w:val="00E92EE6"/>
    <w:rsid w:val="00E92F2F"/>
    <w:rsid w:val="00E94BBE"/>
    <w:rsid w:val="00E95509"/>
    <w:rsid w:val="00E976BB"/>
    <w:rsid w:val="00EA1042"/>
    <w:rsid w:val="00EA184C"/>
    <w:rsid w:val="00EA280F"/>
    <w:rsid w:val="00EA293D"/>
    <w:rsid w:val="00EA30BE"/>
    <w:rsid w:val="00EA3559"/>
    <w:rsid w:val="00EA3DB6"/>
    <w:rsid w:val="00EA483E"/>
    <w:rsid w:val="00EA4FEE"/>
    <w:rsid w:val="00EA7364"/>
    <w:rsid w:val="00EB005F"/>
    <w:rsid w:val="00EB03B1"/>
    <w:rsid w:val="00EB08B1"/>
    <w:rsid w:val="00EB0AB8"/>
    <w:rsid w:val="00EB0AF7"/>
    <w:rsid w:val="00EB0F78"/>
    <w:rsid w:val="00EB1E43"/>
    <w:rsid w:val="00EB2B7E"/>
    <w:rsid w:val="00EB383D"/>
    <w:rsid w:val="00EB4159"/>
    <w:rsid w:val="00EB4773"/>
    <w:rsid w:val="00EB4BBD"/>
    <w:rsid w:val="00EB53E1"/>
    <w:rsid w:val="00EB6228"/>
    <w:rsid w:val="00EB65A0"/>
    <w:rsid w:val="00EB6D75"/>
    <w:rsid w:val="00EB7E2E"/>
    <w:rsid w:val="00EB7EF0"/>
    <w:rsid w:val="00EC0F14"/>
    <w:rsid w:val="00EC1032"/>
    <w:rsid w:val="00EC165F"/>
    <w:rsid w:val="00EC17DD"/>
    <w:rsid w:val="00EC1AEC"/>
    <w:rsid w:val="00EC204D"/>
    <w:rsid w:val="00EC2467"/>
    <w:rsid w:val="00EC36C1"/>
    <w:rsid w:val="00EC5630"/>
    <w:rsid w:val="00EC5EF2"/>
    <w:rsid w:val="00EC7193"/>
    <w:rsid w:val="00EC71AE"/>
    <w:rsid w:val="00EC72DC"/>
    <w:rsid w:val="00ED00F8"/>
    <w:rsid w:val="00ED0FAD"/>
    <w:rsid w:val="00ED1580"/>
    <w:rsid w:val="00ED5ACA"/>
    <w:rsid w:val="00ED650D"/>
    <w:rsid w:val="00ED66FC"/>
    <w:rsid w:val="00ED6BD9"/>
    <w:rsid w:val="00ED6FB6"/>
    <w:rsid w:val="00ED7527"/>
    <w:rsid w:val="00EE037A"/>
    <w:rsid w:val="00EE09D0"/>
    <w:rsid w:val="00EE0F06"/>
    <w:rsid w:val="00EE10EE"/>
    <w:rsid w:val="00EE12F0"/>
    <w:rsid w:val="00EE21C0"/>
    <w:rsid w:val="00EE32E8"/>
    <w:rsid w:val="00EE3A19"/>
    <w:rsid w:val="00EE45F6"/>
    <w:rsid w:val="00EE4745"/>
    <w:rsid w:val="00EE56CB"/>
    <w:rsid w:val="00EE57AD"/>
    <w:rsid w:val="00EE6804"/>
    <w:rsid w:val="00EF00F3"/>
    <w:rsid w:val="00EF06FF"/>
    <w:rsid w:val="00EF0705"/>
    <w:rsid w:val="00EF26D7"/>
    <w:rsid w:val="00EF29E0"/>
    <w:rsid w:val="00EF38CF"/>
    <w:rsid w:val="00EF3B92"/>
    <w:rsid w:val="00EF3CBA"/>
    <w:rsid w:val="00EF4354"/>
    <w:rsid w:val="00EF54D6"/>
    <w:rsid w:val="00EF6E28"/>
    <w:rsid w:val="00EF71BE"/>
    <w:rsid w:val="00EF74A6"/>
    <w:rsid w:val="00EF7672"/>
    <w:rsid w:val="00F0050B"/>
    <w:rsid w:val="00F00DDB"/>
    <w:rsid w:val="00F00F88"/>
    <w:rsid w:val="00F020DE"/>
    <w:rsid w:val="00F022A6"/>
    <w:rsid w:val="00F02342"/>
    <w:rsid w:val="00F02583"/>
    <w:rsid w:val="00F02F51"/>
    <w:rsid w:val="00F0460F"/>
    <w:rsid w:val="00F05124"/>
    <w:rsid w:val="00F0522A"/>
    <w:rsid w:val="00F0571A"/>
    <w:rsid w:val="00F06136"/>
    <w:rsid w:val="00F072F1"/>
    <w:rsid w:val="00F103BA"/>
    <w:rsid w:val="00F1099B"/>
    <w:rsid w:val="00F11D4A"/>
    <w:rsid w:val="00F121F5"/>
    <w:rsid w:val="00F12535"/>
    <w:rsid w:val="00F12884"/>
    <w:rsid w:val="00F12C54"/>
    <w:rsid w:val="00F13ECB"/>
    <w:rsid w:val="00F1506D"/>
    <w:rsid w:val="00F15679"/>
    <w:rsid w:val="00F16785"/>
    <w:rsid w:val="00F16940"/>
    <w:rsid w:val="00F17AF7"/>
    <w:rsid w:val="00F17C68"/>
    <w:rsid w:val="00F2219B"/>
    <w:rsid w:val="00F22311"/>
    <w:rsid w:val="00F24CA4"/>
    <w:rsid w:val="00F253A0"/>
    <w:rsid w:val="00F27DDF"/>
    <w:rsid w:val="00F301E9"/>
    <w:rsid w:val="00F30467"/>
    <w:rsid w:val="00F315E6"/>
    <w:rsid w:val="00F31FD3"/>
    <w:rsid w:val="00F330DC"/>
    <w:rsid w:val="00F33349"/>
    <w:rsid w:val="00F34BE3"/>
    <w:rsid w:val="00F34C28"/>
    <w:rsid w:val="00F35043"/>
    <w:rsid w:val="00F35210"/>
    <w:rsid w:val="00F362CD"/>
    <w:rsid w:val="00F3670A"/>
    <w:rsid w:val="00F36C4B"/>
    <w:rsid w:val="00F37699"/>
    <w:rsid w:val="00F40365"/>
    <w:rsid w:val="00F40FB7"/>
    <w:rsid w:val="00F41667"/>
    <w:rsid w:val="00F43661"/>
    <w:rsid w:val="00F43916"/>
    <w:rsid w:val="00F43CA2"/>
    <w:rsid w:val="00F43E0E"/>
    <w:rsid w:val="00F43E37"/>
    <w:rsid w:val="00F46012"/>
    <w:rsid w:val="00F47651"/>
    <w:rsid w:val="00F5112D"/>
    <w:rsid w:val="00F5149E"/>
    <w:rsid w:val="00F51B1A"/>
    <w:rsid w:val="00F52409"/>
    <w:rsid w:val="00F52B67"/>
    <w:rsid w:val="00F52E12"/>
    <w:rsid w:val="00F548E1"/>
    <w:rsid w:val="00F55870"/>
    <w:rsid w:val="00F55B33"/>
    <w:rsid w:val="00F56A91"/>
    <w:rsid w:val="00F572F4"/>
    <w:rsid w:val="00F573C7"/>
    <w:rsid w:val="00F60154"/>
    <w:rsid w:val="00F60575"/>
    <w:rsid w:val="00F605AE"/>
    <w:rsid w:val="00F60D90"/>
    <w:rsid w:val="00F61AE9"/>
    <w:rsid w:val="00F61B8D"/>
    <w:rsid w:val="00F621AF"/>
    <w:rsid w:val="00F6261B"/>
    <w:rsid w:val="00F63789"/>
    <w:rsid w:val="00F63E5D"/>
    <w:rsid w:val="00F65638"/>
    <w:rsid w:val="00F6657C"/>
    <w:rsid w:val="00F66D97"/>
    <w:rsid w:val="00F67157"/>
    <w:rsid w:val="00F67D82"/>
    <w:rsid w:val="00F67DF8"/>
    <w:rsid w:val="00F70419"/>
    <w:rsid w:val="00F70912"/>
    <w:rsid w:val="00F7173C"/>
    <w:rsid w:val="00F71BBC"/>
    <w:rsid w:val="00F72932"/>
    <w:rsid w:val="00F74809"/>
    <w:rsid w:val="00F7498D"/>
    <w:rsid w:val="00F763B0"/>
    <w:rsid w:val="00F76B37"/>
    <w:rsid w:val="00F80008"/>
    <w:rsid w:val="00F800DD"/>
    <w:rsid w:val="00F804F2"/>
    <w:rsid w:val="00F81C13"/>
    <w:rsid w:val="00F82526"/>
    <w:rsid w:val="00F8387B"/>
    <w:rsid w:val="00F83E05"/>
    <w:rsid w:val="00F84213"/>
    <w:rsid w:val="00F85BCC"/>
    <w:rsid w:val="00F85BDE"/>
    <w:rsid w:val="00F90218"/>
    <w:rsid w:val="00F908D8"/>
    <w:rsid w:val="00F910DF"/>
    <w:rsid w:val="00F91FA2"/>
    <w:rsid w:val="00F922B1"/>
    <w:rsid w:val="00F94E15"/>
    <w:rsid w:val="00F9502E"/>
    <w:rsid w:val="00F954F1"/>
    <w:rsid w:val="00F95C58"/>
    <w:rsid w:val="00F96C01"/>
    <w:rsid w:val="00F97141"/>
    <w:rsid w:val="00FA0209"/>
    <w:rsid w:val="00FA06C9"/>
    <w:rsid w:val="00FA0F96"/>
    <w:rsid w:val="00FA1C55"/>
    <w:rsid w:val="00FA27F1"/>
    <w:rsid w:val="00FA347B"/>
    <w:rsid w:val="00FA3A40"/>
    <w:rsid w:val="00FA411D"/>
    <w:rsid w:val="00FA41AB"/>
    <w:rsid w:val="00FA431D"/>
    <w:rsid w:val="00FA4390"/>
    <w:rsid w:val="00FA43D7"/>
    <w:rsid w:val="00FA5AFC"/>
    <w:rsid w:val="00FA609C"/>
    <w:rsid w:val="00FA63F1"/>
    <w:rsid w:val="00FA66E8"/>
    <w:rsid w:val="00FA6AE0"/>
    <w:rsid w:val="00FA6D06"/>
    <w:rsid w:val="00FB021D"/>
    <w:rsid w:val="00FB03F0"/>
    <w:rsid w:val="00FB0646"/>
    <w:rsid w:val="00FB13DE"/>
    <w:rsid w:val="00FB1E72"/>
    <w:rsid w:val="00FB287F"/>
    <w:rsid w:val="00FB28EA"/>
    <w:rsid w:val="00FB3375"/>
    <w:rsid w:val="00FB5A2F"/>
    <w:rsid w:val="00FB6B96"/>
    <w:rsid w:val="00FB6D56"/>
    <w:rsid w:val="00FC0615"/>
    <w:rsid w:val="00FC0A2E"/>
    <w:rsid w:val="00FC10F5"/>
    <w:rsid w:val="00FC3706"/>
    <w:rsid w:val="00FC3928"/>
    <w:rsid w:val="00FC439B"/>
    <w:rsid w:val="00FC594B"/>
    <w:rsid w:val="00FC6BEB"/>
    <w:rsid w:val="00FC7128"/>
    <w:rsid w:val="00FC7253"/>
    <w:rsid w:val="00FC7923"/>
    <w:rsid w:val="00FC7C96"/>
    <w:rsid w:val="00FC7D3A"/>
    <w:rsid w:val="00FC7F57"/>
    <w:rsid w:val="00FD07F7"/>
    <w:rsid w:val="00FD0A21"/>
    <w:rsid w:val="00FD0C36"/>
    <w:rsid w:val="00FD2AB5"/>
    <w:rsid w:val="00FD2D04"/>
    <w:rsid w:val="00FD42A0"/>
    <w:rsid w:val="00FD50C5"/>
    <w:rsid w:val="00FD5948"/>
    <w:rsid w:val="00FD6037"/>
    <w:rsid w:val="00FD7655"/>
    <w:rsid w:val="00FE0860"/>
    <w:rsid w:val="00FE0F8A"/>
    <w:rsid w:val="00FE3D1C"/>
    <w:rsid w:val="00FE4A27"/>
    <w:rsid w:val="00FE5662"/>
    <w:rsid w:val="00FE696F"/>
    <w:rsid w:val="00FE7298"/>
    <w:rsid w:val="00FE76A5"/>
    <w:rsid w:val="00FE77BF"/>
    <w:rsid w:val="00FE789C"/>
    <w:rsid w:val="00FF0340"/>
    <w:rsid w:val="00FF0609"/>
    <w:rsid w:val="00FF1419"/>
    <w:rsid w:val="00FF2E8C"/>
    <w:rsid w:val="00FF3539"/>
    <w:rsid w:val="00FF3647"/>
    <w:rsid w:val="00FF3EC8"/>
    <w:rsid w:val="00FF4641"/>
    <w:rsid w:val="00FF4CC6"/>
    <w:rsid w:val="00FF5164"/>
    <w:rsid w:val="00FF5EA4"/>
    <w:rsid w:val="00FF62B8"/>
    <w:rsid w:val="00FF64B8"/>
    <w:rsid w:val="00FF67A6"/>
    <w:rsid w:val="00FF67C4"/>
    <w:rsid w:val="00FF6F29"/>
    <w:rsid w:val="00FF7015"/>
    <w:rsid w:val="00FF7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,"/>
  <w:listSeparator w:val=";"/>
  <w14:docId w14:val="5896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083"/>
    <w:rPr>
      <w:lang w:val="es-BO"/>
    </w:rPr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B6687C"/>
    <w:pPr>
      <w:keepNext/>
      <w:keepLines/>
      <w:numPr>
        <w:numId w:val="4"/>
      </w:numPr>
      <w:tabs>
        <w:tab w:val="left" w:pos="1418"/>
      </w:tabs>
      <w:spacing w:before="160" w:after="160"/>
      <w:outlineLvl w:val="0"/>
    </w:pPr>
    <w:rPr>
      <w:rFonts w:ascii="Calibri" w:hAnsi="Calibri"/>
      <w:b/>
      <w:bCs/>
      <w:sz w:val="32"/>
      <w:szCs w:val="28"/>
      <w:lang w:val="es-ES"/>
    </w:rPr>
  </w:style>
  <w:style w:type="paragraph" w:styleId="Ttulo2">
    <w:name w:val="heading 2"/>
    <w:next w:val="Normal"/>
    <w:link w:val="Ttulo2Car"/>
    <w:qFormat/>
    <w:rsid w:val="00983415"/>
    <w:pPr>
      <w:overflowPunct w:val="0"/>
      <w:autoSpaceDE w:val="0"/>
      <w:autoSpaceDN w:val="0"/>
      <w:adjustRightInd w:val="0"/>
      <w:textAlignment w:val="baseline"/>
      <w:outlineLvl w:val="1"/>
    </w:pPr>
    <w:rPr>
      <w:noProof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1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Ttulo3"/>
    <w:next w:val="Normal"/>
    <w:link w:val="Ttulo4Car"/>
    <w:autoRedefine/>
    <w:uiPriority w:val="9"/>
    <w:unhideWhenUsed/>
    <w:qFormat/>
    <w:rsid w:val="00B6687C"/>
    <w:pPr>
      <w:numPr>
        <w:ilvl w:val="3"/>
      </w:numPr>
      <w:tabs>
        <w:tab w:val="center" w:pos="4252"/>
        <w:tab w:val="right" w:pos="8504"/>
      </w:tabs>
      <w:spacing w:before="160" w:after="160"/>
      <w:ind w:left="2139" w:hanging="864"/>
      <w:outlineLvl w:val="3"/>
    </w:pPr>
    <w:rPr>
      <w:rFonts w:ascii="Calibri" w:eastAsia="Times New Roman" w:hAnsi="Calibri" w:cs="Times New Roman"/>
      <w:color w:val="auto"/>
      <w:sz w:val="22"/>
      <w:szCs w:val="26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7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6687C"/>
    <w:pPr>
      <w:keepNext/>
      <w:keepLines/>
      <w:numPr>
        <w:ilvl w:val="5"/>
        <w:numId w:val="4"/>
      </w:numPr>
      <w:spacing w:before="200"/>
      <w:jc w:val="both"/>
      <w:outlineLvl w:val="5"/>
    </w:pPr>
    <w:rPr>
      <w:rFonts w:ascii="Calibri Light" w:hAnsi="Calibri Light"/>
      <w:i/>
      <w:iCs/>
      <w:sz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6687C"/>
    <w:pPr>
      <w:keepNext/>
      <w:keepLines/>
      <w:numPr>
        <w:ilvl w:val="6"/>
        <w:numId w:val="4"/>
      </w:numPr>
      <w:spacing w:before="200"/>
      <w:jc w:val="both"/>
      <w:outlineLvl w:val="6"/>
    </w:pPr>
    <w:rPr>
      <w:rFonts w:ascii="Calibri Light" w:hAnsi="Calibri Light"/>
      <w:i/>
      <w:iCs/>
      <w:color w:val="404040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6687C"/>
    <w:pPr>
      <w:keepNext/>
      <w:keepLines/>
      <w:numPr>
        <w:ilvl w:val="7"/>
        <w:numId w:val="4"/>
      </w:numPr>
      <w:spacing w:before="200"/>
      <w:jc w:val="both"/>
      <w:outlineLvl w:val="7"/>
    </w:pPr>
    <w:rPr>
      <w:rFonts w:ascii="Calibri Light" w:hAnsi="Calibri Light"/>
      <w:color w:val="404040"/>
      <w:sz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87C"/>
    <w:pPr>
      <w:keepNext/>
      <w:keepLines/>
      <w:numPr>
        <w:ilvl w:val="8"/>
        <w:numId w:val="4"/>
      </w:numPr>
      <w:spacing w:before="200"/>
      <w:jc w:val="both"/>
      <w:outlineLvl w:val="8"/>
    </w:pPr>
    <w:rPr>
      <w:rFonts w:ascii="Calibri Light" w:hAnsi="Calibri Light"/>
      <w:i/>
      <w:iCs/>
      <w:color w:val="4040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B50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2B50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B5083"/>
    <w:rPr>
      <w:lang w:val="es-ES_tradnl" w:eastAsia="es-ES" w:bidi="ar-SA"/>
    </w:rPr>
  </w:style>
  <w:style w:type="table" w:styleId="Tablaconcuadrcula">
    <w:name w:val="Table Grid"/>
    <w:basedOn w:val="Tablanormal"/>
    <w:uiPriority w:val="39"/>
    <w:rsid w:val="0098341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F2C95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B235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F103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F103BA"/>
    <w:rPr>
      <w:rFonts w:ascii="Tahoma" w:hAnsi="Tahoma" w:cs="Tahoma"/>
      <w:sz w:val="16"/>
      <w:szCs w:val="16"/>
      <w:lang w:val="es-ES_tradnl"/>
    </w:rPr>
  </w:style>
  <w:style w:type="paragraph" w:styleId="Listaconnmeros">
    <w:name w:val="List Number"/>
    <w:basedOn w:val="Normal"/>
    <w:rsid w:val="005F06C6"/>
    <w:pPr>
      <w:numPr>
        <w:numId w:val="1"/>
      </w:numPr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2">
    <w:name w:val="List Number 2"/>
    <w:basedOn w:val="Normal"/>
    <w:rsid w:val="005F06C6"/>
    <w:pPr>
      <w:numPr>
        <w:ilvl w:val="1"/>
        <w:numId w:val="1"/>
      </w:numPr>
      <w:tabs>
        <w:tab w:val="left" w:pos="8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3">
    <w:name w:val="List Number 3"/>
    <w:basedOn w:val="Normal"/>
    <w:rsid w:val="005F06C6"/>
    <w:pPr>
      <w:numPr>
        <w:ilvl w:val="2"/>
        <w:numId w:val="1"/>
      </w:numPr>
      <w:tabs>
        <w:tab w:val="left" w:pos="12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styleId="Listaconnmeros4">
    <w:name w:val="List Number 4"/>
    <w:basedOn w:val="Normal"/>
    <w:rsid w:val="005F06C6"/>
    <w:pPr>
      <w:numPr>
        <w:ilvl w:val="3"/>
        <w:numId w:val="1"/>
      </w:numPr>
      <w:tabs>
        <w:tab w:val="left" w:pos="1600"/>
      </w:tabs>
      <w:spacing w:after="240" w:line="230" w:lineRule="atLeast"/>
      <w:jc w:val="both"/>
    </w:pPr>
    <w:rPr>
      <w:rFonts w:ascii="Arial" w:hAnsi="Arial"/>
      <w:lang w:val="en-GB" w:eastAsia="en-US"/>
    </w:rPr>
  </w:style>
  <w:style w:type="paragraph" w:customStyle="1" w:styleId="Note">
    <w:name w:val="Note"/>
    <w:basedOn w:val="Normal"/>
    <w:next w:val="Normal"/>
    <w:rsid w:val="005F06C6"/>
    <w:pPr>
      <w:tabs>
        <w:tab w:val="left" w:pos="960"/>
      </w:tabs>
      <w:spacing w:after="240" w:line="210" w:lineRule="atLeast"/>
      <w:jc w:val="both"/>
    </w:pPr>
    <w:rPr>
      <w:rFonts w:ascii="Arial" w:hAnsi="Arial"/>
      <w:sz w:val="18"/>
      <w:lang w:val="en-GB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9C1438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Continuarlista">
    <w:name w:val="List Continue"/>
    <w:basedOn w:val="Normal"/>
    <w:rsid w:val="009C1438"/>
    <w:pPr>
      <w:spacing w:after="120"/>
      <w:ind w:left="283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8B570F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paragraph" w:styleId="Sangra2detindependiente">
    <w:name w:val="Body Text Indent 2"/>
    <w:basedOn w:val="Normal"/>
    <w:link w:val="Sangra2detindependienteCar"/>
    <w:rsid w:val="008B570F"/>
    <w:pPr>
      <w:widowControl w:val="0"/>
      <w:ind w:left="426"/>
    </w:pPr>
    <w:rPr>
      <w:rFonts w:ascii="Arial" w:hAnsi="Arial"/>
      <w:color w:val="000000"/>
      <w:sz w:val="22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B570F"/>
    <w:rPr>
      <w:rFonts w:ascii="Arial" w:hAnsi="Arial"/>
      <w:color w:val="000000"/>
      <w:sz w:val="22"/>
    </w:rPr>
  </w:style>
  <w:style w:type="paragraph" w:styleId="Textoindependiente">
    <w:name w:val="Body Text"/>
    <w:basedOn w:val="Normal"/>
    <w:link w:val="TextoindependienteCar"/>
    <w:uiPriority w:val="1"/>
    <w:qFormat/>
    <w:rsid w:val="008B570F"/>
    <w:pPr>
      <w:widowControl w:val="0"/>
    </w:pPr>
    <w:rPr>
      <w:rFonts w:ascii="Arial" w:hAnsi="Arial"/>
      <w:color w:val="000000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570F"/>
    <w:rPr>
      <w:rFonts w:ascii="Arial" w:hAnsi="Arial"/>
      <w:color w:val="000000"/>
      <w:sz w:val="22"/>
    </w:rPr>
  </w:style>
  <w:style w:type="character" w:styleId="Hipervnculo">
    <w:name w:val="Hyperlink"/>
    <w:basedOn w:val="Fuentedeprrafopredeter"/>
    <w:uiPriority w:val="99"/>
    <w:unhideWhenUsed/>
    <w:rsid w:val="005D2D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2078"/>
    <w:rPr>
      <w:color w:val="800080" w:themeColor="followedHyperlink"/>
      <w:u w:val="single"/>
    </w:rPr>
  </w:style>
  <w:style w:type="character" w:styleId="nfasis">
    <w:name w:val="Emphasis"/>
    <w:uiPriority w:val="20"/>
    <w:qFormat/>
    <w:rsid w:val="00C26F19"/>
    <w:rPr>
      <w:i/>
      <w:iCs/>
    </w:rPr>
  </w:style>
  <w:style w:type="character" w:customStyle="1" w:styleId="Ttulo1Car">
    <w:name w:val="Título 1 Car"/>
    <w:basedOn w:val="Fuentedeprrafopredeter"/>
    <w:link w:val="Ttulo1"/>
    <w:uiPriority w:val="1"/>
    <w:rsid w:val="00B6687C"/>
    <w:rPr>
      <w:rFonts w:ascii="Calibri" w:hAnsi="Calibri"/>
      <w:b/>
      <w:bCs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6687C"/>
    <w:rPr>
      <w:rFonts w:ascii="Calibri" w:hAnsi="Calibri"/>
      <w:b/>
      <w:bCs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B6687C"/>
    <w:rPr>
      <w:rFonts w:ascii="Calibri Light" w:hAnsi="Calibri Light"/>
      <w:i/>
      <w:iCs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B6687C"/>
    <w:rPr>
      <w:rFonts w:ascii="Calibri Light" w:hAnsi="Calibri Light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B6687C"/>
    <w:rPr>
      <w:rFonts w:ascii="Calibri Light" w:hAnsi="Calibri Light"/>
      <w:color w:val="404040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87C"/>
    <w:rPr>
      <w:rFonts w:ascii="Calibri Light" w:hAnsi="Calibri Light"/>
      <w:i/>
      <w:iCs/>
      <w:color w:val="404040"/>
    </w:rPr>
  </w:style>
  <w:style w:type="character" w:customStyle="1" w:styleId="Ttulo2Car">
    <w:name w:val="Título 2 Car"/>
    <w:link w:val="Ttulo2"/>
    <w:rsid w:val="00B6687C"/>
    <w:rPr>
      <w:noProof/>
    </w:rPr>
  </w:style>
  <w:style w:type="character" w:customStyle="1" w:styleId="PiedepginaCar">
    <w:name w:val="Pie de página Car"/>
    <w:link w:val="Piedepgina"/>
    <w:uiPriority w:val="99"/>
    <w:rsid w:val="00B6687C"/>
    <w:rPr>
      <w:lang w:val="es-BO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6687C"/>
    <w:rPr>
      <w:rFonts w:ascii="Calibri" w:eastAsia="Calibri" w:hAnsi="Calibri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6687C"/>
    <w:pPr>
      <w:spacing w:before="120" w:after="10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B6687C"/>
    <w:pPr>
      <w:tabs>
        <w:tab w:val="left" w:pos="880"/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B6687C"/>
    <w:pPr>
      <w:tabs>
        <w:tab w:val="right" w:leader="dot" w:pos="10070"/>
      </w:tabs>
      <w:spacing w:before="120" w:after="100" w:line="276" w:lineRule="auto"/>
      <w:ind w:left="220"/>
      <w:jc w:val="both"/>
    </w:pPr>
    <w:rPr>
      <w:rFonts w:ascii="Calibri" w:eastAsia="Calibri" w:hAnsi="Calibri"/>
      <w:sz w:val="22"/>
      <w:szCs w:val="22"/>
      <w:lang w:val="es-ES" w:eastAsia="en-US"/>
    </w:rPr>
  </w:style>
  <w:style w:type="numbering" w:customStyle="1" w:styleId="Estilo1">
    <w:name w:val="Estilo1"/>
    <w:uiPriority w:val="99"/>
    <w:rsid w:val="00B6687C"/>
    <w:pPr>
      <w:numPr>
        <w:numId w:val="3"/>
      </w:numPr>
    </w:pPr>
  </w:style>
  <w:style w:type="numbering" w:customStyle="1" w:styleId="Estilo2">
    <w:name w:val="Estilo2"/>
    <w:uiPriority w:val="99"/>
    <w:rsid w:val="00B6687C"/>
    <w:pPr>
      <w:numPr>
        <w:numId w:val="5"/>
      </w:numPr>
    </w:pPr>
  </w:style>
  <w:style w:type="character" w:styleId="Refdecomentario">
    <w:name w:val="annotation reference"/>
    <w:uiPriority w:val="99"/>
    <w:semiHidden/>
    <w:unhideWhenUsed/>
    <w:rsid w:val="00B6687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7C"/>
    <w:pPr>
      <w:spacing w:before="120" w:after="120"/>
      <w:jc w:val="both"/>
    </w:pPr>
    <w:rPr>
      <w:rFonts w:ascii="Calibri" w:eastAsia="Calibri" w:hAnsi="Calibri"/>
      <w:lang w:val="es-E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7C"/>
    <w:rPr>
      <w:rFonts w:ascii="Calibri" w:eastAsia="Calibri" w:hAnsi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7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7C"/>
    <w:rPr>
      <w:rFonts w:ascii="Calibri" w:eastAsia="Calibri" w:hAnsi="Calibri"/>
      <w:b/>
      <w:bCs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6687C"/>
    <w:pPr>
      <w:jc w:val="both"/>
    </w:pPr>
    <w:rPr>
      <w:rFonts w:ascii="Calibri" w:eastAsia="Calibri" w:hAnsi="Calibri"/>
      <w:lang w:val="es-E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6687C"/>
    <w:rPr>
      <w:rFonts w:ascii="Calibri" w:eastAsia="Calibri" w:hAnsi="Calibri"/>
      <w:lang w:eastAsia="en-US"/>
    </w:rPr>
  </w:style>
  <w:style w:type="character" w:styleId="Refdenotaalpie">
    <w:name w:val="footnote reference"/>
    <w:uiPriority w:val="99"/>
    <w:semiHidden/>
    <w:unhideWhenUsed/>
    <w:rsid w:val="00B6687C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B6687C"/>
    <w:pPr>
      <w:spacing w:after="100" w:line="259" w:lineRule="auto"/>
      <w:ind w:left="660"/>
    </w:pPr>
    <w:rPr>
      <w:rFonts w:ascii="Calibri" w:hAnsi="Calibri"/>
      <w:sz w:val="22"/>
      <w:szCs w:val="22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B6687C"/>
    <w:pPr>
      <w:spacing w:after="100" w:line="259" w:lineRule="auto"/>
      <w:ind w:left="880"/>
    </w:pPr>
    <w:rPr>
      <w:rFonts w:ascii="Calibri" w:hAnsi="Calibri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B6687C"/>
    <w:pPr>
      <w:spacing w:after="100" w:line="259" w:lineRule="auto"/>
      <w:ind w:left="1100"/>
    </w:pPr>
    <w:rPr>
      <w:rFonts w:ascii="Calibri" w:hAnsi="Calibri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B6687C"/>
    <w:pPr>
      <w:spacing w:after="100" w:line="259" w:lineRule="auto"/>
      <w:ind w:left="1320"/>
    </w:pPr>
    <w:rPr>
      <w:rFonts w:ascii="Calibri" w:hAnsi="Calibri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B6687C"/>
    <w:pPr>
      <w:spacing w:after="100" w:line="259" w:lineRule="auto"/>
      <w:ind w:left="1540"/>
    </w:pPr>
    <w:rPr>
      <w:rFonts w:ascii="Calibri" w:hAnsi="Calibri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B6687C"/>
    <w:pPr>
      <w:spacing w:after="100" w:line="259" w:lineRule="auto"/>
      <w:ind w:left="1760"/>
    </w:pPr>
    <w:rPr>
      <w:rFonts w:ascii="Calibri" w:hAnsi="Calibri"/>
      <w:sz w:val="22"/>
      <w:szCs w:val="22"/>
      <w:lang w:val="es-ES"/>
    </w:rPr>
  </w:style>
  <w:style w:type="table" w:customStyle="1" w:styleId="TableNormal1">
    <w:name w:val="Table Normal1"/>
    <w:uiPriority w:val="2"/>
    <w:semiHidden/>
    <w:unhideWhenUsed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6687C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styleId="Textodelmarcadordeposicin">
    <w:name w:val="Placeholder Text"/>
    <w:uiPriority w:val="99"/>
    <w:semiHidden/>
    <w:rsid w:val="00B6687C"/>
    <w:rPr>
      <w:color w:val="808080"/>
    </w:rPr>
  </w:style>
  <w:style w:type="table" w:styleId="Listaclara-nfasis3">
    <w:name w:val="Light List Accent 3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Listamedia2-nfasis1">
    <w:name w:val="Medium List 2 Accent 1"/>
    <w:basedOn w:val="Tablanormal"/>
    <w:uiPriority w:val="66"/>
    <w:rsid w:val="00B6687C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B6687C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Sombreadomedio1-nfasis6">
    <w:name w:val="Medium Shading 1 Accent 6"/>
    <w:basedOn w:val="Tablanormal"/>
    <w:uiPriority w:val="63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B6687C"/>
    <w:rPr>
      <w:rFonts w:ascii="Calibri" w:eastAsia="Calibri" w:hAnsi="Calibri"/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Listaclara-nfasis6">
    <w:name w:val="Light List Accent 6"/>
    <w:basedOn w:val="Tablanormal"/>
    <w:uiPriority w:val="61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  <w:tblStylePr w:type="band1Horz">
      <w:tblPr/>
      <w:tcPr>
        <w:tc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</w:tcBorders>
      </w:tcPr>
    </w:tblStylePr>
  </w:style>
  <w:style w:type="table" w:styleId="Cuadrculamedia3-nfasis6">
    <w:name w:val="Medium Grid 3 Accent 6"/>
    <w:basedOn w:val="Tablanormal"/>
    <w:uiPriority w:val="6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BEB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0AD4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0AD4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0AD4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7D8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7D8A0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B6687C"/>
    <w:pPr>
      <w:spacing w:after="60"/>
      <w:jc w:val="center"/>
    </w:pPr>
    <w:rPr>
      <w:rFonts w:ascii="Calibri" w:eastAsia="Calibri" w:hAnsi="Calibri"/>
      <w:b/>
      <w:iCs/>
      <w:szCs w:val="18"/>
      <w:lang w:val="es-ES" w:eastAsia="en-US"/>
    </w:rPr>
  </w:style>
  <w:style w:type="paragraph" w:styleId="Tabladeilustraciones">
    <w:name w:val="table of figures"/>
    <w:basedOn w:val="Normal"/>
    <w:next w:val="Normal"/>
    <w:uiPriority w:val="99"/>
    <w:unhideWhenUsed/>
    <w:rsid w:val="00B6687C"/>
    <w:pPr>
      <w:spacing w:before="120" w:line="276" w:lineRule="auto"/>
      <w:jc w:val="both"/>
    </w:pPr>
    <w:rPr>
      <w:rFonts w:ascii="Calibri" w:eastAsia="Calibri" w:hAnsi="Calibri"/>
      <w:sz w:val="22"/>
      <w:szCs w:val="22"/>
      <w:lang w:val="es-ES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87C"/>
    <w:pPr>
      <w:numPr>
        <w:ilvl w:val="1"/>
      </w:numPr>
      <w:spacing w:before="120" w:after="160" w:line="276" w:lineRule="auto"/>
      <w:jc w:val="both"/>
    </w:pPr>
    <w:rPr>
      <w:rFonts w:ascii="Calibri" w:hAnsi="Calibri"/>
      <w:color w:val="5A5A5A"/>
      <w:spacing w:val="15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6687C"/>
    <w:rPr>
      <w:rFonts w:ascii="Calibri" w:hAnsi="Calibri"/>
      <w:color w:val="5A5A5A"/>
      <w:spacing w:val="15"/>
      <w:lang w:eastAsia="en-US"/>
    </w:rPr>
  </w:style>
  <w:style w:type="paragraph" w:styleId="Revisin">
    <w:name w:val="Revision"/>
    <w:hidden/>
    <w:uiPriority w:val="99"/>
    <w:semiHidden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Default">
    <w:name w:val="Default"/>
    <w:rsid w:val="00B6687C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BO" w:eastAsia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7C"/>
    <w:pPr>
      <w:spacing w:after="120" w:line="259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7C"/>
    <w:rPr>
      <w:rFonts w:ascii="Calibri" w:eastAsia="Calibri" w:hAnsi="Calibri"/>
      <w:sz w:val="16"/>
      <w:szCs w:val="16"/>
      <w:lang w:val="es-BO" w:eastAsia="en-US"/>
    </w:rPr>
  </w:style>
  <w:style w:type="paragraph" w:customStyle="1" w:styleId="Encabezado2">
    <w:name w:val="Encabezado 2"/>
    <w:next w:val="Normal"/>
    <w:rsid w:val="00B6687C"/>
    <w:pPr>
      <w:jc w:val="center"/>
    </w:pPr>
    <w:rPr>
      <w:rFonts w:ascii="Verdana" w:hAnsi="Verdana"/>
      <w:sz w:val="22"/>
      <w:lang w:val="es-ES_tradnl" w:eastAsia="en-US"/>
    </w:rPr>
  </w:style>
  <w:style w:type="paragraph" w:customStyle="1" w:styleId="Encabezado3">
    <w:name w:val="Encabezado 3"/>
    <w:next w:val="Normal"/>
    <w:rsid w:val="00B6687C"/>
    <w:rPr>
      <w:rFonts w:ascii="Verdana" w:hAnsi="Verdana"/>
      <w:b/>
      <w:lang w:val="es-ES_tradnl" w:eastAsia="en-US"/>
    </w:rPr>
  </w:style>
  <w:style w:type="character" w:styleId="Nmerodepgina">
    <w:name w:val="page number"/>
    <w:basedOn w:val="Fuentedeprrafopredeter"/>
    <w:rsid w:val="00B6687C"/>
  </w:style>
  <w:style w:type="paragraph" w:customStyle="1" w:styleId="Encabezado4">
    <w:name w:val="Encabezado 4"/>
    <w:rsid w:val="00B6687C"/>
    <w:pPr>
      <w:tabs>
        <w:tab w:val="num" w:pos="426"/>
      </w:tabs>
      <w:ind w:left="567" w:hanging="283"/>
      <w:jc w:val="center"/>
    </w:pPr>
    <w:rPr>
      <w:rFonts w:ascii="Verdana" w:hAnsi="Verdana" w:cs="Arial"/>
      <w:bCs/>
      <w:kern w:val="28"/>
      <w:szCs w:val="32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6687C"/>
    <w:pPr>
      <w:numPr>
        <w:numId w:val="0"/>
      </w:numPr>
      <w:tabs>
        <w:tab w:val="clear" w:pos="1418"/>
      </w:tabs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szCs w:val="32"/>
      <w:lang w:val="es-BO" w:eastAsia="es-BO"/>
    </w:rPr>
  </w:style>
  <w:style w:type="paragraph" w:styleId="Sinespaciado">
    <w:name w:val="No Spacing"/>
    <w:uiPriority w:val="1"/>
    <w:qFormat/>
    <w:rsid w:val="00B6687C"/>
    <w:rPr>
      <w:rFonts w:ascii="Calibri" w:eastAsia="Calibri" w:hAnsi="Calibri"/>
      <w:sz w:val="22"/>
      <w:szCs w:val="22"/>
      <w:lang w:val="es-BO" w:eastAsia="en-US"/>
    </w:rPr>
  </w:style>
  <w:style w:type="paragraph" w:customStyle="1" w:styleId="Vieta">
    <w:name w:val="Viñeta"/>
    <w:basedOn w:val="Normal"/>
    <w:rsid w:val="00B6687C"/>
    <w:pPr>
      <w:numPr>
        <w:ilvl w:val="1"/>
        <w:numId w:val="6"/>
      </w:numPr>
      <w:jc w:val="both"/>
    </w:pPr>
    <w:rPr>
      <w:rFonts w:ascii="Verdana" w:hAnsi="Verdana"/>
      <w:lang w:val="es-ES"/>
    </w:rPr>
  </w:style>
  <w:style w:type="paragraph" w:styleId="Textoindependiente2">
    <w:name w:val="Body Text 2"/>
    <w:basedOn w:val="Normal"/>
    <w:link w:val="Textoindependiente2Car"/>
    <w:rsid w:val="00B6687C"/>
    <w:pPr>
      <w:spacing w:after="120" w:line="480" w:lineRule="auto"/>
    </w:pPr>
    <w:rPr>
      <w:sz w:val="24"/>
      <w:szCs w:val="24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B6687C"/>
    <w:rPr>
      <w:sz w:val="24"/>
      <w:szCs w:val="24"/>
    </w:rPr>
  </w:style>
  <w:style w:type="table" w:customStyle="1" w:styleId="Listaclara2">
    <w:name w:val="Lista clara2"/>
    <w:basedOn w:val="Tablanormal"/>
    <w:uiPriority w:val="61"/>
    <w:rsid w:val="00B6687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B6687C"/>
    <w:rPr>
      <w:rFonts w:ascii="Calibri" w:eastAsia="Calibri" w:hAnsi="Calibri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EstiloTtulo3LatinaCuerpoCalibri12ptoSubrayadoIzq">
    <w:name w:val="Estilo Título 3 + (Latina) +Cuerpo (Calibri) 12 pto Subrayado Izq..."/>
    <w:basedOn w:val="Ttulo3"/>
    <w:rsid w:val="00444D1F"/>
    <w:pPr>
      <w:spacing w:after="200"/>
      <w:ind w:left="284"/>
    </w:pPr>
    <w:rPr>
      <w:rFonts w:asciiTheme="minorHAnsi" w:eastAsia="Times New Roman" w:hAnsiTheme="minorHAnsi" w:cs="Times New Roman"/>
      <w:color w:val="auto"/>
      <w:sz w:val="24"/>
    </w:rPr>
  </w:style>
  <w:style w:type="paragraph" w:customStyle="1" w:styleId="EstiloTtulo4CuerpoCalibri12ptoSubrayadoIzquierda">
    <w:name w:val="Estilo Título 4 + +Cuerpo (Calibri) 12 pto Subrayado Izquierda:  ..."/>
    <w:basedOn w:val="Ttulo4"/>
    <w:rsid w:val="00444D1F"/>
    <w:pPr>
      <w:spacing w:before="200" w:after="200"/>
      <w:ind w:left="0" w:firstLine="284"/>
    </w:pPr>
    <w:rPr>
      <w:rFonts w:asciiTheme="minorHAnsi" w:hAnsiTheme="minorHAnsi"/>
      <w:sz w:val="24"/>
      <w:szCs w:val="20"/>
    </w:rPr>
  </w:style>
  <w:style w:type="paragraph" w:customStyle="1" w:styleId="EstiloTtulo6CuerpoCalibriIzquierda05cm">
    <w:name w:val="Estilo Título 6 + +Cuerpo (Calibri) Izquierda:  0.5 cm"/>
    <w:basedOn w:val="Ttulo6"/>
    <w:rsid w:val="00444D1F"/>
    <w:pPr>
      <w:numPr>
        <w:ilvl w:val="0"/>
        <w:numId w:val="0"/>
      </w:numPr>
      <w:spacing w:after="200"/>
      <w:ind w:left="284"/>
    </w:pPr>
    <w:rPr>
      <w:rFonts w:asciiTheme="minorHAnsi" w:hAnsiTheme="minorHAnsi"/>
      <w:b/>
      <w:i w:val="0"/>
    </w:rPr>
  </w:style>
  <w:style w:type="paragraph" w:customStyle="1" w:styleId="EstiloTtulo4CuerpoCalibri12ptoSinNegritaCentrado">
    <w:name w:val="Estilo Título 4 + +Cuerpo (Calibri) 12 pto Sin Negrita Centrado ..."/>
    <w:basedOn w:val="Ttulo4"/>
    <w:rsid w:val="00C36DC1"/>
    <w:pPr>
      <w:spacing w:before="200" w:after="200"/>
      <w:ind w:left="397" w:firstLine="0"/>
    </w:pPr>
    <w:rPr>
      <w:rFonts w:asciiTheme="minorHAnsi" w:hAnsiTheme="minorHAnsi"/>
      <w:bCs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sfi.gob.bo/index.php/norm-serv-fina-norm/recopilacion-de-norma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6605B-DAD7-4531-8EF8-F23FF3EE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4868</Words>
  <Characters>26779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PROC-GC-003</vt:lpstr>
    </vt:vector>
  </TitlesOfParts>
  <LinksUpToDate>false</LinksUpToDate>
  <CharactersWithSpaces>31584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PROC-GC-003</dc:title>
  <dc:creator/>
  <dc:description>Autor de documento original: LOGC750219</dc:description>
  <cp:lastModifiedBy/>
  <cp:revision>1</cp:revision>
  <dcterms:created xsi:type="dcterms:W3CDTF">2022-02-03T12:22:00Z</dcterms:created>
  <dcterms:modified xsi:type="dcterms:W3CDTF">2023-04-13T15:45:00Z</dcterms:modified>
</cp:coreProperties>
</file>