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F028A9D" w14:textId="77777777" w:rsidR="000C091D" w:rsidRDefault="000C091D" w:rsidP="00467E4E">
      <w:pPr>
        <w:jc w:val="center"/>
        <w:rPr>
          <w:rFonts w:asciiTheme="minorHAnsi" w:hAnsiTheme="minorHAnsi" w:cs="Arial"/>
          <w:b/>
          <w:sz w:val="96"/>
          <w:szCs w:val="160"/>
        </w:rPr>
      </w:pPr>
    </w:p>
    <w:p w14:paraId="5CC20E15" w14:textId="77777777" w:rsidR="006645D9" w:rsidRPr="00033AAC" w:rsidRDefault="006645D9" w:rsidP="00467E4E">
      <w:pPr>
        <w:jc w:val="center"/>
        <w:rPr>
          <w:rFonts w:asciiTheme="minorHAnsi" w:hAnsiTheme="minorHAnsi" w:cs="Arial"/>
          <w:b/>
          <w:sz w:val="96"/>
          <w:szCs w:val="160"/>
        </w:rPr>
      </w:pPr>
    </w:p>
    <w:p w14:paraId="6F8C6520" w14:textId="77777777" w:rsidR="0098602B" w:rsidRPr="00033AAC" w:rsidRDefault="007F74E6" w:rsidP="007F74E6">
      <w:pPr>
        <w:tabs>
          <w:tab w:val="left" w:pos="8850"/>
        </w:tabs>
        <w:rPr>
          <w:rFonts w:asciiTheme="minorHAnsi" w:hAnsiTheme="minorHAnsi" w:cs="Arial"/>
          <w:b/>
          <w:sz w:val="80"/>
          <w:szCs w:val="80"/>
        </w:rPr>
      </w:pPr>
      <w:r w:rsidRPr="00033AAC">
        <w:rPr>
          <w:rFonts w:asciiTheme="minorHAnsi" w:hAnsiTheme="minorHAnsi" w:cs="Arial"/>
          <w:b/>
          <w:sz w:val="80"/>
          <w:szCs w:val="80"/>
        </w:rPr>
        <w:tab/>
      </w:r>
    </w:p>
    <w:p w14:paraId="670BA8A5" w14:textId="77777777" w:rsidR="007341D0" w:rsidRDefault="00054AD2" w:rsidP="00467E4E">
      <w:pPr>
        <w:jc w:val="center"/>
        <w:rPr>
          <w:rFonts w:asciiTheme="minorHAnsi" w:hAnsiTheme="minorHAnsi" w:cs="Arial"/>
          <w:b/>
          <w:sz w:val="72"/>
          <w:szCs w:val="72"/>
        </w:rPr>
      </w:pPr>
      <w:r w:rsidRPr="007341D0">
        <w:rPr>
          <w:rFonts w:asciiTheme="minorHAnsi" w:hAnsiTheme="minorHAnsi" w:cs="Arial"/>
          <w:b/>
          <w:sz w:val="72"/>
          <w:szCs w:val="72"/>
        </w:rPr>
        <w:t>MANUAL</w:t>
      </w:r>
      <w:r w:rsidR="00033AAC" w:rsidRPr="007341D0">
        <w:rPr>
          <w:rFonts w:asciiTheme="minorHAnsi" w:hAnsiTheme="minorHAnsi" w:cs="Arial"/>
          <w:b/>
          <w:sz w:val="72"/>
          <w:szCs w:val="72"/>
        </w:rPr>
        <w:t xml:space="preserve"> </w:t>
      </w:r>
      <w:r w:rsidRPr="007341D0">
        <w:rPr>
          <w:rFonts w:asciiTheme="minorHAnsi" w:hAnsiTheme="minorHAnsi" w:cs="Arial"/>
          <w:b/>
          <w:sz w:val="72"/>
          <w:szCs w:val="72"/>
        </w:rPr>
        <w:t>DE</w:t>
      </w:r>
      <w:r w:rsidR="00033AAC" w:rsidRPr="007341D0">
        <w:rPr>
          <w:rFonts w:asciiTheme="minorHAnsi" w:hAnsiTheme="minorHAnsi" w:cs="Arial"/>
          <w:b/>
          <w:sz w:val="72"/>
          <w:szCs w:val="72"/>
        </w:rPr>
        <w:t xml:space="preserve"> </w:t>
      </w:r>
      <w:r w:rsidR="008558AC" w:rsidRPr="007341D0">
        <w:rPr>
          <w:rFonts w:asciiTheme="minorHAnsi" w:hAnsiTheme="minorHAnsi" w:cs="Arial"/>
          <w:b/>
          <w:sz w:val="72"/>
          <w:szCs w:val="72"/>
        </w:rPr>
        <w:t xml:space="preserve">GESTIÓN </w:t>
      </w:r>
    </w:p>
    <w:p w14:paraId="3F1E6DD1" w14:textId="45519F14" w:rsidR="00054AD2" w:rsidRPr="007341D0" w:rsidRDefault="008558AC" w:rsidP="00467E4E">
      <w:pPr>
        <w:jc w:val="center"/>
        <w:rPr>
          <w:rFonts w:asciiTheme="minorHAnsi" w:hAnsiTheme="minorHAnsi" w:cs="Arial"/>
          <w:b/>
          <w:sz w:val="72"/>
          <w:szCs w:val="72"/>
        </w:rPr>
      </w:pPr>
      <w:r w:rsidRPr="007341D0">
        <w:rPr>
          <w:rFonts w:asciiTheme="minorHAnsi" w:hAnsiTheme="minorHAnsi" w:cs="Arial"/>
          <w:b/>
          <w:sz w:val="72"/>
          <w:szCs w:val="72"/>
        </w:rPr>
        <w:t>INTEGRAL DE RIESGOS</w:t>
      </w:r>
    </w:p>
    <w:p w14:paraId="29B4783B" w14:textId="77777777" w:rsidR="00DC7368" w:rsidRPr="00033AAC" w:rsidRDefault="00DC7368" w:rsidP="00467E4E">
      <w:pPr>
        <w:jc w:val="center"/>
        <w:rPr>
          <w:rFonts w:asciiTheme="minorHAnsi" w:hAnsiTheme="minorHAnsi" w:cs="Arial"/>
          <w:color w:val="FF0000"/>
          <w:sz w:val="72"/>
          <w:szCs w:val="72"/>
        </w:rPr>
      </w:pPr>
    </w:p>
    <w:p w14:paraId="0B75496D" w14:textId="77777777" w:rsidR="002B5083" w:rsidRPr="00033AAC" w:rsidRDefault="002B5083" w:rsidP="002C5F8F">
      <w:pPr>
        <w:spacing w:before="360"/>
        <w:jc w:val="center"/>
        <w:rPr>
          <w:rFonts w:asciiTheme="minorHAnsi" w:hAnsiTheme="minorHAnsi" w:cs="Arial"/>
          <w:b/>
          <w:sz w:val="44"/>
          <w:szCs w:val="56"/>
        </w:rPr>
      </w:pPr>
    </w:p>
    <w:p w14:paraId="2D8E93D8" w14:textId="77777777" w:rsidR="002B5083" w:rsidRPr="00033AAC" w:rsidRDefault="002B5083" w:rsidP="00467E4E">
      <w:pPr>
        <w:jc w:val="both"/>
        <w:rPr>
          <w:rFonts w:asciiTheme="minorHAnsi" w:hAnsiTheme="minorHAnsi" w:cs="Arial"/>
          <w:color w:val="FF0000"/>
          <w:sz w:val="24"/>
          <w:szCs w:val="24"/>
        </w:rPr>
      </w:pPr>
    </w:p>
    <w:p w14:paraId="51CA969E" w14:textId="77777777" w:rsidR="002B5083" w:rsidRPr="00033AAC" w:rsidRDefault="002B5083" w:rsidP="00467E4E">
      <w:pPr>
        <w:jc w:val="both"/>
        <w:rPr>
          <w:rFonts w:asciiTheme="minorHAnsi" w:hAnsiTheme="minorHAnsi" w:cs="Arial"/>
          <w:color w:val="FF0000"/>
          <w:sz w:val="24"/>
          <w:szCs w:val="24"/>
        </w:rPr>
      </w:pPr>
    </w:p>
    <w:p w14:paraId="6400FA5F" w14:textId="77777777" w:rsidR="00D06297" w:rsidRPr="00033AAC" w:rsidRDefault="002B5083" w:rsidP="00D06297">
      <w:pPr>
        <w:jc w:val="center"/>
        <w:rPr>
          <w:rFonts w:asciiTheme="minorHAnsi" w:hAnsiTheme="minorHAnsi" w:cs="Arial"/>
          <w:color w:val="FF0000"/>
          <w:sz w:val="24"/>
          <w:szCs w:val="24"/>
        </w:rPr>
      </w:pPr>
      <w:r w:rsidRPr="00033AAC">
        <w:rPr>
          <w:rFonts w:asciiTheme="minorHAnsi" w:hAnsiTheme="minorHAnsi" w:cs="Arial"/>
          <w:color w:val="FF0000"/>
          <w:sz w:val="24"/>
          <w:szCs w:val="24"/>
        </w:rPr>
        <w:br w:type="page"/>
      </w:r>
    </w:p>
    <w:p w14:paraId="3F20B89F" w14:textId="25D753F3" w:rsidR="00D119BC" w:rsidRPr="00033AAC" w:rsidRDefault="00D06297" w:rsidP="00D06297">
      <w:pPr>
        <w:jc w:val="center"/>
        <w:rPr>
          <w:rFonts w:asciiTheme="minorHAnsi" w:hAnsiTheme="minorHAnsi" w:cs="Arial"/>
          <w:b/>
          <w:vanish/>
          <w:sz w:val="40"/>
        </w:rPr>
      </w:pPr>
      <w:r w:rsidRPr="00033AAC">
        <w:rPr>
          <w:rFonts w:asciiTheme="minorHAnsi" w:hAnsiTheme="minorHAnsi" w:cs="Arial"/>
          <w:b/>
          <w:sz w:val="40"/>
        </w:rPr>
        <w:lastRenderedPageBreak/>
        <w:t>DOCUMENTO CONTROLADO</w:t>
      </w:r>
      <w:r w:rsidR="00D119BC" w:rsidRPr="00033AAC">
        <w:rPr>
          <w:rFonts w:asciiTheme="minorHAnsi" w:hAnsiTheme="minorHAnsi" w:cs="Arial"/>
          <w:b/>
          <w:vanish/>
          <w:color w:val="FFFF00"/>
          <w:sz w:val="28"/>
          <w:highlight w:val="green"/>
        </w:rPr>
        <w:t>Autor de documento original: LOGC750219</w:t>
      </w:r>
    </w:p>
    <w:p w14:paraId="65579063" w14:textId="77777777" w:rsidR="00444503" w:rsidRPr="00033AAC" w:rsidRDefault="00444503" w:rsidP="00D06297">
      <w:pPr>
        <w:jc w:val="center"/>
        <w:rPr>
          <w:rFonts w:asciiTheme="minorHAnsi" w:hAnsiTheme="minorHAnsi" w:cs="Arial"/>
          <w:b/>
          <w:color w:val="000000"/>
          <w:sz w:val="28"/>
          <w:szCs w:val="28"/>
        </w:rPr>
      </w:pPr>
    </w:p>
    <w:p w14:paraId="621E44E1" w14:textId="77777777" w:rsidR="00D06297" w:rsidRPr="00033AAC" w:rsidRDefault="00C50279" w:rsidP="00D06297">
      <w:pPr>
        <w:jc w:val="center"/>
        <w:rPr>
          <w:rFonts w:asciiTheme="minorHAnsi" w:hAnsiTheme="minorHAnsi" w:cs="Arial"/>
          <w:b/>
          <w:color w:val="000000"/>
          <w:sz w:val="24"/>
        </w:rPr>
      </w:pPr>
      <w:bookmarkStart w:id="0" w:name="_Hlk514161764"/>
      <w:r w:rsidRPr="00033AAC">
        <w:rPr>
          <w:rFonts w:asciiTheme="minorHAnsi" w:hAnsiTheme="minorHAnsi" w:cs="Arial"/>
          <w:b/>
          <w:color w:val="000000"/>
          <w:sz w:val="24"/>
        </w:rPr>
        <w:t xml:space="preserve">Copia </w:t>
      </w:r>
      <w:r w:rsidR="004A7AD0" w:rsidRPr="00033AAC">
        <w:rPr>
          <w:rFonts w:asciiTheme="minorHAnsi" w:hAnsiTheme="minorHAnsi" w:cs="Arial"/>
          <w:b/>
          <w:color w:val="000000"/>
          <w:sz w:val="24"/>
        </w:rPr>
        <w:t>c</w:t>
      </w:r>
      <w:r w:rsidR="007775CC" w:rsidRPr="00033AAC">
        <w:rPr>
          <w:rFonts w:asciiTheme="minorHAnsi" w:hAnsiTheme="minorHAnsi" w:cs="Arial"/>
          <w:b/>
          <w:color w:val="000000"/>
          <w:sz w:val="24"/>
        </w:rPr>
        <w:t>ontrolada N</w:t>
      </w:r>
      <w:r w:rsidR="00A17183" w:rsidRPr="00033AAC">
        <w:rPr>
          <w:rFonts w:asciiTheme="minorHAnsi" w:hAnsiTheme="minorHAnsi" w:cs="Arial"/>
          <w:b/>
          <w:color w:val="000000"/>
          <w:sz w:val="24"/>
        </w:rPr>
        <w:t xml:space="preserve">o.: </w:t>
      </w:r>
      <w:r w:rsidR="00123C42" w:rsidRPr="00033AAC">
        <w:rPr>
          <w:rFonts w:asciiTheme="minorHAnsi" w:hAnsiTheme="minorHAnsi" w:cs="Arial"/>
          <w:b/>
          <w:color w:val="FF0000"/>
          <w:sz w:val="24"/>
          <w:szCs w:val="24"/>
          <w:u w:val="single"/>
        </w:rPr>
        <w:t>Original</w:t>
      </w:r>
    </w:p>
    <w:p w14:paraId="3E455C6E" w14:textId="77777777" w:rsidR="00D06297" w:rsidRDefault="00D06297" w:rsidP="007869C9">
      <w:pPr>
        <w:jc w:val="center"/>
        <w:rPr>
          <w:rFonts w:asciiTheme="minorHAnsi" w:hAnsiTheme="minorHAnsi" w:cs="Arial"/>
          <w:b/>
          <w:color w:val="000000"/>
          <w:sz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423"/>
        <w:gridCol w:w="579"/>
        <w:gridCol w:w="1559"/>
        <w:gridCol w:w="1163"/>
        <w:gridCol w:w="800"/>
        <w:gridCol w:w="730"/>
        <w:gridCol w:w="1398"/>
        <w:gridCol w:w="1219"/>
      </w:tblGrid>
      <w:tr w:rsidR="007869C9" w:rsidRPr="00B257A5" w14:paraId="2D6DF54D" w14:textId="77777777" w:rsidTr="001600CB">
        <w:trPr>
          <w:jc w:val="center"/>
        </w:trPr>
        <w:tc>
          <w:tcPr>
            <w:tcW w:w="1423" w:type="dxa"/>
            <w:vAlign w:val="center"/>
          </w:tcPr>
          <w:p w14:paraId="1FC5A4E9" w14:textId="77777777" w:rsidR="007869C9" w:rsidRPr="00B257A5" w:rsidRDefault="007869C9" w:rsidP="00315E44">
            <w:pPr>
              <w:spacing w:before="120" w:after="120"/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2138" w:type="dxa"/>
            <w:gridSpan w:val="2"/>
            <w:vAlign w:val="center"/>
          </w:tcPr>
          <w:p w14:paraId="7C544A8B" w14:textId="77777777" w:rsidR="007869C9" w:rsidRPr="00B257A5" w:rsidRDefault="007869C9" w:rsidP="00315E44">
            <w:pPr>
              <w:spacing w:before="120" w:after="120"/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B257A5">
              <w:rPr>
                <w:rFonts w:asciiTheme="minorHAnsi" w:hAnsiTheme="minorHAnsi" w:cstheme="minorHAnsi"/>
                <w:b/>
                <w:color w:val="000000"/>
              </w:rPr>
              <w:t>Nombre</w:t>
            </w:r>
          </w:p>
        </w:tc>
        <w:tc>
          <w:tcPr>
            <w:tcW w:w="1963" w:type="dxa"/>
            <w:gridSpan w:val="2"/>
            <w:vAlign w:val="center"/>
          </w:tcPr>
          <w:p w14:paraId="48BCB6C6" w14:textId="77777777" w:rsidR="007869C9" w:rsidRPr="00B257A5" w:rsidRDefault="007869C9" w:rsidP="00315E44">
            <w:pPr>
              <w:spacing w:before="120" w:after="120"/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B257A5">
              <w:rPr>
                <w:rFonts w:asciiTheme="minorHAnsi" w:hAnsiTheme="minorHAnsi" w:cstheme="minorHAnsi"/>
                <w:b/>
                <w:color w:val="000000"/>
              </w:rPr>
              <w:t xml:space="preserve">Puesto o Cargo </w:t>
            </w:r>
          </w:p>
        </w:tc>
        <w:tc>
          <w:tcPr>
            <w:tcW w:w="2128" w:type="dxa"/>
            <w:gridSpan w:val="2"/>
            <w:vAlign w:val="center"/>
          </w:tcPr>
          <w:p w14:paraId="0ABCA293" w14:textId="77777777" w:rsidR="007869C9" w:rsidRPr="00B257A5" w:rsidRDefault="007869C9" w:rsidP="00315E44">
            <w:pPr>
              <w:spacing w:before="120" w:after="120"/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B257A5">
              <w:rPr>
                <w:rFonts w:asciiTheme="minorHAnsi" w:hAnsiTheme="minorHAnsi" w:cstheme="minorHAnsi"/>
                <w:b/>
                <w:color w:val="000000"/>
              </w:rPr>
              <w:t>Firma</w:t>
            </w:r>
          </w:p>
        </w:tc>
        <w:tc>
          <w:tcPr>
            <w:tcW w:w="1219" w:type="dxa"/>
            <w:vAlign w:val="center"/>
          </w:tcPr>
          <w:p w14:paraId="01B59050" w14:textId="77777777" w:rsidR="007869C9" w:rsidRPr="00B257A5" w:rsidRDefault="007869C9" w:rsidP="00315E44">
            <w:pPr>
              <w:spacing w:before="120" w:after="120"/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B257A5">
              <w:rPr>
                <w:rFonts w:asciiTheme="minorHAnsi" w:hAnsiTheme="minorHAnsi" w:cstheme="minorHAnsi"/>
                <w:b/>
                <w:color w:val="000000"/>
              </w:rPr>
              <w:t>Fecha</w:t>
            </w:r>
          </w:p>
        </w:tc>
      </w:tr>
      <w:tr w:rsidR="002245FE" w:rsidRPr="00B257A5" w14:paraId="1705853E" w14:textId="77777777" w:rsidTr="001600CB">
        <w:trPr>
          <w:jc w:val="center"/>
        </w:trPr>
        <w:tc>
          <w:tcPr>
            <w:tcW w:w="1423" w:type="dxa"/>
            <w:vAlign w:val="center"/>
          </w:tcPr>
          <w:p w14:paraId="6E685334" w14:textId="77777777" w:rsidR="002245FE" w:rsidRPr="00B257A5" w:rsidRDefault="002245FE" w:rsidP="002245FE">
            <w:pPr>
              <w:spacing w:before="120" w:after="120"/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B257A5">
              <w:rPr>
                <w:rFonts w:asciiTheme="minorHAnsi" w:hAnsiTheme="minorHAnsi" w:cstheme="minorHAnsi"/>
                <w:b/>
                <w:color w:val="000000"/>
              </w:rPr>
              <w:t>Elaborado:</w:t>
            </w:r>
          </w:p>
        </w:tc>
        <w:tc>
          <w:tcPr>
            <w:tcW w:w="2138" w:type="dxa"/>
            <w:gridSpan w:val="2"/>
            <w:vAlign w:val="center"/>
          </w:tcPr>
          <w:p w14:paraId="334CE6A1" w14:textId="71CAF525" w:rsidR="002245FE" w:rsidRPr="009F44D9" w:rsidRDefault="009F44D9" w:rsidP="009F44D9">
            <w:pPr>
              <w:spacing w:before="120" w:after="120"/>
              <w:jc w:val="center"/>
              <w:rPr>
                <w:rFonts w:asciiTheme="minorHAnsi" w:hAnsiTheme="minorHAnsi" w:cstheme="minorHAnsi"/>
                <w:color w:val="000000"/>
                <w:sz w:val="18"/>
              </w:rPr>
            </w:pPr>
            <w:r w:rsidRPr="009F44D9">
              <w:rPr>
                <w:rFonts w:asciiTheme="minorHAnsi" w:hAnsiTheme="minorHAnsi" w:cs="Calibri"/>
                <w:color w:val="000000"/>
                <w:sz w:val="18"/>
              </w:rPr>
              <w:t>Angeles Beatriz Guillen A.</w:t>
            </w:r>
          </w:p>
        </w:tc>
        <w:tc>
          <w:tcPr>
            <w:tcW w:w="1963" w:type="dxa"/>
            <w:gridSpan w:val="2"/>
            <w:vAlign w:val="center"/>
          </w:tcPr>
          <w:p w14:paraId="28388854" w14:textId="7268C7C8" w:rsidR="002245FE" w:rsidRPr="00B257A5" w:rsidRDefault="002245FE" w:rsidP="002245FE">
            <w:pPr>
              <w:spacing w:before="120" w:after="120"/>
              <w:jc w:val="center"/>
              <w:rPr>
                <w:rFonts w:asciiTheme="minorHAnsi" w:hAnsiTheme="minorHAnsi" w:cstheme="minorHAnsi"/>
                <w:color w:val="000000"/>
                <w:sz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</w:rPr>
              <w:t>Subgerente Nacional de Gestión de Riesgos</w:t>
            </w:r>
          </w:p>
        </w:tc>
        <w:tc>
          <w:tcPr>
            <w:tcW w:w="2128" w:type="dxa"/>
            <w:gridSpan w:val="2"/>
            <w:vAlign w:val="center"/>
          </w:tcPr>
          <w:p w14:paraId="1BD2D031" w14:textId="77777777" w:rsidR="002245FE" w:rsidRPr="00B257A5" w:rsidRDefault="002245FE" w:rsidP="002245FE">
            <w:pPr>
              <w:spacing w:before="120" w:after="120"/>
              <w:jc w:val="center"/>
              <w:rPr>
                <w:rFonts w:asciiTheme="minorHAnsi" w:hAnsiTheme="minorHAnsi" w:cstheme="minorHAnsi"/>
                <w:color w:val="000000"/>
                <w:sz w:val="18"/>
              </w:rPr>
            </w:pPr>
          </w:p>
        </w:tc>
        <w:tc>
          <w:tcPr>
            <w:tcW w:w="1219" w:type="dxa"/>
            <w:vAlign w:val="center"/>
          </w:tcPr>
          <w:p w14:paraId="01899AD5" w14:textId="4C3078BB" w:rsidR="002245FE" w:rsidRPr="00B257A5" w:rsidRDefault="00F4247D" w:rsidP="002245FE">
            <w:pPr>
              <w:spacing w:before="120" w:after="120"/>
              <w:jc w:val="center"/>
              <w:rPr>
                <w:rFonts w:asciiTheme="minorHAnsi" w:hAnsiTheme="minorHAnsi" w:cstheme="minorHAnsi"/>
                <w:color w:val="000000"/>
                <w:sz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</w:rPr>
              <w:t>05/07/2023</w:t>
            </w:r>
          </w:p>
        </w:tc>
      </w:tr>
      <w:tr w:rsidR="00941558" w:rsidRPr="00B257A5" w14:paraId="6911C0BB" w14:textId="77777777" w:rsidTr="001600CB">
        <w:trPr>
          <w:jc w:val="center"/>
        </w:trPr>
        <w:tc>
          <w:tcPr>
            <w:tcW w:w="1423" w:type="dxa"/>
            <w:vAlign w:val="center"/>
          </w:tcPr>
          <w:p w14:paraId="49D56747" w14:textId="77777777" w:rsidR="00941558" w:rsidRPr="00B257A5" w:rsidRDefault="00941558" w:rsidP="002245FE">
            <w:pPr>
              <w:spacing w:before="120" w:after="120"/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B257A5">
              <w:rPr>
                <w:rFonts w:asciiTheme="minorHAnsi" w:hAnsiTheme="minorHAnsi" w:cstheme="minorHAnsi"/>
                <w:b/>
                <w:color w:val="000000"/>
              </w:rPr>
              <w:t>Revisado:</w:t>
            </w:r>
          </w:p>
        </w:tc>
        <w:tc>
          <w:tcPr>
            <w:tcW w:w="2138" w:type="dxa"/>
            <w:gridSpan w:val="2"/>
            <w:vAlign w:val="center"/>
          </w:tcPr>
          <w:p w14:paraId="1AE7E646" w14:textId="1B18CF95" w:rsidR="00941558" w:rsidRPr="00B257A5" w:rsidRDefault="00941558" w:rsidP="002245FE">
            <w:pPr>
              <w:spacing w:before="120" w:after="120"/>
              <w:jc w:val="center"/>
              <w:rPr>
                <w:rFonts w:asciiTheme="minorHAnsi" w:hAnsiTheme="minorHAnsi" w:cstheme="minorHAnsi"/>
                <w:color w:val="000000"/>
                <w:sz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</w:rPr>
              <w:t xml:space="preserve">Comité de Gestión </w:t>
            </w:r>
            <w:r w:rsidR="00DB52B8">
              <w:rPr>
                <w:rFonts w:asciiTheme="minorHAnsi" w:hAnsiTheme="minorHAnsi" w:cstheme="minorHAnsi"/>
                <w:color w:val="000000"/>
                <w:sz w:val="18"/>
              </w:rPr>
              <w:t xml:space="preserve">Integral </w:t>
            </w:r>
            <w:r>
              <w:rPr>
                <w:rFonts w:asciiTheme="minorHAnsi" w:hAnsiTheme="minorHAnsi" w:cstheme="minorHAnsi"/>
                <w:color w:val="000000"/>
                <w:sz w:val="18"/>
              </w:rPr>
              <w:t>de Riesgos</w:t>
            </w:r>
          </w:p>
        </w:tc>
        <w:tc>
          <w:tcPr>
            <w:tcW w:w="1963" w:type="dxa"/>
            <w:gridSpan w:val="2"/>
            <w:vAlign w:val="center"/>
          </w:tcPr>
          <w:p w14:paraId="4D79D48F" w14:textId="7FF4C141" w:rsidR="00941558" w:rsidRPr="00B257A5" w:rsidRDefault="00941558" w:rsidP="002245FE">
            <w:pPr>
              <w:spacing w:before="120" w:after="120"/>
              <w:jc w:val="center"/>
              <w:rPr>
                <w:rFonts w:asciiTheme="minorHAnsi" w:hAnsiTheme="minorHAnsi" w:cstheme="minorHAnsi"/>
                <w:color w:val="000000"/>
                <w:sz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</w:rPr>
              <w:t>N/A</w:t>
            </w:r>
          </w:p>
        </w:tc>
        <w:tc>
          <w:tcPr>
            <w:tcW w:w="2128" w:type="dxa"/>
            <w:gridSpan w:val="2"/>
            <w:vAlign w:val="center"/>
          </w:tcPr>
          <w:p w14:paraId="55DC5694" w14:textId="732A2B79" w:rsidR="00941558" w:rsidRPr="00B257A5" w:rsidRDefault="00941558" w:rsidP="002245FE">
            <w:pPr>
              <w:spacing w:before="120" w:after="120"/>
              <w:jc w:val="center"/>
              <w:rPr>
                <w:rFonts w:asciiTheme="minorHAnsi" w:hAnsiTheme="minorHAnsi" w:cstheme="minorHAnsi"/>
                <w:color w:val="000000"/>
                <w:sz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</w:rPr>
              <w:t>N/A</w:t>
            </w:r>
          </w:p>
        </w:tc>
        <w:tc>
          <w:tcPr>
            <w:tcW w:w="1219" w:type="dxa"/>
            <w:vAlign w:val="center"/>
          </w:tcPr>
          <w:p w14:paraId="00F24370" w14:textId="7A9468A2" w:rsidR="00941558" w:rsidRPr="00B257A5" w:rsidRDefault="00F4247D" w:rsidP="002245FE">
            <w:pPr>
              <w:spacing w:before="120" w:after="120"/>
              <w:jc w:val="center"/>
              <w:rPr>
                <w:rFonts w:asciiTheme="minorHAnsi" w:hAnsiTheme="minorHAnsi" w:cstheme="minorHAnsi"/>
                <w:color w:val="000000"/>
                <w:sz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</w:rPr>
              <w:t>14/07/2023</w:t>
            </w:r>
          </w:p>
        </w:tc>
      </w:tr>
      <w:tr w:rsidR="00CE4F7A" w:rsidRPr="00B257A5" w14:paraId="4724D8CF" w14:textId="77777777" w:rsidTr="001600CB">
        <w:trPr>
          <w:jc w:val="center"/>
        </w:trPr>
        <w:tc>
          <w:tcPr>
            <w:tcW w:w="1423" w:type="dxa"/>
            <w:vAlign w:val="center"/>
          </w:tcPr>
          <w:p w14:paraId="691BA3BE" w14:textId="77777777" w:rsidR="00CE4F7A" w:rsidRPr="00B257A5" w:rsidRDefault="00CE4F7A" w:rsidP="00CE4F7A">
            <w:pPr>
              <w:spacing w:before="120" w:after="120"/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B257A5">
              <w:rPr>
                <w:rFonts w:asciiTheme="minorHAnsi" w:hAnsiTheme="minorHAnsi" w:cstheme="minorHAnsi"/>
                <w:b/>
                <w:color w:val="000000"/>
              </w:rPr>
              <w:t>Aprobado:</w:t>
            </w:r>
          </w:p>
        </w:tc>
        <w:tc>
          <w:tcPr>
            <w:tcW w:w="2138" w:type="dxa"/>
            <w:gridSpan w:val="2"/>
            <w:vAlign w:val="center"/>
          </w:tcPr>
          <w:p w14:paraId="6465A536" w14:textId="1117194E" w:rsidR="00CE4F7A" w:rsidRPr="00B257A5" w:rsidRDefault="00CE4F7A" w:rsidP="00CE4F7A">
            <w:pPr>
              <w:spacing w:before="120" w:after="120"/>
              <w:jc w:val="center"/>
              <w:rPr>
                <w:rFonts w:asciiTheme="minorHAnsi" w:hAnsiTheme="minorHAnsi" w:cstheme="minorHAnsi"/>
                <w:color w:val="000000"/>
                <w:sz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</w:rPr>
              <w:t>Directorio</w:t>
            </w:r>
          </w:p>
        </w:tc>
        <w:tc>
          <w:tcPr>
            <w:tcW w:w="1963" w:type="dxa"/>
            <w:gridSpan w:val="2"/>
            <w:vAlign w:val="center"/>
          </w:tcPr>
          <w:p w14:paraId="2A7FE5C1" w14:textId="31600B98" w:rsidR="00CE4F7A" w:rsidRPr="00B257A5" w:rsidRDefault="00CE4F7A" w:rsidP="00CE4F7A">
            <w:pPr>
              <w:spacing w:before="120" w:after="120"/>
              <w:jc w:val="center"/>
              <w:rPr>
                <w:rFonts w:asciiTheme="minorHAnsi" w:hAnsiTheme="minorHAnsi" w:cstheme="minorHAnsi"/>
                <w:color w:val="000000"/>
                <w:sz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</w:rPr>
              <w:t>N/A</w:t>
            </w:r>
          </w:p>
        </w:tc>
        <w:tc>
          <w:tcPr>
            <w:tcW w:w="2128" w:type="dxa"/>
            <w:gridSpan w:val="2"/>
            <w:vAlign w:val="center"/>
          </w:tcPr>
          <w:p w14:paraId="079DEE7D" w14:textId="1DEAA51D" w:rsidR="00CE4F7A" w:rsidRPr="00B257A5" w:rsidRDefault="00CE4F7A" w:rsidP="00CE4F7A">
            <w:pPr>
              <w:spacing w:before="120" w:after="120"/>
              <w:jc w:val="center"/>
              <w:rPr>
                <w:rFonts w:asciiTheme="minorHAnsi" w:hAnsiTheme="minorHAnsi" w:cstheme="minorHAnsi"/>
                <w:color w:val="000000"/>
                <w:sz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</w:rPr>
              <w:t>N/A</w:t>
            </w:r>
          </w:p>
        </w:tc>
        <w:tc>
          <w:tcPr>
            <w:tcW w:w="1219" w:type="dxa"/>
            <w:vAlign w:val="center"/>
          </w:tcPr>
          <w:p w14:paraId="50D2EEED" w14:textId="2A7F12BA" w:rsidR="00CE4F7A" w:rsidRPr="00B257A5" w:rsidRDefault="00F4247D" w:rsidP="00CE4F7A">
            <w:pPr>
              <w:spacing w:before="120" w:after="120"/>
              <w:jc w:val="center"/>
              <w:rPr>
                <w:rFonts w:asciiTheme="minorHAnsi" w:hAnsiTheme="minorHAnsi" w:cstheme="minorHAnsi"/>
                <w:color w:val="000000"/>
                <w:sz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</w:rPr>
              <w:t>14/07/2023</w:t>
            </w:r>
          </w:p>
        </w:tc>
      </w:tr>
      <w:tr w:rsidR="00941558" w:rsidRPr="00B257A5" w14:paraId="01BC3AE5" w14:textId="77777777" w:rsidTr="00315E44">
        <w:trPr>
          <w:jc w:val="center"/>
        </w:trPr>
        <w:tc>
          <w:tcPr>
            <w:tcW w:w="2002" w:type="dxa"/>
            <w:gridSpan w:val="2"/>
            <w:shd w:val="clear" w:color="auto" w:fill="C4BC96" w:themeFill="background2" w:themeFillShade="BF"/>
            <w:vAlign w:val="center"/>
          </w:tcPr>
          <w:p w14:paraId="6B9E4773" w14:textId="77777777" w:rsidR="00941558" w:rsidRPr="00B257A5" w:rsidRDefault="00941558" w:rsidP="002245FE">
            <w:pPr>
              <w:spacing w:before="120" w:after="120"/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AE1A51">
              <w:rPr>
                <w:rFonts w:asciiTheme="minorHAnsi" w:hAnsiTheme="minorHAnsi" w:cstheme="minorHAnsi"/>
                <w:b/>
                <w:color w:val="000000"/>
              </w:rPr>
              <w:t>Acta y Resolución de Directorio</w:t>
            </w:r>
          </w:p>
        </w:tc>
        <w:tc>
          <w:tcPr>
            <w:tcW w:w="2722" w:type="dxa"/>
            <w:gridSpan w:val="2"/>
            <w:vAlign w:val="center"/>
          </w:tcPr>
          <w:p w14:paraId="05004947" w14:textId="1F68E44A" w:rsidR="00517DB4" w:rsidRPr="00F4247D" w:rsidRDefault="006D7EC6" w:rsidP="00517DB4">
            <w:pPr>
              <w:jc w:val="center"/>
              <w:rPr>
                <w:rFonts w:asciiTheme="minorHAnsi" w:hAnsiTheme="minorHAnsi" w:cstheme="minorHAnsi"/>
                <w:color w:val="000000"/>
                <w:sz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</w:rPr>
              <w:t xml:space="preserve">Acta </w:t>
            </w:r>
            <w:proofErr w:type="spellStart"/>
            <w:r w:rsidR="00517DB4" w:rsidRPr="00F4247D">
              <w:rPr>
                <w:rFonts w:asciiTheme="minorHAnsi" w:hAnsiTheme="minorHAnsi" w:cstheme="minorHAnsi"/>
                <w:color w:val="000000"/>
                <w:sz w:val="18"/>
              </w:rPr>
              <w:t>N°</w:t>
            </w:r>
            <w:proofErr w:type="spellEnd"/>
            <w:r w:rsidR="00517DB4" w:rsidRPr="00F4247D">
              <w:rPr>
                <w:rFonts w:asciiTheme="minorHAnsi" w:hAnsiTheme="minorHAnsi" w:cstheme="minorHAnsi"/>
                <w:color w:val="000000"/>
                <w:sz w:val="18"/>
              </w:rPr>
              <w:t xml:space="preserve"> </w:t>
            </w:r>
            <w:r w:rsidR="00F4247D" w:rsidRPr="00F4247D">
              <w:rPr>
                <w:rFonts w:asciiTheme="minorHAnsi" w:hAnsiTheme="minorHAnsi" w:cstheme="minorHAnsi"/>
                <w:color w:val="000000"/>
                <w:sz w:val="18"/>
              </w:rPr>
              <w:t>25</w:t>
            </w:r>
            <w:r w:rsidR="00517DB4" w:rsidRPr="00F4247D">
              <w:rPr>
                <w:rFonts w:asciiTheme="minorHAnsi" w:hAnsiTheme="minorHAnsi" w:cstheme="minorHAnsi"/>
                <w:color w:val="000000"/>
                <w:sz w:val="18"/>
              </w:rPr>
              <w:t xml:space="preserve">/2023 </w:t>
            </w:r>
          </w:p>
          <w:p w14:paraId="32280735" w14:textId="62937236" w:rsidR="00941558" w:rsidRPr="00B257A5" w:rsidRDefault="00517DB4" w:rsidP="00F4247D">
            <w:pPr>
              <w:jc w:val="center"/>
              <w:rPr>
                <w:rFonts w:asciiTheme="minorHAnsi" w:hAnsiTheme="minorHAnsi" w:cstheme="minorHAnsi"/>
                <w:color w:val="000000"/>
                <w:sz w:val="18"/>
              </w:rPr>
            </w:pPr>
            <w:r w:rsidRPr="00F4247D">
              <w:rPr>
                <w:rFonts w:asciiTheme="minorHAnsi" w:hAnsiTheme="minorHAnsi" w:cstheme="minorHAnsi"/>
                <w:color w:val="000000"/>
                <w:sz w:val="18"/>
              </w:rPr>
              <w:t>Resolución N°</w:t>
            </w:r>
            <w:r w:rsidR="00F4247D" w:rsidRPr="00F4247D">
              <w:rPr>
                <w:rFonts w:asciiTheme="minorHAnsi" w:hAnsiTheme="minorHAnsi" w:cstheme="minorHAnsi"/>
                <w:color w:val="000000"/>
                <w:sz w:val="18"/>
              </w:rPr>
              <w:t>95</w:t>
            </w:r>
            <w:r w:rsidRPr="00F4247D">
              <w:rPr>
                <w:rFonts w:asciiTheme="minorHAnsi" w:hAnsiTheme="minorHAnsi" w:cstheme="minorHAnsi"/>
                <w:color w:val="000000"/>
                <w:sz w:val="18"/>
              </w:rPr>
              <w:t>/2023</w:t>
            </w:r>
          </w:p>
        </w:tc>
        <w:tc>
          <w:tcPr>
            <w:tcW w:w="1530" w:type="dxa"/>
            <w:gridSpan w:val="2"/>
            <w:shd w:val="clear" w:color="auto" w:fill="C4BC96" w:themeFill="background2" w:themeFillShade="BF"/>
            <w:vAlign w:val="center"/>
          </w:tcPr>
          <w:p w14:paraId="44A93C9E" w14:textId="77777777" w:rsidR="00941558" w:rsidRPr="00B257A5" w:rsidRDefault="00941558" w:rsidP="004710CF">
            <w:pPr>
              <w:jc w:val="center"/>
              <w:rPr>
                <w:rFonts w:asciiTheme="minorHAnsi" w:hAnsiTheme="minorHAnsi" w:cstheme="minorHAnsi"/>
                <w:color w:val="000000"/>
                <w:sz w:val="18"/>
              </w:rPr>
            </w:pPr>
            <w:r w:rsidRPr="00AE1A51">
              <w:rPr>
                <w:rFonts w:asciiTheme="minorHAnsi" w:hAnsiTheme="minorHAnsi" w:cstheme="minorHAnsi"/>
                <w:b/>
                <w:color w:val="000000"/>
              </w:rPr>
              <w:t>Fecha inicio de vigencia</w:t>
            </w:r>
          </w:p>
        </w:tc>
        <w:tc>
          <w:tcPr>
            <w:tcW w:w="2617" w:type="dxa"/>
            <w:gridSpan w:val="2"/>
            <w:vAlign w:val="center"/>
          </w:tcPr>
          <w:p w14:paraId="2B87545D" w14:textId="67FE376B" w:rsidR="00941558" w:rsidRPr="00B257A5" w:rsidRDefault="00F4247D" w:rsidP="004710CF">
            <w:pPr>
              <w:jc w:val="center"/>
              <w:rPr>
                <w:rFonts w:asciiTheme="minorHAnsi" w:hAnsiTheme="minorHAnsi" w:cstheme="minorHAnsi"/>
                <w:color w:val="000000"/>
                <w:sz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</w:rPr>
              <w:t>10/08/2023</w:t>
            </w:r>
          </w:p>
        </w:tc>
      </w:tr>
    </w:tbl>
    <w:p w14:paraId="048082F9" w14:textId="77777777" w:rsidR="003205CE" w:rsidRPr="00033AAC" w:rsidRDefault="003205CE" w:rsidP="003205CE">
      <w:pPr>
        <w:spacing w:before="240" w:after="240"/>
        <w:jc w:val="center"/>
        <w:rPr>
          <w:rFonts w:asciiTheme="minorHAnsi" w:hAnsiTheme="minorHAnsi" w:cs="Arial"/>
          <w:b/>
          <w:color w:val="000000"/>
          <w:sz w:val="28"/>
        </w:rPr>
      </w:pPr>
      <w:r w:rsidRPr="00033AAC">
        <w:rPr>
          <w:rFonts w:asciiTheme="minorHAnsi" w:hAnsiTheme="minorHAnsi" w:cs="Arial"/>
          <w:b/>
          <w:color w:val="000000"/>
          <w:sz w:val="28"/>
        </w:rPr>
        <w:t>Control de Cambios</w:t>
      </w:r>
    </w:p>
    <w:tbl>
      <w:tblPr>
        <w:tblStyle w:val="Tablaconcuadrcula"/>
        <w:tblW w:w="4517" w:type="pct"/>
        <w:jc w:val="center"/>
        <w:tblLook w:val="04A0" w:firstRow="1" w:lastRow="0" w:firstColumn="1" w:lastColumn="0" w:noHBand="0" w:noVBand="1"/>
      </w:tblPr>
      <w:tblGrid>
        <w:gridCol w:w="1008"/>
        <w:gridCol w:w="794"/>
        <w:gridCol w:w="1813"/>
        <w:gridCol w:w="1248"/>
        <w:gridCol w:w="1392"/>
        <w:gridCol w:w="2949"/>
      </w:tblGrid>
      <w:tr w:rsidR="00174D52" w:rsidRPr="00BE2D7B" w14:paraId="24542069" w14:textId="77777777" w:rsidTr="00CE4F7A">
        <w:trPr>
          <w:jc w:val="center"/>
        </w:trPr>
        <w:tc>
          <w:tcPr>
            <w:tcW w:w="548" w:type="pct"/>
            <w:vAlign w:val="center"/>
          </w:tcPr>
          <w:bookmarkEnd w:id="0"/>
          <w:p w14:paraId="706F94F4" w14:textId="77777777" w:rsidR="00C42238" w:rsidRPr="00BE2D7B" w:rsidRDefault="00C42238" w:rsidP="008B65B3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BE2D7B">
              <w:rPr>
                <w:rFonts w:asciiTheme="minorHAnsi" w:hAnsiTheme="minorHAnsi" w:cstheme="minorHAnsi"/>
                <w:b/>
                <w:sz w:val="18"/>
                <w:szCs w:val="18"/>
              </w:rPr>
              <w:t>Estado</w:t>
            </w:r>
          </w:p>
        </w:tc>
        <w:tc>
          <w:tcPr>
            <w:tcW w:w="431" w:type="pct"/>
            <w:vAlign w:val="center"/>
          </w:tcPr>
          <w:p w14:paraId="03B25453" w14:textId="77777777" w:rsidR="00C42238" w:rsidRPr="00BE2D7B" w:rsidRDefault="00C42238" w:rsidP="008B65B3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BE2D7B">
              <w:rPr>
                <w:rFonts w:asciiTheme="minorHAnsi" w:hAnsiTheme="minorHAnsi" w:cstheme="minorHAnsi"/>
                <w:b/>
                <w:sz w:val="18"/>
                <w:szCs w:val="18"/>
              </w:rPr>
              <w:t>Versión</w:t>
            </w:r>
          </w:p>
        </w:tc>
        <w:tc>
          <w:tcPr>
            <w:tcW w:w="985" w:type="pct"/>
            <w:vAlign w:val="center"/>
          </w:tcPr>
          <w:p w14:paraId="6B59950B" w14:textId="77777777" w:rsidR="00C42238" w:rsidRPr="00BE2D7B" w:rsidRDefault="00C42238" w:rsidP="008B65B3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BE2D7B">
              <w:rPr>
                <w:rFonts w:asciiTheme="minorHAnsi" w:hAnsiTheme="minorHAnsi" w:cstheme="minorHAnsi"/>
                <w:b/>
                <w:sz w:val="18"/>
                <w:szCs w:val="18"/>
              </w:rPr>
              <w:t>Acta y Res. de Aprobación</w:t>
            </w:r>
          </w:p>
        </w:tc>
        <w:tc>
          <w:tcPr>
            <w:tcW w:w="678" w:type="pct"/>
            <w:vAlign w:val="center"/>
          </w:tcPr>
          <w:p w14:paraId="66B7BD3B" w14:textId="77777777" w:rsidR="00C42238" w:rsidRPr="00BE2D7B" w:rsidRDefault="00C42238" w:rsidP="008B65B3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BE2D7B">
              <w:rPr>
                <w:rFonts w:asciiTheme="minorHAnsi" w:hAnsiTheme="minorHAnsi" w:cstheme="minorHAnsi"/>
                <w:b/>
                <w:sz w:val="18"/>
                <w:szCs w:val="18"/>
              </w:rPr>
              <w:t>Fecha de Aprobación</w:t>
            </w:r>
          </w:p>
        </w:tc>
        <w:tc>
          <w:tcPr>
            <w:tcW w:w="756" w:type="pct"/>
            <w:vAlign w:val="center"/>
          </w:tcPr>
          <w:p w14:paraId="31E3728D" w14:textId="77777777" w:rsidR="00C42238" w:rsidRPr="00BE2D7B" w:rsidRDefault="00C42238" w:rsidP="008B65B3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BE2D7B">
              <w:rPr>
                <w:rFonts w:asciiTheme="minorHAnsi" w:hAnsiTheme="minorHAnsi" w:cstheme="minorHAnsi"/>
                <w:b/>
                <w:sz w:val="18"/>
                <w:szCs w:val="18"/>
              </w:rPr>
              <w:t>Fecha de Inicio de vigencia</w:t>
            </w:r>
          </w:p>
        </w:tc>
        <w:tc>
          <w:tcPr>
            <w:tcW w:w="1602" w:type="pct"/>
            <w:vAlign w:val="center"/>
          </w:tcPr>
          <w:p w14:paraId="7DAE5732" w14:textId="77777777" w:rsidR="00C42238" w:rsidRPr="00BE2D7B" w:rsidRDefault="00C42238" w:rsidP="008B65B3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BE2D7B">
              <w:rPr>
                <w:rFonts w:asciiTheme="minorHAnsi" w:hAnsiTheme="minorHAnsi" w:cstheme="minorHAnsi"/>
                <w:b/>
                <w:sz w:val="18"/>
                <w:szCs w:val="18"/>
              </w:rPr>
              <w:t>Descripción del cambio realizado</w:t>
            </w:r>
          </w:p>
        </w:tc>
      </w:tr>
      <w:tr w:rsidR="00174D52" w:rsidRPr="0051769E" w14:paraId="2D301676" w14:textId="77777777" w:rsidTr="00CE4F7A">
        <w:trPr>
          <w:trHeight w:val="2123"/>
          <w:jc w:val="center"/>
        </w:trPr>
        <w:tc>
          <w:tcPr>
            <w:tcW w:w="548" w:type="pct"/>
            <w:vAlign w:val="center"/>
          </w:tcPr>
          <w:p w14:paraId="4A6C30BD" w14:textId="052854BC" w:rsidR="00C42238" w:rsidRPr="0051769E" w:rsidRDefault="009F44D9" w:rsidP="008B65B3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No v</w:t>
            </w:r>
            <w:r w:rsidR="00C42238" w:rsidRPr="0051769E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igente</w:t>
            </w:r>
          </w:p>
        </w:tc>
        <w:tc>
          <w:tcPr>
            <w:tcW w:w="431" w:type="pct"/>
            <w:vAlign w:val="center"/>
          </w:tcPr>
          <w:p w14:paraId="33969F46" w14:textId="171170B6" w:rsidR="00C42238" w:rsidRPr="0051769E" w:rsidRDefault="00C42238" w:rsidP="00C42238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1769E">
              <w:rPr>
                <w:rFonts w:asciiTheme="minorHAnsi" w:hAnsiTheme="minorHAnsi" w:cstheme="minorHAnsi"/>
                <w:sz w:val="16"/>
                <w:szCs w:val="16"/>
              </w:rPr>
              <w:t>V1.0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>9</w:t>
            </w:r>
            <w:r w:rsidRPr="0051769E">
              <w:rPr>
                <w:rFonts w:asciiTheme="minorHAnsi" w:hAnsiTheme="minorHAnsi" w:cstheme="minorHAnsi"/>
                <w:sz w:val="16"/>
                <w:szCs w:val="16"/>
              </w:rPr>
              <w:t>.19</w:t>
            </w:r>
          </w:p>
        </w:tc>
        <w:tc>
          <w:tcPr>
            <w:tcW w:w="985" w:type="pct"/>
            <w:vAlign w:val="center"/>
          </w:tcPr>
          <w:p w14:paraId="69DA093D" w14:textId="51D37017" w:rsidR="00C42238" w:rsidRPr="00176FBC" w:rsidRDefault="00C42238" w:rsidP="008B65B3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176FBC">
              <w:rPr>
                <w:rFonts w:asciiTheme="minorHAnsi" w:hAnsiTheme="minorHAnsi" w:cstheme="minorHAnsi"/>
                <w:sz w:val="16"/>
                <w:szCs w:val="16"/>
              </w:rPr>
              <w:t>Acta N° 2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>7</w:t>
            </w:r>
            <w:r w:rsidRPr="00176FBC">
              <w:rPr>
                <w:rFonts w:asciiTheme="minorHAnsi" w:hAnsiTheme="minorHAnsi" w:cstheme="minorHAnsi"/>
                <w:sz w:val="16"/>
                <w:szCs w:val="16"/>
              </w:rPr>
              <w:t>/2019</w:t>
            </w:r>
          </w:p>
          <w:p w14:paraId="3C4D3B54" w14:textId="3CDF6A16" w:rsidR="00C42238" w:rsidRPr="0051769E" w:rsidRDefault="00C42238" w:rsidP="00C42238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176FBC">
              <w:rPr>
                <w:rFonts w:asciiTheme="minorHAnsi" w:hAnsiTheme="minorHAnsi" w:cstheme="minorHAnsi"/>
                <w:sz w:val="16"/>
                <w:szCs w:val="16"/>
              </w:rPr>
              <w:t xml:space="preserve">Resolución 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N° </w:t>
            </w:r>
            <w:r w:rsidRPr="00176FBC">
              <w:rPr>
                <w:rFonts w:asciiTheme="minorHAnsi" w:hAnsiTheme="minorHAnsi" w:cstheme="minorHAnsi"/>
                <w:sz w:val="16"/>
                <w:szCs w:val="16"/>
              </w:rPr>
              <w:t>7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>8</w:t>
            </w:r>
            <w:r w:rsidRPr="00176FBC">
              <w:rPr>
                <w:rFonts w:asciiTheme="minorHAnsi" w:hAnsiTheme="minorHAnsi" w:cstheme="minorHAnsi"/>
                <w:sz w:val="16"/>
                <w:szCs w:val="16"/>
              </w:rPr>
              <w:t>/2019</w:t>
            </w:r>
          </w:p>
        </w:tc>
        <w:tc>
          <w:tcPr>
            <w:tcW w:w="678" w:type="pct"/>
            <w:vAlign w:val="center"/>
          </w:tcPr>
          <w:p w14:paraId="79E9E199" w14:textId="27F2A5E1" w:rsidR="00C42238" w:rsidRPr="0051769E" w:rsidRDefault="00C42238" w:rsidP="00C42238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176FBC">
              <w:rPr>
                <w:rFonts w:asciiTheme="minorHAnsi" w:hAnsiTheme="minorHAnsi" w:cstheme="minorHAnsi"/>
                <w:sz w:val="16"/>
                <w:szCs w:val="16"/>
              </w:rPr>
              <w:t>1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>3</w:t>
            </w:r>
            <w:r w:rsidRPr="00176FBC">
              <w:rPr>
                <w:rFonts w:asciiTheme="minorHAnsi" w:hAnsiTheme="minorHAnsi" w:cstheme="minorHAnsi"/>
                <w:sz w:val="16"/>
                <w:szCs w:val="16"/>
              </w:rPr>
              <w:t>/0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>9</w:t>
            </w:r>
            <w:r w:rsidRPr="00176FBC">
              <w:rPr>
                <w:rFonts w:asciiTheme="minorHAnsi" w:hAnsiTheme="minorHAnsi" w:cstheme="minorHAnsi"/>
                <w:sz w:val="16"/>
                <w:szCs w:val="16"/>
              </w:rPr>
              <w:t>/2019</w:t>
            </w:r>
          </w:p>
        </w:tc>
        <w:tc>
          <w:tcPr>
            <w:tcW w:w="756" w:type="pct"/>
            <w:vAlign w:val="center"/>
          </w:tcPr>
          <w:p w14:paraId="1C80B3DA" w14:textId="061319F4" w:rsidR="00C42238" w:rsidRPr="0051769E" w:rsidRDefault="00C42238" w:rsidP="008B65B3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01/11/2019</w:t>
            </w:r>
          </w:p>
        </w:tc>
        <w:tc>
          <w:tcPr>
            <w:tcW w:w="1602" w:type="pct"/>
            <w:vAlign w:val="center"/>
          </w:tcPr>
          <w:p w14:paraId="15040E16" w14:textId="77777777" w:rsidR="00C42238" w:rsidRPr="00B531D0" w:rsidRDefault="006645D9" w:rsidP="00A202A1">
            <w:pPr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B531D0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Documento</w:t>
            </w:r>
            <w:r w:rsidR="00C42238" w:rsidRPr="00B531D0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 xml:space="preserve"> inicial</w:t>
            </w:r>
          </w:p>
          <w:p w14:paraId="0487ACE6" w14:textId="77777777" w:rsidR="00B9644F" w:rsidRDefault="009C4053" w:rsidP="009C4053">
            <w:pPr>
              <w:rPr>
                <w:rFonts w:asciiTheme="minorHAnsi" w:hAnsiTheme="minorHAnsi" w:cs="Arial"/>
                <w:color w:val="000000"/>
                <w:sz w:val="16"/>
                <w:szCs w:val="16"/>
              </w:rPr>
            </w:pPr>
            <w:r w:rsidRPr="00B531D0">
              <w:rPr>
                <w:rFonts w:asciiTheme="minorHAnsi" w:hAnsiTheme="minorHAnsi" w:cstheme="minorHAnsi"/>
                <w:b/>
                <w:color w:val="000000"/>
                <w:sz w:val="16"/>
                <w:szCs w:val="16"/>
              </w:rPr>
              <w:t>Ratificación:</w:t>
            </w:r>
            <w:r w:rsidRPr="00B531D0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 xml:space="preserve"> Directorio Acta N° 11/2020, Resolución N° 48/2020, Fecha 17/04/2020</w:t>
            </w:r>
            <w:r w:rsidRPr="00B531D0">
              <w:rPr>
                <w:rFonts w:asciiTheme="minorHAnsi" w:hAnsiTheme="minorHAnsi" w:cs="Arial"/>
                <w:color w:val="000000"/>
                <w:sz w:val="16"/>
                <w:szCs w:val="16"/>
              </w:rPr>
              <w:t>.</w:t>
            </w:r>
          </w:p>
          <w:p w14:paraId="5EDD464F" w14:textId="77777777" w:rsidR="003D382A" w:rsidRDefault="003D382A" w:rsidP="003D382A">
            <w:pPr>
              <w:rPr>
                <w:rFonts w:asciiTheme="minorHAnsi" w:hAnsiTheme="minorHAnsi" w:cs="Arial"/>
                <w:color w:val="000000"/>
                <w:sz w:val="16"/>
                <w:szCs w:val="16"/>
              </w:rPr>
            </w:pPr>
            <w:r w:rsidRPr="00B531D0">
              <w:rPr>
                <w:rFonts w:asciiTheme="minorHAnsi" w:hAnsiTheme="minorHAnsi" w:cstheme="minorHAnsi"/>
                <w:b/>
                <w:color w:val="000000"/>
                <w:sz w:val="16"/>
                <w:szCs w:val="16"/>
              </w:rPr>
              <w:t>Ratificación:</w:t>
            </w:r>
            <w:r w:rsidRPr="00B531D0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 xml:space="preserve"> Directorio Acta N° 1</w:t>
            </w:r>
            <w:r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</w:t>
            </w:r>
            <w:r w:rsidRPr="00B531D0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/202</w:t>
            </w:r>
            <w:r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</w:t>
            </w:r>
            <w:r w:rsidRPr="00B531D0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, Resolución N° 4</w:t>
            </w:r>
            <w:r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</w:t>
            </w:r>
            <w:r w:rsidRPr="00B531D0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/202</w:t>
            </w:r>
            <w:r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</w:t>
            </w:r>
            <w:r w:rsidRPr="00B531D0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, Fecha 1</w:t>
            </w:r>
            <w:r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</w:t>
            </w:r>
            <w:r w:rsidRPr="00B531D0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/04/202</w:t>
            </w:r>
            <w:r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</w:t>
            </w:r>
            <w:r w:rsidRPr="00B531D0">
              <w:rPr>
                <w:rFonts w:asciiTheme="minorHAnsi" w:hAnsiTheme="minorHAnsi" w:cs="Arial"/>
                <w:color w:val="000000"/>
                <w:sz w:val="16"/>
                <w:szCs w:val="16"/>
              </w:rPr>
              <w:t>.</w:t>
            </w:r>
          </w:p>
          <w:p w14:paraId="1080830C" w14:textId="01FE9090" w:rsidR="00174D52" w:rsidRPr="0051769E" w:rsidRDefault="00174D52" w:rsidP="00174D52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B531D0">
              <w:rPr>
                <w:rFonts w:asciiTheme="minorHAnsi" w:hAnsiTheme="minorHAnsi" w:cstheme="minorHAnsi"/>
                <w:b/>
                <w:color w:val="000000"/>
                <w:sz w:val="16"/>
                <w:szCs w:val="16"/>
              </w:rPr>
              <w:t>Ratificación:</w:t>
            </w:r>
            <w:r w:rsidRPr="00B531D0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 xml:space="preserve"> Directorio Acta N° </w:t>
            </w:r>
            <w:r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06</w:t>
            </w:r>
            <w:r w:rsidRPr="00B531D0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/202</w:t>
            </w:r>
            <w:r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</w:t>
            </w:r>
            <w:r w:rsidRPr="00B531D0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 xml:space="preserve">, Resolución N° </w:t>
            </w:r>
            <w:r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29</w:t>
            </w:r>
            <w:r w:rsidRPr="00B531D0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/202</w:t>
            </w:r>
            <w:r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</w:t>
            </w:r>
            <w:r w:rsidRPr="00B531D0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 xml:space="preserve">, Fecha </w:t>
            </w:r>
            <w:r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18</w:t>
            </w:r>
            <w:r w:rsidRPr="00B531D0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/0</w:t>
            </w:r>
            <w:r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</w:t>
            </w:r>
            <w:r w:rsidRPr="00B531D0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/202</w:t>
            </w:r>
            <w:r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</w:t>
            </w:r>
            <w:r w:rsidRPr="00B531D0">
              <w:rPr>
                <w:rFonts w:asciiTheme="minorHAnsi" w:hAnsiTheme="minorHAnsi" w:cs="Arial"/>
                <w:color w:val="000000"/>
                <w:sz w:val="16"/>
                <w:szCs w:val="16"/>
              </w:rPr>
              <w:t>.</w:t>
            </w:r>
          </w:p>
        </w:tc>
      </w:tr>
      <w:tr w:rsidR="009F44D9" w:rsidRPr="0051769E" w14:paraId="1F9FB659" w14:textId="77777777" w:rsidTr="00CE4F7A">
        <w:trPr>
          <w:jc w:val="center"/>
        </w:trPr>
        <w:tc>
          <w:tcPr>
            <w:tcW w:w="548" w:type="pct"/>
            <w:vAlign w:val="center"/>
          </w:tcPr>
          <w:p w14:paraId="28DA8210" w14:textId="3997AD59" w:rsidR="009F44D9" w:rsidRPr="0051769E" w:rsidRDefault="001631CC" w:rsidP="009F44D9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No v</w:t>
            </w:r>
            <w:r w:rsidR="009F44D9" w:rsidRPr="0051769E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igente</w:t>
            </w:r>
          </w:p>
        </w:tc>
        <w:tc>
          <w:tcPr>
            <w:tcW w:w="431" w:type="pct"/>
            <w:vAlign w:val="center"/>
          </w:tcPr>
          <w:p w14:paraId="61BC6771" w14:textId="35342B8B" w:rsidR="009F44D9" w:rsidRPr="0051769E" w:rsidRDefault="009F44D9" w:rsidP="009F44D9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1769E">
              <w:rPr>
                <w:rFonts w:asciiTheme="minorHAnsi" w:hAnsiTheme="minorHAnsi" w:cstheme="minorHAnsi"/>
                <w:sz w:val="16"/>
                <w:szCs w:val="16"/>
              </w:rPr>
              <w:t>V1.0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>3</w:t>
            </w:r>
            <w:r w:rsidRPr="0051769E">
              <w:rPr>
                <w:rFonts w:asciiTheme="minorHAnsi" w:hAnsiTheme="minorHAnsi" w:cstheme="minorHAnsi"/>
                <w:sz w:val="16"/>
                <w:szCs w:val="16"/>
              </w:rPr>
              <w:t>.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>23</w:t>
            </w:r>
          </w:p>
        </w:tc>
        <w:tc>
          <w:tcPr>
            <w:tcW w:w="985" w:type="pct"/>
            <w:vAlign w:val="center"/>
          </w:tcPr>
          <w:p w14:paraId="583BE8DC" w14:textId="77777777" w:rsidR="006E7E30" w:rsidRPr="006E7E30" w:rsidRDefault="006E7E30" w:rsidP="006E7E30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6E7E30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 xml:space="preserve">Acta N° 09/2023 </w:t>
            </w:r>
          </w:p>
          <w:p w14:paraId="13D94CC5" w14:textId="0D611DE3" w:rsidR="009F44D9" w:rsidRPr="0051769E" w:rsidRDefault="006E7E30" w:rsidP="006E7E30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6E7E30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Resolución N° 35/2023</w:t>
            </w:r>
          </w:p>
        </w:tc>
        <w:tc>
          <w:tcPr>
            <w:tcW w:w="678" w:type="pct"/>
            <w:vAlign w:val="center"/>
          </w:tcPr>
          <w:p w14:paraId="1262D891" w14:textId="58C1530B" w:rsidR="009F44D9" w:rsidRPr="0051769E" w:rsidRDefault="009F44D9" w:rsidP="009F44D9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17/03/2023</w:t>
            </w:r>
          </w:p>
        </w:tc>
        <w:tc>
          <w:tcPr>
            <w:tcW w:w="756" w:type="pct"/>
            <w:vAlign w:val="center"/>
          </w:tcPr>
          <w:p w14:paraId="751AF296" w14:textId="1391C7B7" w:rsidR="009F44D9" w:rsidRPr="0051769E" w:rsidRDefault="00582C6C" w:rsidP="009F44D9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27/03/2023</w:t>
            </w:r>
          </w:p>
        </w:tc>
        <w:tc>
          <w:tcPr>
            <w:tcW w:w="1602" w:type="pct"/>
            <w:vAlign w:val="center"/>
          </w:tcPr>
          <w:p w14:paraId="25D96260" w14:textId="0BCFC7D8" w:rsidR="009F44D9" w:rsidRPr="0051769E" w:rsidRDefault="00EB04D1" w:rsidP="009F44D9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Modificaciones puntos 3, 4, 5, 6.2., 8 y 9</w:t>
            </w:r>
          </w:p>
        </w:tc>
      </w:tr>
      <w:tr w:rsidR="001631CC" w:rsidRPr="0051769E" w14:paraId="45613461" w14:textId="77777777" w:rsidTr="00CE4F7A">
        <w:trPr>
          <w:jc w:val="center"/>
        </w:trPr>
        <w:tc>
          <w:tcPr>
            <w:tcW w:w="548" w:type="pct"/>
            <w:vAlign w:val="center"/>
          </w:tcPr>
          <w:p w14:paraId="4D233405" w14:textId="0F8682E4" w:rsidR="001631CC" w:rsidRPr="0051769E" w:rsidRDefault="00CE4F7A" w:rsidP="001631CC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No v</w:t>
            </w:r>
            <w:r w:rsidR="001631CC" w:rsidRPr="0051769E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igente</w:t>
            </w:r>
          </w:p>
        </w:tc>
        <w:tc>
          <w:tcPr>
            <w:tcW w:w="431" w:type="pct"/>
            <w:vAlign w:val="center"/>
          </w:tcPr>
          <w:p w14:paraId="5A8F8CCA" w14:textId="340F8E5C" w:rsidR="001631CC" w:rsidRPr="0051769E" w:rsidRDefault="001631CC" w:rsidP="001631CC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1769E">
              <w:rPr>
                <w:rFonts w:asciiTheme="minorHAnsi" w:hAnsiTheme="minorHAnsi" w:cstheme="minorHAnsi"/>
                <w:sz w:val="16"/>
                <w:szCs w:val="16"/>
              </w:rPr>
              <w:t>V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>2</w:t>
            </w:r>
            <w:r w:rsidRPr="0051769E">
              <w:rPr>
                <w:rFonts w:asciiTheme="minorHAnsi" w:hAnsiTheme="minorHAnsi" w:cstheme="minorHAnsi"/>
                <w:sz w:val="16"/>
                <w:szCs w:val="16"/>
              </w:rPr>
              <w:t>.0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>5</w:t>
            </w:r>
            <w:r w:rsidRPr="0051769E">
              <w:rPr>
                <w:rFonts w:asciiTheme="minorHAnsi" w:hAnsiTheme="minorHAnsi" w:cstheme="minorHAnsi"/>
                <w:sz w:val="16"/>
                <w:szCs w:val="16"/>
              </w:rPr>
              <w:t>.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>23</w:t>
            </w:r>
          </w:p>
        </w:tc>
        <w:tc>
          <w:tcPr>
            <w:tcW w:w="985" w:type="pct"/>
            <w:vAlign w:val="center"/>
          </w:tcPr>
          <w:p w14:paraId="70A0977B" w14:textId="3D40D328" w:rsidR="001631CC" w:rsidRPr="006E7E30" w:rsidRDefault="001631CC" w:rsidP="001631CC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6E7E30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Acta N° 0</w:t>
            </w:r>
            <w:r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</w:t>
            </w:r>
            <w:r w:rsidRPr="006E7E30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 xml:space="preserve">/2023 </w:t>
            </w:r>
          </w:p>
          <w:p w14:paraId="50190D94" w14:textId="32FD3EB9" w:rsidR="001631CC" w:rsidRPr="0051769E" w:rsidRDefault="001631CC" w:rsidP="001631CC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6E7E30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 xml:space="preserve">Resolución N° </w:t>
            </w:r>
            <w:r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07</w:t>
            </w:r>
            <w:r w:rsidRPr="006E7E30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/2023</w:t>
            </w:r>
          </w:p>
        </w:tc>
        <w:tc>
          <w:tcPr>
            <w:tcW w:w="678" w:type="pct"/>
            <w:vAlign w:val="center"/>
          </w:tcPr>
          <w:p w14:paraId="6C2ACBB1" w14:textId="0BD31CA4" w:rsidR="001631CC" w:rsidRPr="0051769E" w:rsidRDefault="001631CC" w:rsidP="001631CC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23/05/2023</w:t>
            </w:r>
          </w:p>
        </w:tc>
        <w:tc>
          <w:tcPr>
            <w:tcW w:w="756" w:type="pct"/>
            <w:vAlign w:val="center"/>
          </w:tcPr>
          <w:p w14:paraId="40D538D7" w14:textId="2494C76B" w:rsidR="001631CC" w:rsidRPr="0051769E" w:rsidRDefault="001631CC" w:rsidP="001631CC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19/06/2023</w:t>
            </w:r>
          </w:p>
        </w:tc>
        <w:tc>
          <w:tcPr>
            <w:tcW w:w="1602" w:type="pct"/>
            <w:vAlign w:val="center"/>
          </w:tcPr>
          <w:p w14:paraId="4EF26D8A" w14:textId="4D194C48" w:rsidR="001631CC" w:rsidRPr="0051769E" w:rsidRDefault="001631CC" w:rsidP="001631CC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Modificaciones puntos </w:t>
            </w:r>
            <w:r w:rsidR="009F2E01">
              <w:rPr>
                <w:rFonts w:asciiTheme="minorHAnsi" w:hAnsiTheme="minorHAnsi" w:cstheme="minorHAnsi"/>
                <w:sz w:val="16"/>
                <w:szCs w:val="16"/>
              </w:rPr>
              <w:t>5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, </w:t>
            </w:r>
            <w:r w:rsidR="009F2E01">
              <w:rPr>
                <w:rFonts w:asciiTheme="minorHAnsi" w:hAnsiTheme="minorHAnsi" w:cstheme="minorHAnsi"/>
                <w:sz w:val="16"/>
                <w:szCs w:val="16"/>
              </w:rPr>
              <w:t>6.1 y 6.2</w:t>
            </w:r>
          </w:p>
        </w:tc>
      </w:tr>
      <w:tr w:rsidR="00CE4F7A" w:rsidRPr="0051769E" w14:paraId="43F51031" w14:textId="77777777" w:rsidTr="00CE4F7A">
        <w:trPr>
          <w:jc w:val="center"/>
        </w:trPr>
        <w:tc>
          <w:tcPr>
            <w:tcW w:w="548" w:type="pct"/>
            <w:vAlign w:val="center"/>
          </w:tcPr>
          <w:p w14:paraId="015EF0FB" w14:textId="70C978A3" w:rsidR="00CE4F7A" w:rsidRPr="0051769E" w:rsidRDefault="00737D1F" w:rsidP="00737D1F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V</w:t>
            </w:r>
            <w:r w:rsidR="00F4247D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igente</w:t>
            </w:r>
          </w:p>
        </w:tc>
        <w:tc>
          <w:tcPr>
            <w:tcW w:w="431" w:type="pct"/>
            <w:vAlign w:val="center"/>
          </w:tcPr>
          <w:p w14:paraId="324F829C" w14:textId="05D1DACF" w:rsidR="00CE4F7A" w:rsidRPr="0051769E" w:rsidRDefault="00F4247D" w:rsidP="00F4247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1769E">
              <w:rPr>
                <w:rFonts w:asciiTheme="minorHAnsi" w:hAnsiTheme="minorHAnsi" w:cstheme="minorHAnsi"/>
                <w:sz w:val="16"/>
                <w:szCs w:val="16"/>
              </w:rPr>
              <w:t>V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>3</w:t>
            </w:r>
            <w:r w:rsidRPr="0051769E">
              <w:rPr>
                <w:rFonts w:asciiTheme="minorHAnsi" w:hAnsiTheme="minorHAnsi" w:cstheme="minorHAnsi"/>
                <w:sz w:val="16"/>
                <w:szCs w:val="16"/>
              </w:rPr>
              <w:t>.0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>7</w:t>
            </w:r>
            <w:r w:rsidRPr="0051769E">
              <w:rPr>
                <w:rFonts w:asciiTheme="minorHAnsi" w:hAnsiTheme="minorHAnsi" w:cstheme="minorHAnsi"/>
                <w:sz w:val="16"/>
                <w:szCs w:val="16"/>
              </w:rPr>
              <w:t>.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>23</w:t>
            </w:r>
          </w:p>
        </w:tc>
        <w:tc>
          <w:tcPr>
            <w:tcW w:w="985" w:type="pct"/>
            <w:shd w:val="clear" w:color="auto" w:fill="auto"/>
            <w:vAlign w:val="center"/>
          </w:tcPr>
          <w:p w14:paraId="5C094649" w14:textId="57532665" w:rsidR="00F4247D" w:rsidRPr="00F4247D" w:rsidRDefault="006D7EC6" w:rsidP="00F4247D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 xml:space="preserve">Acta </w:t>
            </w:r>
            <w:proofErr w:type="spellStart"/>
            <w:r w:rsidR="00F4247D" w:rsidRPr="00F4247D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N°</w:t>
            </w:r>
            <w:proofErr w:type="spellEnd"/>
            <w:r w:rsidR="00F4247D" w:rsidRPr="00F4247D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 xml:space="preserve"> 25/2023 </w:t>
            </w:r>
          </w:p>
          <w:p w14:paraId="2F5261B5" w14:textId="5EC3DEFC" w:rsidR="00CE4F7A" w:rsidRPr="00176FBC" w:rsidRDefault="00F4247D" w:rsidP="00F4247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F4247D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Resolución N°</w:t>
            </w:r>
            <w:r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 xml:space="preserve"> </w:t>
            </w:r>
            <w:r w:rsidRPr="00F4247D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95/2023</w:t>
            </w:r>
          </w:p>
        </w:tc>
        <w:tc>
          <w:tcPr>
            <w:tcW w:w="678" w:type="pct"/>
            <w:shd w:val="clear" w:color="auto" w:fill="auto"/>
            <w:vAlign w:val="center"/>
          </w:tcPr>
          <w:p w14:paraId="067B233A" w14:textId="14FF93A9" w:rsidR="00CE4F7A" w:rsidRPr="00176FBC" w:rsidRDefault="00F4247D" w:rsidP="00CE4F7A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14/07/2023</w:t>
            </w:r>
          </w:p>
        </w:tc>
        <w:tc>
          <w:tcPr>
            <w:tcW w:w="756" w:type="pct"/>
            <w:shd w:val="clear" w:color="auto" w:fill="auto"/>
            <w:vAlign w:val="center"/>
          </w:tcPr>
          <w:p w14:paraId="3D032852" w14:textId="2BD07E22" w:rsidR="00CE4F7A" w:rsidRPr="00176FBC" w:rsidRDefault="00F4247D" w:rsidP="00CE4F7A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10/08/2023</w:t>
            </w:r>
          </w:p>
        </w:tc>
        <w:tc>
          <w:tcPr>
            <w:tcW w:w="1602" w:type="pct"/>
            <w:vAlign w:val="center"/>
          </w:tcPr>
          <w:p w14:paraId="3D2EB57B" w14:textId="5592951B" w:rsidR="00CE4F7A" w:rsidRPr="0051769E" w:rsidRDefault="00F4247D" w:rsidP="00CE4F7A">
            <w:pPr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Modificaciones punto 6.2</w:t>
            </w:r>
          </w:p>
        </w:tc>
      </w:tr>
    </w:tbl>
    <w:p w14:paraId="2519F8EE" w14:textId="77777777" w:rsidR="00C42238" w:rsidRPr="00033AAC" w:rsidRDefault="00C42238" w:rsidP="001B658B">
      <w:pPr>
        <w:jc w:val="center"/>
        <w:rPr>
          <w:rFonts w:asciiTheme="minorHAnsi" w:hAnsiTheme="minorHAnsi" w:cs="Arial"/>
          <w:b/>
          <w:szCs w:val="24"/>
        </w:rPr>
      </w:pPr>
    </w:p>
    <w:p w14:paraId="6CF56D2E" w14:textId="3FA29075" w:rsidR="00C26F19" w:rsidRDefault="00C26F19" w:rsidP="00C26F19">
      <w:pPr>
        <w:rPr>
          <w:rFonts w:asciiTheme="minorHAnsi" w:hAnsiTheme="minorHAnsi" w:cs="Arial"/>
          <w:b/>
        </w:rPr>
      </w:pPr>
      <w:r w:rsidRPr="00033AAC">
        <w:rPr>
          <w:rFonts w:asciiTheme="minorHAnsi" w:hAnsiTheme="minorHAnsi" w:cs="Arial"/>
          <w:b/>
        </w:rPr>
        <w:t>CLASIFICACION DE LA INFORMACIÓN</w:t>
      </w:r>
      <w:r w:rsidR="00596D53" w:rsidRPr="00033AAC">
        <w:rPr>
          <w:rFonts w:asciiTheme="minorHAnsi" w:hAnsiTheme="minorHAnsi" w:cs="Arial"/>
          <w:b/>
        </w:rPr>
        <w:t>:</w:t>
      </w:r>
    </w:p>
    <w:p w14:paraId="4460EE25" w14:textId="77777777" w:rsidR="001631CC" w:rsidRPr="00033AAC" w:rsidRDefault="001631CC" w:rsidP="00C26F19">
      <w:pPr>
        <w:rPr>
          <w:rFonts w:asciiTheme="minorHAnsi" w:hAnsiTheme="minorHAnsi" w:cs="Arial"/>
          <w:b/>
        </w:rPr>
      </w:pPr>
    </w:p>
    <w:tbl>
      <w:tblPr>
        <w:tblW w:w="10206" w:type="dxa"/>
        <w:tblInd w:w="-5" w:type="dxa"/>
        <w:tblLook w:val="04A0" w:firstRow="1" w:lastRow="0" w:firstColumn="1" w:lastColumn="0" w:noHBand="0" w:noVBand="1"/>
      </w:tblPr>
      <w:tblGrid>
        <w:gridCol w:w="9639"/>
        <w:gridCol w:w="567"/>
      </w:tblGrid>
      <w:tr w:rsidR="00C26F19" w:rsidRPr="00033AAC" w14:paraId="0420CCBE" w14:textId="77777777" w:rsidTr="00033AAC">
        <w:trPr>
          <w:trHeight w:val="20"/>
        </w:trPr>
        <w:tc>
          <w:tcPr>
            <w:tcW w:w="9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E6A5EE5" w14:textId="77777777" w:rsidR="00C26F19" w:rsidRPr="00033AAC" w:rsidRDefault="00C26F19" w:rsidP="00902009">
            <w:pPr>
              <w:jc w:val="both"/>
              <w:rPr>
                <w:rFonts w:asciiTheme="minorHAnsi" w:hAnsiTheme="minorHAnsi"/>
                <w:iCs/>
                <w:sz w:val="18"/>
                <w:szCs w:val="18"/>
              </w:rPr>
            </w:pPr>
            <w:r w:rsidRPr="00033AAC">
              <w:rPr>
                <w:rFonts w:asciiTheme="minorHAnsi" w:hAnsiTheme="minorHAnsi"/>
                <w:b/>
                <w:iCs/>
                <w:sz w:val="18"/>
                <w:szCs w:val="18"/>
              </w:rPr>
              <w:t>Confidencial</w:t>
            </w:r>
            <w:r w:rsidRPr="00033AAC">
              <w:rPr>
                <w:rFonts w:asciiTheme="minorHAnsi" w:hAnsiTheme="minorHAnsi"/>
                <w:iCs/>
                <w:sz w:val="18"/>
                <w:szCs w:val="18"/>
              </w:rPr>
              <w:t xml:space="preserve"> - Es el más alto nivel de clasificación de la información; el presente documento se encuentra estrictamente limitado para su acceso a un número restringido de personas, que se encuentran detalladas en la Lista de Distribución de este documento.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F45E5E"/>
            <w:vAlign w:val="center"/>
          </w:tcPr>
          <w:p w14:paraId="71C7414B" w14:textId="77777777" w:rsidR="00C26F19" w:rsidRPr="00033AAC" w:rsidRDefault="00C26F19" w:rsidP="00902009">
            <w:pPr>
              <w:jc w:val="center"/>
              <w:rPr>
                <w:rStyle w:val="nfasis"/>
                <w:rFonts w:asciiTheme="minorHAnsi" w:hAnsiTheme="minorHAnsi" w:cs="Arial"/>
                <w:b/>
                <w:i w:val="0"/>
              </w:rPr>
            </w:pPr>
            <w:r w:rsidRPr="00033AAC">
              <w:rPr>
                <w:rStyle w:val="nfasis"/>
                <w:rFonts w:asciiTheme="minorHAnsi" w:hAnsiTheme="minorHAnsi" w:cs="Arial"/>
                <w:b/>
                <w:shd w:val="clear" w:color="auto" w:fill="F45E5E"/>
              </w:rPr>
              <w:t>[   ]</w:t>
            </w:r>
          </w:p>
        </w:tc>
      </w:tr>
      <w:tr w:rsidR="00C26F19" w:rsidRPr="00033AAC" w14:paraId="2AB702E4" w14:textId="77777777" w:rsidTr="00033AAC">
        <w:trPr>
          <w:trHeight w:val="20"/>
        </w:trPr>
        <w:tc>
          <w:tcPr>
            <w:tcW w:w="9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95B371D" w14:textId="77777777" w:rsidR="00C26F19" w:rsidRPr="00033AAC" w:rsidRDefault="00C26F19" w:rsidP="00902009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33AAC">
              <w:rPr>
                <w:rFonts w:asciiTheme="minorHAnsi" w:hAnsiTheme="minorHAnsi"/>
                <w:b/>
                <w:sz w:val="18"/>
                <w:szCs w:val="18"/>
              </w:rPr>
              <w:t>Reservada</w:t>
            </w:r>
            <w:r w:rsidRPr="00033AAC">
              <w:rPr>
                <w:rFonts w:asciiTheme="minorHAnsi" w:hAnsiTheme="minorHAnsi"/>
                <w:sz w:val="18"/>
                <w:szCs w:val="18"/>
              </w:rPr>
              <w:t xml:space="preserve"> - Información cuya divulgación debe ser restringida únicamente al personal que la requiere conocer (unidad organizacional y/o proceso). La divulgación externa es posible previa autorización de la instancia responsable de la seguridad de información de la entidad.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F0BE30"/>
            <w:vAlign w:val="center"/>
          </w:tcPr>
          <w:p w14:paraId="3B5E462D" w14:textId="77777777" w:rsidR="00C26F19" w:rsidRPr="00033AAC" w:rsidRDefault="00C26F19" w:rsidP="00902009">
            <w:pPr>
              <w:jc w:val="center"/>
              <w:rPr>
                <w:rFonts w:asciiTheme="minorHAnsi" w:hAnsiTheme="minorHAnsi" w:cs="Arial"/>
                <w:b/>
                <w:bCs/>
                <w:sz w:val="18"/>
                <w:szCs w:val="18"/>
              </w:rPr>
            </w:pPr>
            <w:r w:rsidRPr="00033AAC">
              <w:rPr>
                <w:rStyle w:val="nfasis"/>
                <w:rFonts w:asciiTheme="minorHAnsi" w:hAnsiTheme="minorHAnsi" w:cs="Arial"/>
                <w:b/>
              </w:rPr>
              <w:t>[ x ]</w:t>
            </w:r>
          </w:p>
        </w:tc>
      </w:tr>
      <w:tr w:rsidR="00C26F19" w:rsidRPr="00033AAC" w14:paraId="7108119D" w14:textId="77777777" w:rsidTr="00033AAC">
        <w:trPr>
          <w:trHeight w:val="20"/>
        </w:trPr>
        <w:tc>
          <w:tcPr>
            <w:tcW w:w="9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9F6B6CD" w14:textId="77777777" w:rsidR="00C26F19" w:rsidRPr="00033AAC" w:rsidRDefault="00C26F19" w:rsidP="00902009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33AAC">
              <w:rPr>
                <w:rFonts w:asciiTheme="minorHAnsi" w:hAnsiTheme="minorHAnsi"/>
                <w:b/>
                <w:sz w:val="18"/>
                <w:szCs w:val="18"/>
              </w:rPr>
              <w:t>Pública</w:t>
            </w:r>
            <w:r w:rsidRPr="00033AAC">
              <w:rPr>
                <w:rFonts w:asciiTheme="minorHAnsi" w:hAnsiTheme="minorHAnsi"/>
                <w:sz w:val="18"/>
                <w:szCs w:val="18"/>
              </w:rPr>
              <w:t xml:space="preserve"> - Información de uso general que por su contenido o contexto no requiere de protección especial y su distribución pública es permitida o por la aprobación de las instancias que corresponda o por política.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92D050"/>
            <w:vAlign w:val="center"/>
          </w:tcPr>
          <w:p w14:paraId="18CFA560" w14:textId="77777777" w:rsidR="00C26F19" w:rsidRPr="00033AAC" w:rsidRDefault="00C26F19" w:rsidP="00902009">
            <w:pPr>
              <w:jc w:val="center"/>
              <w:rPr>
                <w:rFonts w:asciiTheme="minorHAnsi" w:hAnsiTheme="minorHAnsi" w:cs="Arial"/>
                <w:b/>
                <w:bCs/>
                <w:sz w:val="18"/>
                <w:szCs w:val="18"/>
              </w:rPr>
            </w:pPr>
            <w:r w:rsidRPr="00033AAC">
              <w:rPr>
                <w:rStyle w:val="nfasis"/>
                <w:rFonts w:asciiTheme="minorHAnsi" w:hAnsiTheme="minorHAnsi" w:cs="Arial"/>
                <w:b/>
              </w:rPr>
              <w:t>[   ]</w:t>
            </w:r>
          </w:p>
        </w:tc>
      </w:tr>
    </w:tbl>
    <w:p w14:paraId="5D98A7A6" w14:textId="77777777" w:rsidR="00C26F19" w:rsidRDefault="00C26F19" w:rsidP="00C26F19">
      <w:pPr>
        <w:rPr>
          <w:rFonts w:asciiTheme="minorHAnsi" w:hAnsiTheme="minorHAnsi" w:cs="Arial"/>
          <w:b/>
        </w:rPr>
      </w:pPr>
    </w:p>
    <w:p w14:paraId="45DBEAEB" w14:textId="77777777" w:rsidR="001631CC" w:rsidRDefault="001631CC" w:rsidP="00C26F19">
      <w:pPr>
        <w:rPr>
          <w:rFonts w:asciiTheme="minorHAnsi" w:hAnsiTheme="minorHAnsi" w:cs="Arial"/>
          <w:b/>
        </w:rPr>
      </w:pPr>
    </w:p>
    <w:p w14:paraId="67EE4243" w14:textId="77777777" w:rsidR="001631CC" w:rsidRDefault="001631CC" w:rsidP="00C26F19">
      <w:pPr>
        <w:rPr>
          <w:rFonts w:asciiTheme="minorHAnsi" w:hAnsiTheme="minorHAnsi" w:cs="Arial"/>
          <w:b/>
        </w:rPr>
      </w:pPr>
    </w:p>
    <w:p w14:paraId="1C523F79" w14:textId="77777777" w:rsidR="001631CC" w:rsidRDefault="001631CC" w:rsidP="00C26F19">
      <w:pPr>
        <w:rPr>
          <w:rFonts w:asciiTheme="minorHAnsi" w:hAnsiTheme="minorHAnsi" w:cs="Arial"/>
          <w:b/>
        </w:rPr>
      </w:pPr>
    </w:p>
    <w:p w14:paraId="6C3DD038" w14:textId="77777777" w:rsidR="006D7EC6" w:rsidRDefault="006D7EC6" w:rsidP="00C26F19">
      <w:pPr>
        <w:rPr>
          <w:rFonts w:asciiTheme="minorHAnsi" w:hAnsiTheme="minorHAnsi" w:cs="Arial"/>
          <w:b/>
        </w:rPr>
      </w:pPr>
    </w:p>
    <w:p w14:paraId="01471201" w14:textId="77777777" w:rsidR="001631CC" w:rsidRDefault="001631CC" w:rsidP="00C26F19">
      <w:pPr>
        <w:rPr>
          <w:rFonts w:asciiTheme="minorHAnsi" w:hAnsiTheme="minorHAnsi" w:cs="Arial"/>
          <w:b/>
        </w:rPr>
      </w:pPr>
    </w:p>
    <w:p w14:paraId="44646FA2" w14:textId="5A8CA60E" w:rsidR="00C26F19" w:rsidRDefault="00C26F19" w:rsidP="00C26F19">
      <w:pPr>
        <w:rPr>
          <w:rFonts w:asciiTheme="minorHAnsi" w:hAnsiTheme="minorHAnsi" w:cs="Arial"/>
          <w:b/>
        </w:rPr>
      </w:pPr>
      <w:r w:rsidRPr="00033AAC">
        <w:rPr>
          <w:rFonts w:asciiTheme="minorHAnsi" w:hAnsiTheme="minorHAnsi" w:cs="Arial"/>
          <w:b/>
        </w:rPr>
        <w:lastRenderedPageBreak/>
        <w:t>LISTA DE DISTRIBUCIÓN</w:t>
      </w:r>
      <w:r w:rsidR="00596D53" w:rsidRPr="00033AAC">
        <w:rPr>
          <w:rFonts w:asciiTheme="minorHAnsi" w:hAnsiTheme="minorHAnsi" w:cs="Arial"/>
          <w:b/>
        </w:rPr>
        <w:t>:</w:t>
      </w:r>
    </w:p>
    <w:p w14:paraId="406C8687" w14:textId="77777777" w:rsidR="001631CC" w:rsidRPr="00033AAC" w:rsidRDefault="001631CC" w:rsidP="00C26F19">
      <w:pPr>
        <w:rPr>
          <w:rFonts w:asciiTheme="minorHAnsi" w:hAnsiTheme="minorHAnsi" w:cs="Arial"/>
          <w:b/>
        </w:rPr>
      </w:pPr>
    </w:p>
    <w:tbl>
      <w:tblPr>
        <w:tblW w:w="1020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6"/>
        <w:gridCol w:w="5840"/>
      </w:tblGrid>
      <w:tr w:rsidR="00C26F19" w:rsidRPr="00033AAC" w14:paraId="2A128C91" w14:textId="77777777" w:rsidTr="00510A8A">
        <w:trPr>
          <w:trHeight w:val="328"/>
          <w:tblHeader/>
        </w:trPr>
        <w:tc>
          <w:tcPr>
            <w:tcW w:w="4366" w:type="dxa"/>
            <w:shd w:val="clear" w:color="auto" w:fill="auto"/>
          </w:tcPr>
          <w:p w14:paraId="2571309F" w14:textId="77777777" w:rsidR="00C26F19" w:rsidRPr="00033AAC" w:rsidRDefault="00C26F19" w:rsidP="00902009">
            <w:pPr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bookmarkStart w:id="1" w:name="_Hlk18044085"/>
            <w:r w:rsidRPr="00033AAC">
              <w:rPr>
                <w:rFonts w:asciiTheme="minorHAnsi" w:hAnsiTheme="minorHAnsi" w:cs="Arial"/>
                <w:b/>
                <w:sz w:val="18"/>
                <w:szCs w:val="18"/>
              </w:rPr>
              <w:t>Área</w:t>
            </w:r>
          </w:p>
        </w:tc>
        <w:tc>
          <w:tcPr>
            <w:tcW w:w="5840" w:type="dxa"/>
            <w:shd w:val="clear" w:color="auto" w:fill="auto"/>
          </w:tcPr>
          <w:p w14:paraId="0262F9B7" w14:textId="0054A7E3" w:rsidR="00C26F19" w:rsidRPr="00033AAC" w:rsidRDefault="00C26F19" w:rsidP="00902009">
            <w:pPr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033AAC">
              <w:rPr>
                <w:rFonts w:asciiTheme="minorHAnsi" w:hAnsiTheme="minorHAnsi" w:cs="Arial"/>
                <w:b/>
                <w:sz w:val="18"/>
                <w:szCs w:val="18"/>
              </w:rPr>
              <w:t xml:space="preserve">Cargos y/o </w:t>
            </w:r>
            <w:r w:rsidR="00054397" w:rsidRPr="00033AAC">
              <w:rPr>
                <w:rFonts w:asciiTheme="minorHAnsi" w:hAnsiTheme="minorHAnsi" w:cs="Arial"/>
                <w:b/>
                <w:sz w:val="18"/>
                <w:szCs w:val="18"/>
              </w:rPr>
              <w:t>funcionarios</w:t>
            </w:r>
          </w:p>
        </w:tc>
      </w:tr>
      <w:tr w:rsidR="002A17DE" w:rsidRPr="008558AC" w14:paraId="03F6CBAC" w14:textId="77777777" w:rsidTr="00510A8A">
        <w:tc>
          <w:tcPr>
            <w:tcW w:w="4366" w:type="dxa"/>
            <w:shd w:val="clear" w:color="auto" w:fill="auto"/>
          </w:tcPr>
          <w:p w14:paraId="46DA9F5A" w14:textId="49624CC2" w:rsidR="002A17DE" w:rsidRPr="00033AAC" w:rsidRDefault="002A17DE" w:rsidP="00054397">
            <w:pPr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Directorio</w:t>
            </w:r>
          </w:p>
        </w:tc>
        <w:tc>
          <w:tcPr>
            <w:tcW w:w="5840" w:type="dxa"/>
            <w:shd w:val="clear" w:color="auto" w:fill="auto"/>
          </w:tcPr>
          <w:p w14:paraId="4C20089A" w14:textId="246A7409" w:rsidR="002A17DE" w:rsidRPr="00033AAC" w:rsidRDefault="002A17DE" w:rsidP="00054397">
            <w:pPr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Directores</w:t>
            </w:r>
          </w:p>
        </w:tc>
      </w:tr>
      <w:tr w:rsidR="002A17DE" w:rsidRPr="008558AC" w14:paraId="1FB0DE43" w14:textId="77777777" w:rsidTr="00510A8A">
        <w:tc>
          <w:tcPr>
            <w:tcW w:w="4366" w:type="dxa"/>
            <w:shd w:val="clear" w:color="auto" w:fill="auto"/>
          </w:tcPr>
          <w:p w14:paraId="1C9C168E" w14:textId="33E91339" w:rsidR="002A17DE" w:rsidRPr="00033AAC" w:rsidRDefault="002A17DE" w:rsidP="00054397">
            <w:pPr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Comité de Gestión Integral de Riesgos</w:t>
            </w:r>
          </w:p>
        </w:tc>
        <w:tc>
          <w:tcPr>
            <w:tcW w:w="5840" w:type="dxa"/>
            <w:shd w:val="clear" w:color="auto" w:fill="auto"/>
          </w:tcPr>
          <w:p w14:paraId="2B1A014E" w14:textId="7915069C" w:rsidR="002A17DE" w:rsidRPr="00033AAC" w:rsidRDefault="002A17DE" w:rsidP="00054397">
            <w:pPr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Miembros del comité</w:t>
            </w:r>
          </w:p>
        </w:tc>
      </w:tr>
      <w:tr w:rsidR="00054397" w:rsidRPr="008558AC" w14:paraId="472B0ADB" w14:textId="77777777" w:rsidTr="00510A8A">
        <w:tc>
          <w:tcPr>
            <w:tcW w:w="4366" w:type="dxa"/>
            <w:shd w:val="clear" w:color="auto" w:fill="auto"/>
          </w:tcPr>
          <w:p w14:paraId="331E5E22" w14:textId="1F900237" w:rsidR="00054397" w:rsidRPr="008558AC" w:rsidRDefault="00054397" w:rsidP="00054397">
            <w:pPr>
              <w:rPr>
                <w:rFonts w:asciiTheme="minorHAnsi" w:hAnsiTheme="minorHAnsi" w:cs="Arial"/>
                <w:sz w:val="18"/>
                <w:szCs w:val="18"/>
              </w:rPr>
            </w:pPr>
            <w:r w:rsidRPr="00033AAC">
              <w:rPr>
                <w:rFonts w:asciiTheme="minorHAnsi" w:hAnsiTheme="minorHAnsi" w:cs="Arial"/>
                <w:sz w:val="18"/>
                <w:szCs w:val="18"/>
              </w:rPr>
              <w:t>Gerencia General</w:t>
            </w:r>
          </w:p>
        </w:tc>
        <w:tc>
          <w:tcPr>
            <w:tcW w:w="5840" w:type="dxa"/>
            <w:shd w:val="clear" w:color="auto" w:fill="auto"/>
          </w:tcPr>
          <w:p w14:paraId="2F0E0037" w14:textId="72B1A828" w:rsidR="00054397" w:rsidRPr="008558AC" w:rsidRDefault="00054397" w:rsidP="00054397">
            <w:pPr>
              <w:rPr>
                <w:rFonts w:asciiTheme="minorHAnsi" w:hAnsiTheme="minorHAnsi" w:cs="Arial"/>
                <w:sz w:val="18"/>
                <w:szCs w:val="18"/>
              </w:rPr>
            </w:pPr>
            <w:r w:rsidRPr="00033AAC">
              <w:rPr>
                <w:rFonts w:asciiTheme="minorHAnsi" w:hAnsiTheme="minorHAnsi" w:cs="Arial"/>
                <w:sz w:val="18"/>
                <w:szCs w:val="18"/>
              </w:rPr>
              <w:t>Gerente General</w:t>
            </w:r>
          </w:p>
        </w:tc>
      </w:tr>
      <w:tr w:rsidR="00054397" w:rsidRPr="008558AC" w14:paraId="6E4A77F7" w14:textId="77777777" w:rsidTr="00510A8A">
        <w:tc>
          <w:tcPr>
            <w:tcW w:w="4366" w:type="dxa"/>
            <w:shd w:val="clear" w:color="auto" w:fill="auto"/>
          </w:tcPr>
          <w:p w14:paraId="4E3B13EF" w14:textId="248CFEDE" w:rsidR="00054397" w:rsidRPr="008558AC" w:rsidRDefault="00054397" w:rsidP="00054397">
            <w:pPr>
              <w:rPr>
                <w:rFonts w:asciiTheme="minorHAnsi" w:hAnsiTheme="minorHAnsi" w:cs="Arial"/>
                <w:sz w:val="18"/>
                <w:szCs w:val="18"/>
              </w:rPr>
            </w:pPr>
            <w:r w:rsidRPr="00033AAC">
              <w:rPr>
                <w:rFonts w:asciiTheme="minorHAnsi" w:hAnsiTheme="minorHAnsi" w:cs="Arial"/>
                <w:sz w:val="18"/>
                <w:szCs w:val="18"/>
              </w:rPr>
              <w:t>Gerencia Nacional de Servicios Financieros</w:t>
            </w:r>
          </w:p>
        </w:tc>
        <w:tc>
          <w:tcPr>
            <w:tcW w:w="5840" w:type="dxa"/>
            <w:shd w:val="clear" w:color="auto" w:fill="auto"/>
          </w:tcPr>
          <w:p w14:paraId="4B78A478" w14:textId="501A59B2" w:rsidR="00054397" w:rsidRDefault="00054397" w:rsidP="00054397">
            <w:pPr>
              <w:rPr>
                <w:rFonts w:asciiTheme="minorHAnsi" w:hAnsiTheme="minorHAnsi" w:cs="Arial"/>
                <w:sz w:val="18"/>
                <w:szCs w:val="18"/>
              </w:rPr>
            </w:pPr>
            <w:r w:rsidRPr="00033AAC">
              <w:rPr>
                <w:rFonts w:asciiTheme="minorHAnsi" w:hAnsiTheme="minorHAnsi" w:cs="Arial"/>
                <w:sz w:val="18"/>
                <w:szCs w:val="18"/>
              </w:rPr>
              <w:t>Gerente Nacional de Servicios Financieros</w:t>
            </w:r>
            <w:r>
              <w:rPr>
                <w:rFonts w:asciiTheme="minorHAnsi" w:hAnsiTheme="minorHAnsi" w:cs="Arial"/>
                <w:sz w:val="18"/>
                <w:szCs w:val="18"/>
              </w:rPr>
              <w:t xml:space="preserve"> y personal dependiente</w:t>
            </w:r>
          </w:p>
        </w:tc>
      </w:tr>
      <w:tr w:rsidR="00054397" w:rsidRPr="00033AAC" w14:paraId="00E7EDFA" w14:textId="77777777" w:rsidTr="00510A8A">
        <w:tc>
          <w:tcPr>
            <w:tcW w:w="4366" w:type="dxa"/>
            <w:shd w:val="clear" w:color="auto" w:fill="auto"/>
          </w:tcPr>
          <w:p w14:paraId="24A75B2A" w14:textId="6FBFE881" w:rsidR="00054397" w:rsidRPr="00033AAC" w:rsidRDefault="00054397" w:rsidP="00054397">
            <w:pPr>
              <w:rPr>
                <w:rFonts w:asciiTheme="minorHAnsi" w:hAnsiTheme="minorHAnsi" w:cs="Arial"/>
                <w:sz w:val="18"/>
                <w:szCs w:val="18"/>
              </w:rPr>
            </w:pPr>
            <w:r w:rsidRPr="00033AAC">
              <w:rPr>
                <w:rFonts w:asciiTheme="minorHAnsi" w:hAnsiTheme="minorHAnsi" w:cs="Arial"/>
                <w:sz w:val="18"/>
                <w:szCs w:val="18"/>
              </w:rPr>
              <w:t>Gerencia Nacional de Finanzas</w:t>
            </w:r>
            <w:r w:rsidR="009F44D9">
              <w:rPr>
                <w:rFonts w:asciiTheme="minorHAnsi" w:hAnsiTheme="minorHAnsi" w:cs="Arial"/>
                <w:sz w:val="18"/>
                <w:szCs w:val="18"/>
              </w:rPr>
              <w:t xml:space="preserve"> y Administración</w:t>
            </w:r>
          </w:p>
        </w:tc>
        <w:tc>
          <w:tcPr>
            <w:tcW w:w="5840" w:type="dxa"/>
            <w:shd w:val="clear" w:color="auto" w:fill="auto"/>
          </w:tcPr>
          <w:p w14:paraId="4361257C" w14:textId="4896DCCC" w:rsidR="00054397" w:rsidRPr="00033AAC" w:rsidRDefault="00054397" w:rsidP="00054397">
            <w:pPr>
              <w:rPr>
                <w:rFonts w:asciiTheme="minorHAnsi" w:hAnsiTheme="minorHAnsi" w:cs="Arial"/>
                <w:sz w:val="18"/>
                <w:szCs w:val="18"/>
              </w:rPr>
            </w:pPr>
            <w:r w:rsidRPr="00033AAC">
              <w:rPr>
                <w:rFonts w:asciiTheme="minorHAnsi" w:hAnsiTheme="minorHAnsi" w:cs="Arial"/>
                <w:sz w:val="18"/>
                <w:szCs w:val="18"/>
              </w:rPr>
              <w:t xml:space="preserve">Gerente Nacional de </w:t>
            </w:r>
            <w:r w:rsidR="009F44D9" w:rsidRPr="00033AAC">
              <w:rPr>
                <w:rFonts w:asciiTheme="minorHAnsi" w:hAnsiTheme="minorHAnsi" w:cs="Arial"/>
                <w:sz w:val="18"/>
                <w:szCs w:val="18"/>
              </w:rPr>
              <w:t>Finanzas</w:t>
            </w:r>
            <w:r w:rsidR="009F44D9">
              <w:rPr>
                <w:rFonts w:asciiTheme="minorHAnsi" w:hAnsiTheme="minorHAnsi" w:cs="Arial"/>
                <w:sz w:val="18"/>
                <w:szCs w:val="18"/>
              </w:rPr>
              <w:t xml:space="preserve"> y Administración </w:t>
            </w:r>
            <w:r>
              <w:rPr>
                <w:rFonts w:asciiTheme="minorHAnsi" w:hAnsiTheme="minorHAnsi" w:cs="Arial"/>
                <w:sz w:val="18"/>
                <w:szCs w:val="18"/>
              </w:rPr>
              <w:t>y personal dependiente</w:t>
            </w:r>
          </w:p>
        </w:tc>
      </w:tr>
      <w:tr w:rsidR="00054397" w:rsidRPr="00033AAC" w14:paraId="19C1E49F" w14:textId="77777777" w:rsidTr="00510A8A">
        <w:tc>
          <w:tcPr>
            <w:tcW w:w="4366" w:type="dxa"/>
            <w:shd w:val="clear" w:color="auto" w:fill="auto"/>
          </w:tcPr>
          <w:p w14:paraId="5CA140D2" w14:textId="1DAF854B" w:rsidR="00054397" w:rsidRPr="00033AAC" w:rsidRDefault="00054397" w:rsidP="00054397">
            <w:pPr>
              <w:rPr>
                <w:rFonts w:asciiTheme="minorHAnsi" w:hAnsiTheme="minorHAnsi" w:cs="Arial"/>
                <w:sz w:val="18"/>
                <w:szCs w:val="18"/>
              </w:rPr>
            </w:pPr>
            <w:r w:rsidRPr="00033AAC">
              <w:rPr>
                <w:rFonts w:asciiTheme="minorHAnsi" w:hAnsiTheme="minorHAnsi" w:cs="Arial"/>
                <w:sz w:val="18"/>
                <w:szCs w:val="18"/>
              </w:rPr>
              <w:t>Gerencia Nacional de P</w:t>
            </w:r>
            <w:r w:rsidR="009F44D9">
              <w:rPr>
                <w:rFonts w:asciiTheme="minorHAnsi" w:hAnsiTheme="minorHAnsi" w:cs="Arial"/>
                <w:sz w:val="18"/>
                <w:szCs w:val="18"/>
              </w:rPr>
              <w:t xml:space="preserve">lanificación e </w:t>
            </w:r>
            <w:r w:rsidRPr="00033AAC">
              <w:rPr>
                <w:rFonts w:asciiTheme="minorHAnsi" w:hAnsiTheme="minorHAnsi" w:cs="Arial"/>
                <w:sz w:val="18"/>
                <w:szCs w:val="18"/>
              </w:rPr>
              <w:t>Innovaciones</w:t>
            </w:r>
          </w:p>
        </w:tc>
        <w:tc>
          <w:tcPr>
            <w:tcW w:w="5840" w:type="dxa"/>
            <w:shd w:val="clear" w:color="auto" w:fill="auto"/>
          </w:tcPr>
          <w:p w14:paraId="3140B08D" w14:textId="7923BA92" w:rsidR="00054397" w:rsidRPr="00033AAC" w:rsidRDefault="00054397" w:rsidP="00054397">
            <w:pPr>
              <w:rPr>
                <w:rFonts w:asciiTheme="minorHAnsi" w:hAnsiTheme="minorHAnsi" w:cs="Arial"/>
                <w:sz w:val="18"/>
                <w:szCs w:val="18"/>
              </w:rPr>
            </w:pPr>
            <w:r w:rsidRPr="00033AAC">
              <w:rPr>
                <w:rFonts w:asciiTheme="minorHAnsi" w:hAnsiTheme="minorHAnsi" w:cs="Arial"/>
                <w:sz w:val="18"/>
                <w:szCs w:val="18"/>
              </w:rPr>
              <w:t xml:space="preserve">Gerente Nacional de </w:t>
            </w:r>
            <w:r w:rsidR="009F44D9" w:rsidRPr="00033AAC">
              <w:rPr>
                <w:rFonts w:asciiTheme="minorHAnsi" w:hAnsiTheme="minorHAnsi" w:cs="Arial"/>
                <w:sz w:val="18"/>
                <w:szCs w:val="18"/>
              </w:rPr>
              <w:t>P</w:t>
            </w:r>
            <w:r w:rsidR="009F44D9">
              <w:rPr>
                <w:rFonts w:asciiTheme="minorHAnsi" w:hAnsiTheme="minorHAnsi" w:cs="Arial"/>
                <w:sz w:val="18"/>
                <w:szCs w:val="18"/>
              </w:rPr>
              <w:t xml:space="preserve">lanificación e </w:t>
            </w:r>
            <w:r w:rsidR="009F44D9" w:rsidRPr="00033AAC">
              <w:rPr>
                <w:rFonts w:asciiTheme="minorHAnsi" w:hAnsiTheme="minorHAnsi" w:cs="Arial"/>
                <w:sz w:val="18"/>
                <w:szCs w:val="18"/>
              </w:rPr>
              <w:t>Innovaciones</w:t>
            </w:r>
            <w:r w:rsidR="009F44D9">
              <w:rPr>
                <w:rFonts w:asciiTheme="minorHAnsi" w:hAnsiTheme="minorHAnsi" w:cs="Arial"/>
                <w:sz w:val="18"/>
                <w:szCs w:val="18"/>
              </w:rPr>
              <w:t xml:space="preserve"> </w:t>
            </w:r>
            <w:r w:rsidR="00CE34CF">
              <w:rPr>
                <w:rFonts w:asciiTheme="minorHAnsi" w:hAnsiTheme="minorHAnsi" w:cs="Arial"/>
                <w:sz w:val="18"/>
                <w:szCs w:val="18"/>
              </w:rPr>
              <w:t>y personal dependiente</w:t>
            </w:r>
          </w:p>
        </w:tc>
      </w:tr>
      <w:tr w:rsidR="007661B1" w:rsidRPr="00033AAC" w14:paraId="5F4CA2CE" w14:textId="77777777" w:rsidTr="00510A8A">
        <w:tc>
          <w:tcPr>
            <w:tcW w:w="4366" w:type="dxa"/>
            <w:shd w:val="clear" w:color="auto" w:fill="auto"/>
          </w:tcPr>
          <w:p w14:paraId="209DA9F3" w14:textId="2E934D18" w:rsidR="007661B1" w:rsidRPr="00033AAC" w:rsidRDefault="007661B1" w:rsidP="007661B1">
            <w:pPr>
              <w:rPr>
                <w:rFonts w:asciiTheme="minorHAnsi" w:hAnsiTheme="minorHAnsi" w:cs="Arial"/>
                <w:sz w:val="18"/>
                <w:szCs w:val="18"/>
              </w:rPr>
            </w:pPr>
            <w:r w:rsidRPr="00033AAC">
              <w:rPr>
                <w:rFonts w:asciiTheme="minorHAnsi" w:hAnsiTheme="minorHAnsi" w:cs="Arial"/>
                <w:sz w:val="18"/>
                <w:szCs w:val="18"/>
              </w:rPr>
              <w:t>Sub</w:t>
            </w:r>
            <w:r>
              <w:rPr>
                <w:rFonts w:asciiTheme="minorHAnsi" w:hAnsiTheme="minorHAnsi" w:cs="Arial"/>
                <w:sz w:val="18"/>
                <w:szCs w:val="18"/>
              </w:rPr>
              <w:t>g</w:t>
            </w:r>
            <w:r w:rsidRPr="00033AAC">
              <w:rPr>
                <w:rFonts w:asciiTheme="minorHAnsi" w:hAnsiTheme="minorHAnsi" w:cs="Arial"/>
                <w:sz w:val="18"/>
                <w:szCs w:val="18"/>
              </w:rPr>
              <w:t xml:space="preserve">erencia Nacional de </w:t>
            </w:r>
            <w:r>
              <w:rPr>
                <w:rFonts w:asciiTheme="minorHAnsi" w:hAnsiTheme="minorHAnsi" w:cs="Arial"/>
                <w:sz w:val="18"/>
                <w:szCs w:val="18"/>
              </w:rPr>
              <w:t>Operaciones y Captaciones</w:t>
            </w:r>
          </w:p>
        </w:tc>
        <w:tc>
          <w:tcPr>
            <w:tcW w:w="5840" w:type="dxa"/>
            <w:shd w:val="clear" w:color="auto" w:fill="auto"/>
          </w:tcPr>
          <w:p w14:paraId="5B8D85A3" w14:textId="5373925B" w:rsidR="007661B1" w:rsidRPr="00033AAC" w:rsidRDefault="007661B1" w:rsidP="00510A8A">
            <w:pPr>
              <w:rPr>
                <w:rFonts w:asciiTheme="minorHAnsi" w:hAnsiTheme="minorHAnsi" w:cs="Arial"/>
                <w:sz w:val="18"/>
                <w:szCs w:val="18"/>
              </w:rPr>
            </w:pPr>
            <w:r w:rsidRPr="00033AAC">
              <w:rPr>
                <w:rFonts w:asciiTheme="minorHAnsi" w:hAnsiTheme="minorHAnsi" w:cs="Arial"/>
                <w:sz w:val="18"/>
                <w:szCs w:val="18"/>
              </w:rPr>
              <w:t>Sub</w:t>
            </w:r>
            <w:r>
              <w:rPr>
                <w:rFonts w:asciiTheme="minorHAnsi" w:hAnsiTheme="minorHAnsi" w:cs="Arial"/>
                <w:sz w:val="18"/>
                <w:szCs w:val="18"/>
              </w:rPr>
              <w:t>g</w:t>
            </w:r>
            <w:r w:rsidRPr="00033AAC">
              <w:rPr>
                <w:rFonts w:asciiTheme="minorHAnsi" w:hAnsiTheme="minorHAnsi" w:cs="Arial"/>
                <w:sz w:val="18"/>
                <w:szCs w:val="18"/>
              </w:rPr>
              <w:t>eren</w:t>
            </w:r>
            <w:r>
              <w:rPr>
                <w:rFonts w:asciiTheme="minorHAnsi" w:hAnsiTheme="minorHAnsi" w:cs="Arial"/>
                <w:sz w:val="18"/>
                <w:szCs w:val="18"/>
              </w:rPr>
              <w:t>te</w:t>
            </w:r>
            <w:r w:rsidRPr="00033AAC">
              <w:rPr>
                <w:rFonts w:asciiTheme="minorHAnsi" w:hAnsiTheme="minorHAnsi" w:cs="Arial"/>
                <w:sz w:val="18"/>
                <w:szCs w:val="18"/>
              </w:rPr>
              <w:t xml:space="preserve"> Nacional de </w:t>
            </w:r>
            <w:r>
              <w:rPr>
                <w:rFonts w:asciiTheme="minorHAnsi" w:hAnsiTheme="minorHAnsi" w:cs="Arial"/>
                <w:sz w:val="18"/>
                <w:szCs w:val="18"/>
              </w:rPr>
              <w:t>Operaciones y Captaciones, y personal dependiente</w:t>
            </w:r>
          </w:p>
        </w:tc>
      </w:tr>
      <w:tr w:rsidR="007661B1" w:rsidRPr="00033AAC" w14:paraId="3E18EBD4" w14:textId="77777777" w:rsidTr="00510A8A">
        <w:tc>
          <w:tcPr>
            <w:tcW w:w="4366" w:type="dxa"/>
            <w:shd w:val="clear" w:color="auto" w:fill="auto"/>
          </w:tcPr>
          <w:p w14:paraId="2C13DFEA" w14:textId="3A8C2AC9" w:rsidR="007661B1" w:rsidRPr="00033AAC" w:rsidRDefault="007661B1" w:rsidP="007661B1">
            <w:pPr>
              <w:rPr>
                <w:rFonts w:asciiTheme="minorHAnsi" w:hAnsiTheme="minorHAnsi" w:cs="Arial"/>
                <w:sz w:val="18"/>
                <w:szCs w:val="18"/>
              </w:rPr>
            </w:pPr>
            <w:r w:rsidRPr="00033AAC">
              <w:rPr>
                <w:rFonts w:asciiTheme="minorHAnsi" w:hAnsiTheme="minorHAnsi" w:cs="Arial"/>
                <w:sz w:val="18"/>
                <w:szCs w:val="18"/>
              </w:rPr>
              <w:t>Sub</w:t>
            </w:r>
            <w:r>
              <w:rPr>
                <w:rFonts w:asciiTheme="minorHAnsi" w:hAnsiTheme="minorHAnsi" w:cs="Arial"/>
                <w:sz w:val="18"/>
                <w:szCs w:val="18"/>
              </w:rPr>
              <w:t>g</w:t>
            </w:r>
            <w:r w:rsidRPr="00033AAC">
              <w:rPr>
                <w:rFonts w:asciiTheme="minorHAnsi" w:hAnsiTheme="minorHAnsi" w:cs="Arial"/>
                <w:sz w:val="18"/>
                <w:szCs w:val="18"/>
              </w:rPr>
              <w:t>erencia Nacional de Auditoría Interna</w:t>
            </w:r>
          </w:p>
        </w:tc>
        <w:tc>
          <w:tcPr>
            <w:tcW w:w="5840" w:type="dxa"/>
            <w:shd w:val="clear" w:color="auto" w:fill="auto"/>
          </w:tcPr>
          <w:p w14:paraId="1181DD71" w14:textId="390B31FA" w:rsidR="007661B1" w:rsidRPr="00033AAC" w:rsidRDefault="007661B1" w:rsidP="007661B1">
            <w:pPr>
              <w:rPr>
                <w:rFonts w:asciiTheme="minorHAnsi" w:hAnsiTheme="minorHAnsi" w:cs="Arial"/>
                <w:sz w:val="18"/>
                <w:szCs w:val="18"/>
              </w:rPr>
            </w:pPr>
            <w:r w:rsidRPr="00033AAC">
              <w:rPr>
                <w:rFonts w:asciiTheme="minorHAnsi" w:hAnsiTheme="minorHAnsi" w:cs="Arial"/>
                <w:sz w:val="18"/>
                <w:szCs w:val="18"/>
              </w:rPr>
              <w:t>Sub</w:t>
            </w:r>
            <w:r>
              <w:rPr>
                <w:rFonts w:asciiTheme="minorHAnsi" w:hAnsiTheme="minorHAnsi" w:cs="Arial"/>
                <w:sz w:val="18"/>
                <w:szCs w:val="18"/>
              </w:rPr>
              <w:t>g</w:t>
            </w:r>
            <w:r w:rsidRPr="00033AAC">
              <w:rPr>
                <w:rFonts w:asciiTheme="minorHAnsi" w:hAnsiTheme="minorHAnsi" w:cs="Arial"/>
                <w:sz w:val="18"/>
                <w:szCs w:val="18"/>
              </w:rPr>
              <w:t>eren</w:t>
            </w:r>
            <w:r>
              <w:rPr>
                <w:rFonts w:asciiTheme="minorHAnsi" w:hAnsiTheme="minorHAnsi" w:cs="Arial"/>
                <w:sz w:val="18"/>
                <w:szCs w:val="18"/>
              </w:rPr>
              <w:t>te</w:t>
            </w:r>
            <w:r w:rsidRPr="00033AAC">
              <w:rPr>
                <w:rFonts w:asciiTheme="minorHAnsi" w:hAnsiTheme="minorHAnsi" w:cs="Arial"/>
                <w:sz w:val="18"/>
                <w:szCs w:val="18"/>
              </w:rPr>
              <w:t xml:space="preserve"> Nacional de Auditoría Interna</w:t>
            </w:r>
          </w:p>
        </w:tc>
      </w:tr>
      <w:tr w:rsidR="007661B1" w:rsidRPr="00033AAC" w14:paraId="06218E0D" w14:textId="77777777" w:rsidTr="00510A8A">
        <w:tc>
          <w:tcPr>
            <w:tcW w:w="4366" w:type="dxa"/>
            <w:shd w:val="clear" w:color="auto" w:fill="auto"/>
          </w:tcPr>
          <w:p w14:paraId="5D1BEB32" w14:textId="52C04EA2" w:rsidR="007661B1" w:rsidRPr="00033AAC" w:rsidRDefault="007661B1" w:rsidP="007661B1">
            <w:pPr>
              <w:rPr>
                <w:rFonts w:asciiTheme="minorHAnsi" w:hAnsiTheme="minorHAnsi" w:cs="Arial"/>
                <w:sz w:val="18"/>
                <w:szCs w:val="18"/>
              </w:rPr>
            </w:pPr>
            <w:r w:rsidRPr="008558AC">
              <w:rPr>
                <w:rFonts w:asciiTheme="minorHAnsi" w:hAnsiTheme="minorHAnsi" w:cs="Arial"/>
                <w:sz w:val="18"/>
                <w:szCs w:val="18"/>
              </w:rPr>
              <w:t>Subgerencia Nacional de RR.HH.</w:t>
            </w:r>
            <w:r>
              <w:rPr>
                <w:rFonts w:asciiTheme="minorHAnsi" w:hAnsiTheme="minorHAnsi" w:cs="Arial"/>
                <w:sz w:val="18"/>
                <w:szCs w:val="18"/>
              </w:rPr>
              <w:t>,</w:t>
            </w:r>
            <w:r w:rsidRPr="008558AC">
              <w:rPr>
                <w:rFonts w:asciiTheme="minorHAnsi" w:hAnsiTheme="minorHAnsi" w:cs="Arial"/>
                <w:sz w:val="18"/>
                <w:szCs w:val="18"/>
              </w:rPr>
              <w:t xml:space="preserve"> Organización</w:t>
            </w:r>
            <w:r>
              <w:rPr>
                <w:rFonts w:asciiTheme="minorHAnsi" w:hAnsiTheme="minorHAnsi" w:cs="Arial"/>
                <w:sz w:val="18"/>
                <w:szCs w:val="18"/>
              </w:rPr>
              <w:t xml:space="preserve"> </w:t>
            </w:r>
            <w:r w:rsidRPr="008558AC">
              <w:rPr>
                <w:rFonts w:asciiTheme="minorHAnsi" w:hAnsiTheme="minorHAnsi" w:cs="Arial"/>
                <w:sz w:val="18"/>
                <w:szCs w:val="18"/>
              </w:rPr>
              <w:t>y Métodos</w:t>
            </w:r>
          </w:p>
        </w:tc>
        <w:tc>
          <w:tcPr>
            <w:tcW w:w="5840" w:type="dxa"/>
            <w:shd w:val="clear" w:color="auto" w:fill="auto"/>
          </w:tcPr>
          <w:p w14:paraId="131ACC70" w14:textId="4E2DFFEE" w:rsidR="007661B1" w:rsidRPr="00033AAC" w:rsidRDefault="007661B1" w:rsidP="007661B1">
            <w:pPr>
              <w:rPr>
                <w:rFonts w:asciiTheme="minorHAnsi" w:hAnsiTheme="minorHAnsi" w:cs="Arial"/>
                <w:sz w:val="18"/>
                <w:szCs w:val="18"/>
              </w:rPr>
            </w:pPr>
            <w:r w:rsidRPr="008558AC">
              <w:rPr>
                <w:rFonts w:asciiTheme="minorHAnsi" w:hAnsiTheme="minorHAnsi" w:cs="Arial"/>
                <w:sz w:val="18"/>
                <w:szCs w:val="18"/>
              </w:rPr>
              <w:t>Subgerente Nacional de RR.HH</w:t>
            </w:r>
            <w:r>
              <w:rPr>
                <w:rFonts w:asciiTheme="minorHAnsi" w:hAnsiTheme="minorHAnsi" w:cs="Arial"/>
                <w:sz w:val="18"/>
                <w:szCs w:val="18"/>
              </w:rPr>
              <w:t>.,</w:t>
            </w:r>
            <w:r w:rsidRPr="008558AC">
              <w:rPr>
                <w:rFonts w:asciiTheme="minorHAnsi" w:hAnsiTheme="minorHAnsi" w:cs="Arial"/>
                <w:sz w:val="18"/>
                <w:szCs w:val="18"/>
              </w:rPr>
              <w:t xml:space="preserve"> Organización y Métodos</w:t>
            </w:r>
          </w:p>
        </w:tc>
      </w:tr>
      <w:tr w:rsidR="007661B1" w:rsidRPr="00033AAC" w14:paraId="72626E3B" w14:textId="77777777" w:rsidTr="00510A8A">
        <w:tc>
          <w:tcPr>
            <w:tcW w:w="4366" w:type="dxa"/>
            <w:shd w:val="clear" w:color="auto" w:fill="auto"/>
          </w:tcPr>
          <w:p w14:paraId="1ED36385" w14:textId="4A340059" w:rsidR="007661B1" w:rsidRPr="00033AAC" w:rsidRDefault="007661B1" w:rsidP="007661B1">
            <w:pPr>
              <w:rPr>
                <w:rFonts w:asciiTheme="minorHAnsi" w:hAnsiTheme="minorHAnsi" w:cs="Arial"/>
                <w:sz w:val="18"/>
                <w:szCs w:val="18"/>
              </w:rPr>
            </w:pPr>
            <w:r w:rsidRPr="00033AAC">
              <w:rPr>
                <w:rFonts w:asciiTheme="minorHAnsi" w:hAnsiTheme="minorHAnsi" w:cs="Arial"/>
                <w:sz w:val="18"/>
                <w:szCs w:val="18"/>
              </w:rPr>
              <w:t>Sub</w:t>
            </w:r>
            <w:r>
              <w:rPr>
                <w:rFonts w:asciiTheme="minorHAnsi" w:hAnsiTheme="minorHAnsi" w:cs="Arial"/>
                <w:sz w:val="18"/>
                <w:szCs w:val="18"/>
              </w:rPr>
              <w:t>g</w:t>
            </w:r>
            <w:r w:rsidRPr="00033AAC">
              <w:rPr>
                <w:rFonts w:asciiTheme="minorHAnsi" w:hAnsiTheme="minorHAnsi" w:cs="Arial"/>
                <w:sz w:val="18"/>
                <w:szCs w:val="18"/>
              </w:rPr>
              <w:t>erencia Nacional de Gestión de Riesgos</w:t>
            </w:r>
          </w:p>
        </w:tc>
        <w:tc>
          <w:tcPr>
            <w:tcW w:w="5840" w:type="dxa"/>
            <w:shd w:val="clear" w:color="auto" w:fill="auto"/>
          </w:tcPr>
          <w:p w14:paraId="2E9DAF7F" w14:textId="4A70C6F6" w:rsidR="007661B1" w:rsidRPr="00033AAC" w:rsidRDefault="007661B1" w:rsidP="007661B1">
            <w:pPr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Subgerente Nacional de Gestión de Riesgos y personal dependiente</w:t>
            </w:r>
          </w:p>
        </w:tc>
      </w:tr>
      <w:tr w:rsidR="007661B1" w:rsidRPr="00033AAC" w14:paraId="38494A7F" w14:textId="77777777" w:rsidTr="00510A8A">
        <w:tc>
          <w:tcPr>
            <w:tcW w:w="4366" w:type="dxa"/>
            <w:shd w:val="clear" w:color="auto" w:fill="auto"/>
          </w:tcPr>
          <w:p w14:paraId="48687AEF" w14:textId="5DCEA8BE" w:rsidR="007661B1" w:rsidRPr="00033AAC" w:rsidRDefault="007661B1" w:rsidP="007661B1">
            <w:pPr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Subgerencia Nacional de Asesoría Legal</w:t>
            </w:r>
          </w:p>
        </w:tc>
        <w:tc>
          <w:tcPr>
            <w:tcW w:w="5840" w:type="dxa"/>
            <w:shd w:val="clear" w:color="auto" w:fill="auto"/>
          </w:tcPr>
          <w:p w14:paraId="6B410427" w14:textId="4094E1A2" w:rsidR="007661B1" w:rsidRDefault="007661B1" w:rsidP="007661B1">
            <w:pPr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 xml:space="preserve">Subgerente Nacional de Asesoría Legal </w:t>
            </w:r>
          </w:p>
        </w:tc>
      </w:tr>
      <w:tr w:rsidR="007661B1" w:rsidRPr="00033AAC" w14:paraId="19B833A2" w14:textId="77777777" w:rsidTr="00510A8A">
        <w:tc>
          <w:tcPr>
            <w:tcW w:w="4366" w:type="dxa"/>
            <w:shd w:val="clear" w:color="auto" w:fill="auto"/>
          </w:tcPr>
          <w:p w14:paraId="545ED573" w14:textId="06D51B14" w:rsidR="007661B1" w:rsidRDefault="007661B1" w:rsidP="007661B1">
            <w:pPr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Unidad de Prevención y Cumplimiento</w:t>
            </w:r>
          </w:p>
        </w:tc>
        <w:tc>
          <w:tcPr>
            <w:tcW w:w="5840" w:type="dxa"/>
            <w:shd w:val="clear" w:color="auto" w:fill="auto"/>
          </w:tcPr>
          <w:p w14:paraId="552F7C16" w14:textId="6440B604" w:rsidR="007661B1" w:rsidRDefault="007661B1" w:rsidP="007661B1">
            <w:pPr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Jefe Nacional de Prevención y Cumplimiento</w:t>
            </w:r>
          </w:p>
        </w:tc>
      </w:tr>
      <w:tr w:rsidR="007661B1" w:rsidRPr="00033AAC" w14:paraId="2D4541EF" w14:textId="77777777" w:rsidTr="00510A8A">
        <w:tc>
          <w:tcPr>
            <w:tcW w:w="4366" w:type="dxa"/>
            <w:shd w:val="clear" w:color="auto" w:fill="auto"/>
          </w:tcPr>
          <w:p w14:paraId="17C352AA" w14:textId="2744A45F" w:rsidR="007661B1" w:rsidRDefault="007661B1" w:rsidP="007661B1">
            <w:pPr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Unidad de Servicios Informáticos</w:t>
            </w:r>
          </w:p>
        </w:tc>
        <w:tc>
          <w:tcPr>
            <w:tcW w:w="5840" w:type="dxa"/>
            <w:shd w:val="clear" w:color="auto" w:fill="auto"/>
          </w:tcPr>
          <w:p w14:paraId="3B46FC2E" w14:textId="6C351CA8" w:rsidR="007661B1" w:rsidRDefault="007661B1" w:rsidP="007661B1">
            <w:pPr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Jefe Nacional de Servicios Informáticos</w:t>
            </w:r>
          </w:p>
        </w:tc>
      </w:tr>
    </w:tbl>
    <w:bookmarkEnd w:id="1" w:displacedByCustomXml="next"/>
    <w:sdt>
      <w:sdtPr>
        <w:rPr>
          <w:rFonts w:asciiTheme="minorHAnsi" w:hAnsiTheme="minorHAnsi" w:cstheme="minorHAnsi"/>
          <w:noProof w:val="0"/>
          <w:sz w:val="24"/>
          <w:lang w:val="es-BO"/>
        </w:rPr>
        <w:id w:val="656222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2D22B5" w14:textId="4C994707" w:rsidR="00F5305D" w:rsidRDefault="00F5305D" w:rsidP="00E01A40">
          <w:pPr>
            <w:pStyle w:val="Ttulo2"/>
            <w:spacing w:before="200"/>
            <w:ind w:left="360"/>
            <w:jc w:val="center"/>
            <w:rPr>
              <w:rFonts w:asciiTheme="minorHAnsi" w:hAnsiTheme="minorHAnsi" w:cstheme="minorHAnsi"/>
              <w:noProof w:val="0"/>
              <w:sz w:val="24"/>
              <w:lang w:val="es-BO"/>
            </w:rPr>
          </w:pPr>
        </w:p>
        <w:p w14:paraId="2F46A3E5" w14:textId="440A658D" w:rsidR="009F44D9" w:rsidRDefault="009F44D9" w:rsidP="009F44D9"/>
        <w:p w14:paraId="5DE6B880" w14:textId="77777777" w:rsidR="009F44D9" w:rsidRPr="009F44D9" w:rsidRDefault="009F44D9" w:rsidP="009F44D9"/>
        <w:p w14:paraId="356D7997" w14:textId="77777777" w:rsidR="009F44D9" w:rsidRPr="009F44D9" w:rsidRDefault="009F44D9" w:rsidP="009F44D9"/>
        <w:p w14:paraId="15191A7D" w14:textId="3999486E" w:rsidR="00E01A40" w:rsidRPr="00E01A40" w:rsidRDefault="00E01A40" w:rsidP="00E01A40">
          <w:pPr>
            <w:pStyle w:val="Ttulo2"/>
            <w:spacing w:before="200"/>
            <w:ind w:left="360"/>
            <w:jc w:val="center"/>
            <w:rPr>
              <w:rFonts w:asciiTheme="minorHAnsi" w:hAnsiTheme="minorHAnsi" w:cstheme="minorHAnsi"/>
              <w:color w:val="000000" w:themeColor="text1"/>
              <w:sz w:val="32"/>
            </w:rPr>
          </w:pPr>
          <w:bookmarkStart w:id="2" w:name="_Toc130799848"/>
          <w:r w:rsidRPr="00E01A40">
            <w:rPr>
              <w:rFonts w:asciiTheme="minorHAnsi" w:hAnsiTheme="minorHAnsi" w:cstheme="minorHAnsi"/>
              <w:color w:val="000000" w:themeColor="text1"/>
              <w:sz w:val="32"/>
            </w:rPr>
            <w:t>CONTENIDO</w:t>
          </w:r>
          <w:bookmarkEnd w:id="2"/>
        </w:p>
        <w:p w14:paraId="5AE2E879" w14:textId="7FE0E149" w:rsidR="00EB04D1" w:rsidRPr="00EB04D1" w:rsidRDefault="00E01A40">
          <w:pPr>
            <w:pStyle w:val="TDC2"/>
            <w:tabs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es-BO"/>
            </w:rPr>
          </w:pPr>
          <w:r w:rsidRPr="0038590C">
            <w:rPr>
              <w:rStyle w:val="Hipervnculo"/>
              <w:rFonts w:asciiTheme="minorHAnsi" w:hAnsiTheme="minorHAnsi" w:cstheme="minorHAnsi"/>
              <w:noProof/>
              <w:szCs w:val="24"/>
            </w:rPr>
            <w:fldChar w:fldCharType="begin"/>
          </w:r>
          <w:r w:rsidRPr="0038590C">
            <w:rPr>
              <w:rStyle w:val="Hipervnculo"/>
              <w:rFonts w:asciiTheme="minorHAnsi" w:hAnsiTheme="minorHAnsi" w:cstheme="minorHAnsi"/>
              <w:noProof/>
              <w:szCs w:val="24"/>
            </w:rPr>
            <w:instrText xml:space="preserve"> TOC \o "1-3" \h \z \u </w:instrText>
          </w:r>
          <w:r w:rsidRPr="0038590C">
            <w:rPr>
              <w:rStyle w:val="Hipervnculo"/>
              <w:rFonts w:asciiTheme="minorHAnsi" w:hAnsiTheme="minorHAnsi" w:cstheme="minorHAnsi"/>
              <w:noProof/>
              <w:szCs w:val="24"/>
            </w:rPr>
            <w:fldChar w:fldCharType="separate"/>
          </w:r>
          <w:hyperlink w:anchor="_Toc130799848" w:history="1">
            <w:r w:rsidR="00EB04D1" w:rsidRPr="00EB04D1">
              <w:rPr>
                <w:rStyle w:val="Hipervnculo"/>
                <w:rFonts w:asciiTheme="minorHAnsi" w:hAnsiTheme="minorHAnsi" w:cstheme="minorHAnsi"/>
                <w:noProof/>
                <w:sz w:val="22"/>
                <w:szCs w:val="22"/>
              </w:rPr>
              <w:t>CONTENIDO</w: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_Toc130799848 \h </w:instrTex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CE4957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3</w: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DFD3FF9" w14:textId="54B2FA5A" w:rsidR="00EB04D1" w:rsidRPr="00EB04D1" w:rsidRDefault="00000000">
          <w:pPr>
            <w:pStyle w:val="TDC2"/>
            <w:tabs>
              <w:tab w:val="left" w:pos="66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es-BO"/>
            </w:rPr>
          </w:pPr>
          <w:hyperlink w:anchor="_Toc130799849" w:history="1">
            <w:r w:rsidR="00EB04D1" w:rsidRPr="00EB04D1">
              <w:rPr>
                <w:rStyle w:val="Hipervnculo"/>
                <w:rFonts w:asciiTheme="minorHAnsi" w:hAnsiTheme="minorHAnsi" w:cstheme="minorHAnsi"/>
                <w:noProof/>
                <w:sz w:val="22"/>
                <w:szCs w:val="22"/>
              </w:rPr>
              <w:t>1.</w:t>
            </w:r>
            <w:r w:rsidR="00EB04D1" w:rsidRPr="00EB04D1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es-BO"/>
              </w:rPr>
              <w:tab/>
            </w:r>
            <w:r w:rsidR="00EB04D1" w:rsidRPr="00EB04D1">
              <w:rPr>
                <w:rStyle w:val="Hipervnculo"/>
                <w:rFonts w:asciiTheme="minorHAnsi" w:hAnsiTheme="minorHAnsi" w:cstheme="minorHAnsi"/>
                <w:noProof/>
                <w:sz w:val="22"/>
                <w:szCs w:val="22"/>
              </w:rPr>
              <w:t>Introducción.</w: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_Toc130799849 \h </w:instrTex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CE4957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4</w: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78C2161" w14:textId="33534FA4" w:rsidR="00EB04D1" w:rsidRPr="00EB04D1" w:rsidRDefault="00000000">
          <w:pPr>
            <w:pStyle w:val="TDC2"/>
            <w:tabs>
              <w:tab w:val="left" w:pos="66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es-BO"/>
            </w:rPr>
          </w:pPr>
          <w:hyperlink w:anchor="_Toc130799850" w:history="1">
            <w:r w:rsidR="00EB04D1" w:rsidRPr="00EB04D1">
              <w:rPr>
                <w:rStyle w:val="Hipervnculo"/>
                <w:rFonts w:asciiTheme="minorHAnsi" w:hAnsiTheme="minorHAnsi" w:cstheme="minorHAnsi"/>
                <w:noProof/>
                <w:sz w:val="22"/>
                <w:szCs w:val="22"/>
              </w:rPr>
              <w:t>2.</w:t>
            </w:r>
            <w:r w:rsidR="00EB04D1" w:rsidRPr="00EB04D1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es-BO"/>
              </w:rPr>
              <w:tab/>
            </w:r>
            <w:r w:rsidR="00EB04D1" w:rsidRPr="00EB04D1">
              <w:rPr>
                <w:rStyle w:val="Hipervnculo"/>
                <w:rFonts w:asciiTheme="minorHAnsi" w:hAnsiTheme="minorHAnsi" w:cstheme="minorHAnsi"/>
                <w:noProof/>
                <w:sz w:val="22"/>
                <w:szCs w:val="22"/>
              </w:rPr>
              <w:t>Acerca de CIDRE IFD.</w: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_Toc130799850 \h </w:instrTex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CE4957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5</w: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5E94BA0" w14:textId="0416B4D9" w:rsidR="00EB04D1" w:rsidRPr="00EB04D1" w:rsidRDefault="00000000">
          <w:pPr>
            <w:pStyle w:val="TDC2"/>
            <w:tabs>
              <w:tab w:val="left" w:pos="66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es-BO"/>
            </w:rPr>
          </w:pPr>
          <w:hyperlink w:anchor="_Toc130799851" w:history="1">
            <w:r w:rsidR="00EB04D1" w:rsidRPr="00EB04D1">
              <w:rPr>
                <w:rStyle w:val="Hipervnculo"/>
                <w:rFonts w:asciiTheme="minorHAnsi" w:hAnsiTheme="minorHAnsi" w:cstheme="minorHAnsi"/>
                <w:noProof/>
                <w:sz w:val="22"/>
                <w:szCs w:val="22"/>
              </w:rPr>
              <w:t>3.</w:t>
            </w:r>
            <w:r w:rsidR="00EB04D1" w:rsidRPr="00EB04D1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es-BO"/>
              </w:rPr>
              <w:tab/>
            </w:r>
            <w:r w:rsidR="00EB04D1" w:rsidRPr="00EB04D1">
              <w:rPr>
                <w:rStyle w:val="Hipervnculo"/>
                <w:rFonts w:asciiTheme="minorHAnsi" w:hAnsiTheme="minorHAnsi" w:cstheme="minorHAnsi"/>
                <w:noProof/>
                <w:sz w:val="22"/>
                <w:szCs w:val="22"/>
              </w:rPr>
              <w:t>Enfoque Organizacional.</w: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_Toc130799851 \h </w:instrTex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CE4957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6</w: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206F43F" w14:textId="0905CDDE" w:rsidR="00EB04D1" w:rsidRPr="00EB04D1" w:rsidRDefault="00000000">
          <w:pPr>
            <w:pStyle w:val="TDC2"/>
            <w:tabs>
              <w:tab w:val="left" w:pos="66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es-BO"/>
            </w:rPr>
          </w:pPr>
          <w:hyperlink w:anchor="_Toc130799852" w:history="1">
            <w:r w:rsidR="00EB04D1" w:rsidRPr="00EB04D1">
              <w:rPr>
                <w:rStyle w:val="Hipervnculo"/>
                <w:rFonts w:asciiTheme="minorHAnsi" w:hAnsiTheme="minorHAnsi" w:cstheme="minorHAnsi"/>
                <w:noProof/>
                <w:sz w:val="22"/>
                <w:szCs w:val="22"/>
              </w:rPr>
              <w:t>4.</w:t>
            </w:r>
            <w:r w:rsidR="00EB04D1" w:rsidRPr="00EB04D1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es-BO"/>
              </w:rPr>
              <w:tab/>
            </w:r>
            <w:r w:rsidR="00EB04D1" w:rsidRPr="00EB04D1">
              <w:rPr>
                <w:rStyle w:val="Hipervnculo"/>
                <w:rFonts w:asciiTheme="minorHAnsi" w:hAnsiTheme="minorHAnsi" w:cstheme="minorHAnsi"/>
                <w:noProof/>
                <w:sz w:val="22"/>
                <w:szCs w:val="22"/>
              </w:rPr>
              <w:t>Enfoque de Procesos.</w: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_Toc130799852 \h </w:instrTex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CE4957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7</w: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FD4D46D" w14:textId="59AC8572" w:rsidR="00EB04D1" w:rsidRPr="00EB04D1" w:rsidRDefault="00000000">
          <w:pPr>
            <w:pStyle w:val="TDC2"/>
            <w:tabs>
              <w:tab w:val="left" w:pos="66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es-BO"/>
            </w:rPr>
          </w:pPr>
          <w:hyperlink w:anchor="_Toc130799853" w:history="1">
            <w:r w:rsidR="00EB04D1" w:rsidRPr="00EB04D1">
              <w:rPr>
                <w:rStyle w:val="Hipervnculo"/>
                <w:rFonts w:asciiTheme="minorHAnsi" w:hAnsiTheme="minorHAnsi" w:cstheme="minorHAnsi"/>
                <w:noProof/>
                <w:sz w:val="22"/>
                <w:szCs w:val="22"/>
              </w:rPr>
              <w:t>5.</w:t>
            </w:r>
            <w:r w:rsidR="00EB04D1" w:rsidRPr="00EB04D1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es-BO"/>
              </w:rPr>
              <w:tab/>
            </w:r>
            <w:r w:rsidR="00EB04D1" w:rsidRPr="00EB04D1">
              <w:rPr>
                <w:rStyle w:val="Hipervnculo"/>
                <w:rFonts w:asciiTheme="minorHAnsi" w:hAnsiTheme="minorHAnsi" w:cstheme="minorHAnsi"/>
                <w:noProof/>
                <w:sz w:val="22"/>
                <w:szCs w:val="22"/>
              </w:rPr>
              <w:t>Términos, definiciones y abreviaturas – Generales.</w: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_Toc130799853 \h </w:instrTex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CE4957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8</w: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2E634A4" w14:textId="1F81CA91" w:rsidR="00EB04D1" w:rsidRPr="00EB04D1" w:rsidRDefault="00000000">
          <w:pPr>
            <w:pStyle w:val="TDC2"/>
            <w:tabs>
              <w:tab w:val="left" w:pos="66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es-BO"/>
            </w:rPr>
          </w:pPr>
          <w:hyperlink w:anchor="_Toc130799854" w:history="1">
            <w:r w:rsidR="00EB04D1" w:rsidRPr="00EB04D1">
              <w:rPr>
                <w:rStyle w:val="Hipervnculo"/>
                <w:rFonts w:asciiTheme="minorHAnsi" w:hAnsiTheme="minorHAnsi" w:cstheme="minorHAnsi"/>
                <w:noProof/>
                <w:sz w:val="22"/>
                <w:szCs w:val="22"/>
              </w:rPr>
              <w:t>6.</w:t>
            </w:r>
            <w:r w:rsidR="00EB04D1" w:rsidRPr="00EB04D1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es-BO"/>
              </w:rPr>
              <w:tab/>
            </w:r>
            <w:r w:rsidR="00EB04D1" w:rsidRPr="00EB04D1">
              <w:rPr>
                <w:rStyle w:val="Hipervnculo"/>
                <w:rFonts w:asciiTheme="minorHAnsi" w:hAnsiTheme="minorHAnsi" w:cstheme="minorHAnsi"/>
                <w:noProof/>
                <w:sz w:val="22"/>
                <w:szCs w:val="22"/>
              </w:rPr>
              <w:t>Políticas de Gestión Integral de Riesgos</w: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_Toc130799854 \h </w:instrTex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CE4957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11</w: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47E364B" w14:textId="6BFEC882" w:rsidR="00EB04D1" w:rsidRPr="00EB04D1" w:rsidRDefault="00000000">
          <w:pPr>
            <w:pStyle w:val="TDC2"/>
            <w:tabs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es-BO"/>
            </w:rPr>
          </w:pPr>
          <w:hyperlink w:anchor="_Toc130799855" w:history="1">
            <w:r w:rsidR="00EB04D1" w:rsidRPr="00EB04D1">
              <w:rPr>
                <w:rStyle w:val="Hipervnculo"/>
                <w:rFonts w:asciiTheme="minorHAnsi" w:hAnsiTheme="minorHAnsi" w:cstheme="minorHAnsi"/>
                <w:noProof/>
                <w:sz w:val="22"/>
                <w:szCs w:val="22"/>
              </w:rPr>
              <w:t>6.1. Políticas de Negocio</w: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_Toc130799855 \h </w:instrTex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CE4957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11</w: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8F5B65D" w14:textId="1E47707A" w:rsidR="00EB04D1" w:rsidRPr="00EB04D1" w:rsidRDefault="00000000">
          <w:pPr>
            <w:pStyle w:val="TDC2"/>
            <w:tabs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es-BO"/>
            </w:rPr>
          </w:pPr>
          <w:hyperlink w:anchor="_Toc130799856" w:history="1">
            <w:r w:rsidR="00EB04D1" w:rsidRPr="00EB04D1">
              <w:rPr>
                <w:rStyle w:val="Hipervnculo"/>
                <w:rFonts w:asciiTheme="minorHAnsi" w:hAnsiTheme="minorHAnsi" w:cstheme="minorHAnsi"/>
                <w:noProof/>
                <w:sz w:val="22"/>
                <w:szCs w:val="22"/>
              </w:rPr>
              <w:t>6.2. Políticas Funcionales</w: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_Toc130799856 \h </w:instrTex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CE4957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13</w: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561D378" w14:textId="535370F6" w:rsidR="00EB04D1" w:rsidRPr="00EB04D1" w:rsidRDefault="00000000">
          <w:pPr>
            <w:pStyle w:val="TDC2"/>
            <w:tabs>
              <w:tab w:val="left" w:pos="66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es-BO"/>
            </w:rPr>
          </w:pPr>
          <w:hyperlink w:anchor="_Toc130799857" w:history="1">
            <w:r w:rsidR="00EB04D1" w:rsidRPr="00EB04D1">
              <w:rPr>
                <w:rStyle w:val="Hipervnculo"/>
                <w:rFonts w:asciiTheme="minorHAnsi" w:hAnsiTheme="minorHAnsi" w:cstheme="minorHAnsi"/>
                <w:noProof/>
                <w:sz w:val="22"/>
                <w:szCs w:val="22"/>
              </w:rPr>
              <w:t>7.</w:t>
            </w:r>
            <w:r w:rsidR="00EB04D1" w:rsidRPr="00EB04D1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es-BO"/>
              </w:rPr>
              <w:tab/>
            </w:r>
            <w:r w:rsidR="00EB04D1" w:rsidRPr="00EB04D1">
              <w:rPr>
                <w:rStyle w:val="Hipervnculo"/>
                <w:rFonts w:asciiTheme="minorHAnsi" w:hAnsiTheme="minorHAnsi" w:cstheme="minorHAnsi"/>
                <w:noProof/>
                <w:sz w:val="22"/>
                <w:szCs w:val="22"/>
              </w:rPr>
              <w:t>Normativa Externa Relacionada</w: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_Toc130799857 \h </w:instrTex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CE4957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18</w: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4FA7996" w14:textId="3E686638" w:rsidR="00EB04D1" w:rsidRPr="00EB04D1" w:rsidRDefault="00000000">
          <w:pPr>
            <w:pStyle w:val="TDC2"/>
            <w:tabs>
              <w:tab w:val="left" w:pos="66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es-BO"/>
            </w:rPr>
          </w:pPr>
          <w:hyperlink w:anchor="_Toc130799858" w:history="1">
            <w:r w:rsidR="00EB04D1" w:rsidRPr="00EB04D1">
              <w:rPr>
                <w:rStyle w:val="Hipervnculo"/>
                <w:rFonts w:asciiTheme="minorHAnsi" w:hAnsiTheme="minorHAnsi" w:cstheme="minorHAnsi"/>
                <w:noProof/>
                <w:sz w:val="22"/>
                <w:szCs w:val="22"/>
              </w:rPr>
              <w:t>8.</w:t>
            </w:r>
            <w:r w:rsidR="00EB04D1" w:rsidRPr="00EB04D1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es-BO"/>
              </w:rPr>
              <w:tab/>
            </w:r>
            <w:r w:rsidR="00EB04D1" w:rsidRPr="00EB04D1">
              <w:rPr>
                <w:rStyle w:val="Hipervnculo"/>
                <w:rFonts w:asciiTheme="minorHAnsi" w:hAnsiTheme="minorHAnsi" w:cstheme="minorHAnsi"/>
                <w:noProof/>
                <w:sz w:val="22"/>
                <w:szCs w:val="22"/>
              </w:rPr>
              <w:t>Reglamentaciones.</w: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_Toc130799858 \h </w:instrTex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CE4957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18</w: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81744E9" w14:textId="744E5DE1" w:rsidR="00EB04D1" w:rsidRPr="00EB04D1" w:rsidRDefault="00000000">
          <w:pPr>
            <w:pStyle w:val="TDC2"/>
            <w:tabs>
              <w:tab w:val="left" w:pos="66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es-BO"/>
            </w:rPr>
          </w:pPr>
          <w:hyperlink w:anchor="_Toc130799859" w:history="1">
            <w:r w:rsidR="00EB04D1" w:rsidRPr="00EB04D1">
              <w:rPr>
                <w:rStyle w:val="Hipervnculo"/>
                <w:rFonts w:asciiTheme="minorHAnsi" w:hAnsiTheme="minorHAnsi" w:cstheme="minorHAnsi"/>
                <w:noProof/>
                <w:sz w:val="22"/>
                <w:szCs w:val="22"/>
              </w:rPr>
              <w:t>9.</w:t>
            </w:r>
            <w:r w:rsidR="00EB04D1" w:rsidRPr="00EB04D1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es-BO"/>
              </w:rPr>
              <w:tab/>
            </w:r>
            <w:r w:rsidR="00EB04D1" w:rsidRPr="00EB04D1">
              <w:rPr>
                <w:rStyle w:val="Hipervnculo"/>
                <w:rFonts w:asciiTheme="minorHAnsi" w:hAnsiTheme="minorHAnsi" w:cstheme="minorHAnsi"/>
                <w:noProof/>
                <w:sz w:val="22"/>
                <w:szCs w:val="22"/>
              </w:rPr>
              <w:t>Procedimientos y otros.</w: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_Toc130799859 \h </w:instrTex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CE4957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19</w:t>
            </w:r>
            <w:r w:rsidR="00EB04D1" w:rsidRPr="00EB04D1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F19EB39" w14:textId="6FBB7B2E" w:rsidR="00E01A40" w:rsidRPr="00E01A40" w:rsidRDefault="00E01A40" w:rsidP="00400371">
          <w:pPr>
            <w:pStyle w:val="TDC2"/>
            <w:tabs>
              <w:tab w:val="left" w:pos="660"/>
              <w:tab w:val="right" w:leader="dot" w:pos="10245"/>
            </w:tabs>
            <w:rPr>
              <w:rFonts w:asciiTheme="minorHAnsi" w:hAnsiTheme="minorHAnsi" w:cstheme="minorHAnsi"/>
              <w:sz w:val="24"/>
            </w:rPr>
          </w:pPr>
          <w:r w:rsidRPr="0038590C">
            <w:rPr>
              <w:rStyle w:val="Hipervnculo"/>
              <w:rFonts w:asciiTheme="minorHAnsi" w:hAnsiTheme="minorHAnsi" w:cstheme="minorHAnsi"/>
              <w:noProof/>
              <w:szCs w:val="24"/>
            </w:rPr>
            <w:fldChar w:fldCharType="end"/>
          </w:r>
        </w:p>
      </w:sdtContent>
    </w:sdt>
    <w:p w14:paraId="300F20B8" w14:textId="77777777" w:rsidR="00E01A40" w:rsidRPr="00E01A40" w:rsidRDefault="00E01A40" w:rsidP="003A72AF">
      <w:pPr>
        <w:pStyle w:val="Ttulo2"/>
        <w:numPr>
          <w:ilvl w:val="0"/>
          <w:numId w:val="2"/>
        </w:numPr>
        <w:spacing w:before="200"/>
        <w:ind w:left="360"/>
        <w:jc w:val="center"/>
        <w:rPr>
          <w:rFonts w:asciiTheme="minorHAnsi" w:hAnsiTheme="minorHAnsi" w:cstheme="minorHAnsi"/>
          <w:b/>
          <w:sz w:val="32"/>
          <w:szCs w:val="24"/>
        </w:rPr>
        <w:sectPr w:rsidR="00E01A40" w:rsidRPr="00E01A40" w:rsidSect="007341D0">
          <w:headerReference w:type="default" r:id="rId8"/>
          <w:footerReference w:type="default" r:id="rId9"/>
          <w:pgSz w:w="12240" w:h="15840" w:code="1"/>
          <w:pgMar w:top="1418" w:right="1134" w:bottom="1134" w:left="1134" w:header="709" w:footer="709" w:gutter="0"/>
          <w:cols w:space="708"/>
          <w:docGrid w:linePitch="360"/>
        </w:sectPr>
      </w:pPr>
    </w:p>
    <w:p w14:paraId="3BB0B303" w14:textId="6519F66A" w:rsidR="00CE55B9" w:rsidRDefault="00BE482B" w:rsidP="003A72AF">
      <w:pPr>
        <w:pStyle w:val="Ttulo2"/>
        <w:numPr>
          <w:ilvl w:val="0"/>
          <w:numId w:val="2"/>
        </w:numPr>
        <w:spacing w:before="200"/>
        <w:ind w:left="360"/>
        <w:rPr>
          <w:rFonts w:asciiTheme="minorHAnsi" w:hAnsiTheme="minorHAnsi" w:cs="Arial"/>
          <w:b/>
          <w:sz w:val="24"/>
          <w:szCs w:val="24"/>
        </w:rPr>
      </w:pPr>
      <w:bookmarkStart w:id="3" w:name="_Toc130799849"/>
      <w:r w:rsidRPr="00015208">
        <w:rPr>
          <w:rFonts w:asciiTheme="minorHAnsi" w:hAnsiTheme="minorHAnsi" w:cs="Arial"/>
          <w:b/>
          <w:sz w:val="24"/>
          <w:szCs w:val="24"/>
        </w:rPr>
        <w:lastRenderedPageBreak/>
        <w:t>Introducción</w:t>
      </w:r>
      <w:r w:rsidR="00ED00F8" w:rsidRPr="00015208">
        <w:rPr>
          <w:rFonts w:asciiTheme="minorHAnsi" w:hAnsiTheme="minorHAnsi" w:cs="Arial"/>
          <w:b/>
          <w:sz w:val="24"/>
          <w:szCs w:val="24"/>
        </w:rPr>
        <w:t>.</w:t>
      </w:r>
      <w:bookmarkEnd w:id="3"/>
    </w:p>
    <w:p w14:paraId="70F827D7" w14:textId="3180F0FB" w:rsidR="00AD4FCE" w:rsidRPr="00AD4FCE" w:rsidRDefault="00F8038A" w:rsidP="00AD4FCE">
      <w:pPr>
        <w:pStyle w:val="Prrafodelista"/>
        <w:spacing w:before="200" w:after="200" w:line="360" w:lineRule="auto"/>
        <w:ind w:left="425"/>
        <w:contextualSpacing w:val="0"/>
        <w:jc w:val="both"/>
        <w:rPr>
          <w:rFonts w:asciiTheme="minorHAnsi" w:hAnsiTheme="minorHAnsi" w:cs="Arial"/>
          <w:sz w:val="24"/>
          <w:szCs w:val="24"/>
        </w:rPr>
      </w:pPr>
      <w:r w:rsidRPr="00F8038A">
        <w:rPr>
          <w:rFonts w:asciiTheme="minorHAnsi" w:hAnsiTheme="minorHAnsi" w:cs="Arial"/>
          <w:sz w:val="24"/>
          <w:szCs w:val="24"/>
        </w:rPr>
        <w:t xml:space="preserve">El </w:t>
      </w:r>
      <w:r w:rsidRPr="00F8038A">
        <w:rPr>
          <w:rFonts w:asciiTheme="minorHAnsi" w:hAnsiTheme="minorHAnsi" w:cs="Arial"/>
          <w:b/>
          <w:sz w:val="24"/>
          <w:szCs w:val="24"/>
          <w:u w:val="single"/>
        </w:rPr>
        <w:t xml:space="preserve">objetivo </w:t>
      </w:r>
      <w:r>
        <w:rPr>
          <w:rFonts w:asciiTheme="minorHAnsi" w:hAnsiTheme="minorHAnsi" w:cs="Arial"/>
          <w:b/>
          <w:sz w:val="24"/>
          <w:szCs w:val="24"/>
          <w:u w:val="single"/>
        </w:rPr>
        <w:t>general</w:t>
      </w:r>
      <w:r w:rsidRPr="00F8038A">
        <w:rPr>
          <w:rFonts w:asciiTheme="minorHAnsi" w:hAnsiTheme="minorHAnsi" w:cs="Arial"/>
          <w:sz w:val="24"/>
          <w:szCs w:val="24"/>
        </w:rPr>
        <w:t xml:space="preserve"> del presente documento</w:t>
      </w:r>
      <w:r>
        <w:rPr>
          <w:rFonts w:asciiTheme="minorHAnsi" w:hAnsiTheme="minorHAnsi" w:cs="Arial"/>
          <w:sz w:val="24"/>
          <w:szCs w:val="24"/>
        </w:rPr>
        <w:t xml:space="preserve"> es el de establecer lo</w:t>
      </w:r>
      <w:r w:rsidRPr="00F8038A">
        <w:rPr>
          <w:rFonts w:asciiTheme="minorHAnsi" w:hAnsiTheme="minorHAnsi" w:cs="Arial"/>
          <w:sz w:val="24"/>
          <w:szCs w:val="24"/>
        </w:rPr>
        <w:t xml:space="preserve">s </w:t>
      </w:r>
      <w:r>
        <w:rPr>
          <w:rFonts w:asciiTheme="minorHAnsi" w:hAnsiTheme="minorHAnsi" w:cs="Arial"/>
          <w:sz w:val="24"/>
          <w:szCs w:val="24"/>
        </w:rPr>
        <w:t xml:space="preserve">lineamientos </w:t>
      </w:r>
      <w:r w:rsidR="00FC0189">
        <w:rPr>
          <w:rFonts w:asciiTheme="minorHAnsi" w:hAnsiTheme="minorHAnsi" w:cs="Arial"/>
          <w:sz w:val="24"/>
          <w:szCs w:val="24"/>
        </w:rPr>
        <w:t>generales para la</w:t>
      </w:r>
      <w:r w:rsidRPr="00F8038A">
        <w:rPr>
          <w:rFonts w:asciiTheme="minorHAnsi" w:hAnsiTheme="minorHAnsi" w:cs="Arial"/>
          <w:sz w:val="24"/>
          <w:szCs w:val="24"/>
        </w:rPr>
        <w:t xml:space="preserve"> </w:t>
      </w:r>
      <w:r w:rsidR="00FC0189">
        <w:rPr>
          <w:rFonts w:asciiTheme="minorHAnsi" w:hAnsiTheme="minorHAnsi" w:cs="Arial"/>
          <w:sz w:val="24"/>
          <w:szCs w:val="24"/>
        </w:rPr>
        <w:t>g</w:t>
      </w:r>
      <w:r w:rsidRPr="00F8038A">
        <w:rPr>
          <w:rFonts w:asciiTheme="minorHAnsi" w:hAnsiTheme="minorHAnsi" w:cs="Arial"/>
          <w:sz w:val="24"/>
          <w:szCs w:val="24"/>
        </w:rPr>
        <w:t xml:space="preserve">estión </w:t>
      </w:r>
      <w:r w:rsidR="00FC0189">
        <w:rPr>
          <w:rFonts w:asciiTheme="minorHAnsi" w:hAnsiTheme="minorHAnsi" w:cs="Arial"/>
          <w:sz w:val="24"/>
          <w:szCs w:val="24"/>
        </w:rPr>
        <w:t>i</w:t>
      </w:r>
      <w:r w:rsidRPr="00F8038A">
        <w:rPr>
          <w:rFonts w:asciiTheme="minorHAnsi" w:hAnsiTheme="minorHAnsi" w:cs="Arial"/>
          <w:sz w:val="24"/>
          <w:szCs w:val="24"/>
        </w:rPr>
        <w:t xml:space="preserve">ntegral de </w:t>
      </w:r>
      <w:r w:rsidR="00FC0189">
        <w:rPr>
          <w:rFonts w:asciiTheme="minorHAnsi" w:hAnsiTheme="minorHAnsi" w:cs="Arial"/>
          <w:sz w:val="24"/>
          <w:szCs w:val="24"/>
        </w:rPr>
        <w:t>r</w:t>
      </w:r>
      <w:r w:rsidRPr="00F8038A">
        <w:rPr>
          <w:rFonts w:asciiTheme="minorHAnsi" w:hAnsiTheme="minorHAnsi" w:cs="Arial"/>
          <w:sz w:val="24"/>
          <w:szCs w:val="24"/>
        </w:rPr>
        <w:t>iesgos.</w:t>
      </w:r>
      <w:r w:rsidR="00AD4FCE">
        <w:rPr>
          <w:rFonts w:asciiTheme="minorHAnsi" w:hAnsiTheme="minorHAnsi" w:cs="Arial"/>
          <w:sz w:val="24"/>
          <w:szCs w:val="24"/>
        </w:rPr>
        <w:t xml:space="preserve"> </w:t>
      </w:r>
      <w:r w:rsidR="00AD4FCE" w:rsidRPr="007869C9">
        <w:rPr>
          <w:rFonts w:asciiTheme="minorHAnsi" w:hAnsiTheme="minorHAnsi" w:cs="Arial"/>
          <w:color w:val="000000" w:themeColor="text1"/>
          <w:sz w:val="24"/>
          <w:szCs w:val="24"/>
        </w:rPr>
        <w:t xml:space="preserve">En este sentido, el presente documento detalla las políticas que rigen la </w:t>
      </w:r>
      <w:r w:rsidR="00027A81">
        <w:rPr>
          <w:rFonts w:asciiTheme="minorHAnsi" w:hAnsiTheme="minorHAnsi" w:cs="Arial"/>
          <w:color w:val="000000" w:themeColor="text1"/>
          <w:sz w:val="24"/>
          <w:szCs w:val="24"/>
        </w:rPr>
        <w:t>g</w:t>
      </w:r>
      <w:r w:rsidR="00AD4FCE" w:rsidRPr="007869C9">
        <w:rPr>
          <w:rFonts w:asciiTheme="minorHAnsi" w:hAnsiTheme="minorHAnsi" w:cs="Arial"/>
          <w:color w:val="000000" w:themeColor="text1"/>
          <w:sz w:val="24"/>
          <w:szCs w:val="24"/>
        </w:rPr>
        <w:t xml:space="preserve">estión </w:t>
      </w:r>
      <w:r w:rsidR="00027A81">
        <w:rPr>
          <w:rFonts w:asciiTheme="minorHAnsi" w:hAnsiTheme="minorHAnsi" w:cs="Arial"/>
          <w:color w:val="000000" w:themeColor="text1"/>
          <w:sz w:val="24"/>
          <w:szCs w:val="24"/>
        </w:rPr>
        <w:t>i</w:t>
      </w:r>
      <w:r w:rsidR="00AD4FCE" w:rsidRPr="007869C9">
        <w:rPr>
          <w:rFonts w:asciiTheme="minorHAnsi" w:hAnsiTheme="minorHAnsi" w:cs="Arial"/>
          <w:color w:val="000000" w:themeColor="text1"/>
          <w:sz w:val="24"/>
          <w:szCs w:val="24"/>
        </w:rPr>
        <w:t xml:space="preserve">ntegral de </w:t>
      </w:r>
      <w:r w:rsidR="00027A81">
        <w:rPr>
          <w:rFonts w:asciiTheme="minorHAnsi" w:hAnsiTheme="minorHAnsi" w:cs="Arial"/>
          <w:color w:val="000000" w:themeColor="text1"/>
          <w:sz w:val="24"/>
          <w:szCs w:val="24"/>
        </w:rPr>
        <w:t>r</w:t>
      </w:r>
      <w:r w:rsidR="00AD4FCE" w:rsidRPr="007869C9">
        <w:rPr>
          <w:rFonts w:asciiTheme="minorHAnsi" w:hAnsiTheme="minorHAnsi" w:cs="Arial"/>
          <w:color w:val="000000" w:themeColor="text1"/>
          <w:sz w:val="24"/>
          <w:szCs w:val="24"/>
        </w:rPr>
        <w:t xml:space="preserve">iesgos de CIDRE, convirtiéndose en el marco referencial para esta actividad.  </w:t>
      </w:r>
    </w:p>
    <w:p w14:paraId="0A1320B4" w14:textId="77777777" w:rsidR="00F8038A" w:rsidRPr="00F8038A" w:rsidRDefault="00F8038A" w:rsidP="00F8038A">
      <w:pPr>
        <w:pStyle w:val="Prrafodelista"/>
        <w:spacing w:before="200" w:after="200" w:line="360" w:lineRule="auto"/>
        <w:ind w:left="425"/>
        <w:contextualSpacing w:val="0"/>
        <w:jc w:val="both"/>
        <w:rPr>
          <w:rFonts w:asciiTheme="minorHAnsi" w:hAnsiTheme="minorHAnsi" w:cs="Arial"/>
          <w:sz w:val="24"/>
          <w:szCs w:val="24"/>
        </w:rPr>
      </w:pPr>
      <w:r w:rsidRPr="00F8038A">
        <w:rPr>
          <w:rFonts w:asciiTheme="minorHAnsi" w:hAnsiTheme="minorHAnsi" w:cs="Arial"/>
          <w:sz w:val="24"/>
          <w:szCs w:val="24"/>
        </w:rPr>
        <w:t>Los objetivos específicos que persigue el presente documento son los que siguen:</w:t>
      </w:r>
    </w:p>
    <w:p w14:paraId="1ADA4D9E" w14:textId="1F05FC64" w:rsidR="00F8038A" w:rsidRPr="00F8038A" w:rsidRDefault="00F8038A" w:rsidP="003A72AF">
      <w:pPr>
        <w:pStyle w:val="Prrafodelista"/>
        <w:numPr>
          <w:ilvl w:val="0"/>
          <w:numId w:val="4"/>
        </w:numPr>
        <w:spacing w:before="200" w:after="200" w:line="360" w:lineRule="auto"/>
        <w:ind w:left="1140" w:hanging="431"/>
        <w:contextualSpacing w:val="0"/>
        <w:jc w:val="both"/>
        <w:rPr>
          <w:rFonts w:asciiTheme="minorHAnsi" w:hAnsiTheme="minorHAnsi" w:cs="Arial"/>
          <w:sz w:val="24"/>
          <w:szCs w:val="24"/>
        </w:rPr>
      </w:pPr>
      <w:r w:rsidRPr="00F8038A">
        <w:rPr>
          <w:rFonts w:asciiTheme="minorHAnsi" w:hAnsiTheme="minorHAnsi" w:cs="Arial"/>
          <w:sz w:val="24"/>
          <w:szCs w:val="24"/>
        </w:rPr>
        <w:t xml:space="preserve">Establecer la estructura organizacional para la </w:t>
      </w:r>
      <w:r w:rsidR="0054502F">
        <w:rPr>
          <w:rFonts w:asciiTheme="minorHAnsi" w:hAnsiTheme="minorHAnsi" w:cs="Arial"/>
          <w:sz w:val="24"/>
          <w:szCs w:val="24"/>
        </w:rPr>
        <w:t>g</w:t>
      </w:r>
      <w:r w:rsidRPr="00F8038A">
        <w:rPr>
          <w:rFonts w:asciiTheme="minorHAnsi" w:hAnsiTheme="minorHAnsi" w:cs="Arial"/>
          <w:sz w:val="24"/>
          <w:szCs w:val="24"/>
        </w:rPr>
        <w:t xml:space="preserve">estión </w:t>
      </w:r>
      <w:r w:rsidR="0054502F">
        <w:rPr>
          <w:rFonts w:asciiTheme="minorHAnsi" w:hAnsiTheme="minorHAnsi" w:cs="Arial"/>
          <w:sz w:val="24"/>
          <w:szCs w:val="24"/>
        </w:rPr>
        <w:t>i</w:t>
      </w:r>
      <w:r w:rsidRPr="00F8038A">
        <w:rPr>
          <w:rFonts w:asciiTheme="minorHAnsi" w:hAnsiTheme="minorHAnsi" w:cs="Arial"/>
          <w:sz w:val="24"/>
          <w:szCs w:val="24"/>
        </w:rPr>
        <w:t xml:space="preserve">ntegral de </w:t>
      </w:r>
      <w:r w:rsidR="0054502F">
        <w:rPr>
          <w:rFonts w:asciiTheme="minorHAnsi" w:hAnsiTheme="minorHAnsi" w:cs="Arial"/>
          <w:sz w:val="24"/>
          <w:szCs w:val="24"/>
        </w:rPr>
        <w:t>r</w:t>
      </w:r>
      <w:r w:rsidRPr="00F8038A">
        <w:rPr>
          <w:rFonts w:asciiTheme="minorHAnsi" w:hAnsiTheme="minorHAnsi" w:cs="Arial"/>
          <w:sz w:val="24"/>
          <w:szCs w:val="24"/>
        </w:rPr>
        <w:t>iesgos.</w:t>
      </w:r>
    </w:p>
    <w:p w14:paraId="43E07107" w14:textId="63C6854A" w:rsidR="00F8038A" w:rsidRPr="00F8038A" w:rsidRDefault="00F8038A" w:rsidP="003A72AF">
      <w:pPr>
        <w:pStyle w:val="Prrafodelista"/>
        <w:numPr>
          <w:ilvl w:val="0"/>
          <w:numId w:val="4"/>
        </w:numPr>
        <w:spacing w:before="200" w:after="200" w:line="360" w:lineRule="auto"/>
        <w:ind w:left="1140" w:hanging="431"/>
        <w:contextualSpacing w:val="0"/>
        <w:jc w:val="both"/>
        <w:rPr>
          <w:rFonts w:asciiTheme="minorHAnsi" w:hAnsiTheme="minorHAnsi" w:cs="Arial"/>
          <w:sz w:val="24"/>
          <w:szCs w:val="24"/>
        </w:rPr>
      </w:pPr>
      <w:r w:rsidRPr="00F8038A">
        <w:rPr>
          <w:rFonts w:asciiTheme="minorHAnsi" w:hAnsiTheme="minorHAnsi" w:cs="Arial"/>
          <w:sz w:val="24"/>
          <w:szCs w:val="24"/>
        </w:rPr>
        <w:t>Definir las políticas de identificación y medición integral de riesgos.</w:t>
      </w:r>
    </w:p>
    <w:p w14:paraId="145CF017" w14:textId="46E2A749" w:rsidR="00F8038A" w:rsidRPr="00F8038A" w:rsidRDefault="00F8038A" w:rsidP="003A72AF">
      <w:pPr>
        <w:pStyle w:val="Prrafodelista"/>
        <w:numPr>
          <w:ilvl w:val="0"/>
          <w:numId w:val="4"/>
        </w:numPr>
        <w:spacing w:before="200" w:after="200" w:line="360" w:lineRule="auto"/>
        <w:ind w:left="1140" w:hanging="431"/>
        <w:contextualSpacing w:val="0"/>
        <w:jc w:val="both"/>
        <w:rPr>
          <w:rFonts w:asciiTheme="minorHAnsi" w:hAnsiTheme="minorHAnsi" w:cs="Arial"/>
          <w:sz w:val="24"/>
          <w:szCs w:val="24"/>
        </w:rPr>
      </w:pPr>
      <w:r w:rsidRPr="00F8038A">
        <w:rPr>
          <w:rFonts w:asciiTheme="minorHAnsi" w:hAnsiTheme="minorHAnsi" w:cs="Arial"/>
          <w:sz w:val="24"/>
          <w:szCs w:val="24"/>
        </w:rPr>
        <w:t>Establecer las políticas de monitoreo y control/mitigación de riesgos.</w:t>
      </w:r>
    </w:p>
    <w:p w14:paraId="4C734DF7" w14:textId="1C25330D" w:rsidR="00F8038A" w:rsidRPr="00F8038A" w:rsidRDefault="00F8038A" w:rsidP="003A72AF">
      <w:pPr>
        <w:pStyle w:val="Prrafodelista"/>
        <w:numPr>
          <w:ilvl w:val="0"/>
          <w:numId w:val="4"/>
        </w:numPr>
        <w:spacing w:before="200" w:after="200" w:line="360" w:lineRule="auto"/>
        <w:ind w:left="1140" w:hanging="431"/>
        <w:contextualSpacing w:val="0"/>
        <w:jc w:val="both"/>
        <w:rPr>
          <w:rFonts w:asciiTheme="minorHAnsi" w:hAnsiTheme="minorHAnsi" w:cs="Arial"/>
          <w:sz w:val="24"/>
          <w:szCs w:val="24"/>
        </w:rPr>
      </w:pPr>
      <w:r w:rsidRPr="00F8038A">
        <w:rPr>
          <w:rFonts w:asciiTheme="minorHAnsi" w:hAnsiTheme="minorHAnsi" w:cs="Arial"/>
          <w:sz w:val="24"/>
          <w:szCs w:val="24"/>
        </w:rPr>
        <w:t xml:space="preserve">Establecer el reglamento para la Gestión Integral de Riesgos. </w:t>
      </w:r>
    </w:p>
    <w:p w14:paraId="7ACAC397" w14:textId="28A75A19" w:rsidR="00F8038A" w:rsidRPr="00F8038A" w:rsidRDefault="00F8038A" w:rsidP="003A72AF">
      <w:pPr>
        <w:pStyle w:val="Prrafodelista"/>
        <w:numPr>
          <w:ilvl w:val="0"/>
          <w:numId w:val="4"/>
        </w:numPr>
        <w:spacing w:before="200" w:after="200" w:line="360" w:lineRule="auto"/>
        <w:ind w:left="1140" w:hanging="431"/>
        <w:contextualSpacing w:val="0"/>
        <w:jc w:val="both"/>
        <w:rPr>
          <w:rFonts w:asciiTheme="minorHAnsi" w:hAnsiTheme="minorHAnsi" w:cs="Arial"/>
          <w:sz w:val="24"/>
          <w:szCs w:val="24"/>
        </w:rPr>
      </w:pPr>
      <w:r w:rsidRPr="00F8038A">
        <w:rPr>
          <w:rFonts w:asciiTheme="minorHAnsi" w:hAnsiTheme="minorHAnsi" w:cs="Arial"/>
          <w:sz w:val="24"/>
          <w:szCs w:val="24"/>
        </w:rPr>
        <w:t>Formular definiciones para un adecuado entendimiento del proceso de Gestión Integral de Riesgos.</w:t>
      </w:r>
    </w:p>
    <w:p w14:paraId="4FBE6B78" w14:textId="3F1A4879" w:rsidR="00F8038A" w:rsidRPr="00F8038A" w:rsidRDefault="00F8038A" w:rsidP="003A72AF">
      <w:pPr>
        <w:pStyle w:val="Prrafodelista"/>
        <w:numPr>
          <w:ilvl w:val="0"/>
          <w:numId w:val="4"/>
        </w:numPr>
        <w:spacing w:before="200" w:after="200" w:line="360" w:lineRule="auto"/>
        <w:ind w:left="1140" w:hanging="431"/>
        <w:contextualSpacing w:val="0"/>
        <w:jc w:val="both"/>
        <w:rPr>
          <w:rFonts w:asciiTheme="minorHAnsi" w:hAnsiTheme="minorHAnsi" w:cs="Arial"/>
          <w:sz w:val="24"/>
          <w:szCs w:val="24"/>
        </w:rPr>
      </w:pPr>
      <w:r w:rsidRPr="00F8038A">
        <w:rPr>
          <w:rFonts w:asciiTheme="minorHAnsi" w:hAnsiTheme="minorHAnsi" w:cs="Arial"/>
          <w:sz w:val="24"/>
          <w:szCs w:val="24"/>
        </w:rPr>
        <w:t>Asegurar el cumplimiento del marco normativo vigente y los estándares de referencia.</w:t>
      </w:r>
    </w:p>
    <w:p w14:paraId="572DBEEC" w14:textId="4ABA54D9" w:rsidR="00F8038A" w:rsidRPr="00F8038A" w:rsidRDefault="00F8038A" w:rsidP="003A72AF">
      <w:pPr>
        <w:pStyle w:val="Prrafodelista"/>
        <w:numPr>
          <w:ilvl w:val="0"/>
          <w:numId w:val="4"/>
        </w:numPr>
        <w:spacing w:before="200" w:after="200" w:line="360" w:lineRule="auto"/>
        <w:ind w:left="1140" w:hanging="431"/>
        <w:contextualSpacing w:val="0"/>
        <w:jc w:val="both"/>
        <w:rPr>
          <w:rFonts w:asciiTheme="minorHAnsi" w:hAnsiTheme="minorHAnsi" w:cs="Arial"/>
          <w:sz w:val="24"/>
          <w:szCs w:val="24"/>
        </w:rPr>
      </w:pPr>
      <w:r w:rsidRPr="00F8038A">
        <w:rPr>
          <w:rFonts w:asciiTheme="minorHAnsi" w:hAnsiTheme="minorHAnsi" w:cs="Arial"/>
          <w:sz w:val="24"/>
          <w:szCs w:val="24"/>
        </w:rPr>
        <w:t>Establecer las políticas de divulgación de riesgos.</w:t>
      </w:r>
    </w:p>
    <w:p w14:paraId="110245E5" w14:textId="6B75B957" w:rsidR="00F8038A" w:rsidRPr="00F8038A" w:rsidRDefault="00F8038A" w:rsidP="003A72AF">
      <w:pPr>
        <w:pStyle w:val="Prrafodelista"/>
        <w:numPr>
          <w:ilvl w:val="0"/>
          <w:numId w:val="4"/>
        </w:numPr>
        <w:spacing w:before="200" w:after="200" w:line="360" w:lineRule="auto"/>
        <w:ind w:left="1140" w:hanging="431"/>
        <w:contextualSpacing w:val="0"/>
        <w:jc w:val="both"/>
        <w:rPr>
          <w:rFonts w:asciiTheme="minorHAnsi" w:hAnsiTheme="minorHAnsi" w:cs="Arial"/>
          <w:sz w:val="24"/>
          <w:szCs w:val="24"/>
        </w:rPr>
      </w:pPr>
      <w:r w:rsidRPr="00F8038A">
        <w:rPr>
          <w:rFonts w:asciiTheme="minorHAnsi" w:hAnsiTheme="minorHAnsi" w:cs="Arial"/>
          <w:sz w:val="24"/>
          <w:szCs w:val="24"/>
        </w:rPr>
        <w:t xml:space="preserve">Definir las funciones y responsabilidades de cada una de las áreas involucradas en la </w:t>
      </w:r>
      <w:r w:rsidR="007A4275">
        <w:rPr>
          <w:rFonts w:asciiTheme="minorHAnsi" w:hAnsiTheme="minorHAnsi" w:cs="Arial"/>
          <w:sz w:val="24"/>
          <w:szCs w:val="24"/>
        </w:rPr>
        <w:t>g</w:t>
      </w:r>
      <w:r w:rsidRPr="00F8038A">
        <w:rPr>
          <w:rFonts w:asciiTheme="minorHAnsi" w:hAnsiTheme="minorHAnsi" w:cs="Arial"/>
          <w:sz w:val="24"/>
          <w:szCs w:val="24"/>
        </w:rPr>
        <w:t xml:space="preserve">estión </w:t>
      </w:r>
      <w:r w:rsidR="007A4275">
        <w:rPr>
          <w:rFonts w:asciiTheme="minorHAnsi" w:hAnsiTheme="minorHAnsi" w:cs="Arial"/>
          <w:sz w:val="24"/>
          <w:szCs w:val="24"/>
        </w:rPr>
        <w:t>i</w:t>
      </w:r>
      <w:r w:rsidRPr="00F8038A">
        <w:rPr>
          <w:rFonts w:asciiTheme="minorHAnsi" w:hAnsiTheme="minorHAnsi" w:cs="Arial"/>
          <w:sz w:val="24"/>
          <w:szCs w:val="24"/>
        </w:rPr>
        <w:t xml:space="preserve">ntegral de </w:t>
      </w:r>
      <w:r w:rsidR="007A4275">
        <w:rPr>
          <w:rFonts w:asciiTheme="minorHAnsi" w:hAnsiTheme="minorHAnsi" w:cs="Arial"/>
          <w:sz w:val="24"/>
          <w:szCs w:val="24"/>
        </w:rPr>
        <w:t>r</w:t>
      </w:r>
      <w:r w:rsidRPr="00F8038A">
        <w:rPr>
          <w:rFonts w:asciiTheme="minorHAnsi" w:hAnsiTheme="minorHAnsi" w:cs="Arial"/>
          <w:sz w:val="24"/>
          <w:szCs w:val="24"/>
        </w:rPr>
        <w:t>iesgos.</w:t>
      </w:r>
    </w:p>
    <w:p w14:paraId="1F4013B9" w14:textId="580A5585" w:rsidR="00F8038A" w:rsidRPr="00F8038A" w:rsidRDefault="00F8038A" w:rsidP="003A72AF">
      <w:pPr>
        <w:pStyle w:val="Prrafodelista"/>
        <w:numPr>
          <w:ilvl w:val="0"/>
          <w:numId w:val="4"/>
        </w:numPr>
        <w:spacing w:before="200" w:after="200" w:line="360" w:lineRule="auto"/>
        <w:ind w:left="1140" w:hanging="431"/>
        <w:contextualSpacing w:val="0"/>
        <w:jc w:val="both"/>
        <w:rPr>
          <w:rFonts w:asciiTheme="minorHAnsi" w:hAnsiTheme="minorHAnsi" w:cs="Arial"/>
          <w:sz w:val="24"/>
          <w:szCs w:val="24"/>
        </w:rPr>
      </w:pPr>
      <w:r w:rsidRPr="00F8038A">
        <w:rPr>
          <w:rFonts w:asciiTheme="minorHAnsi" w:hAnsiTheme="minorHAnsi" w:cs="Arial"/>
          <w:sz w:val="24"/>
          <w:szCs w:val="24"/>
        </w:rPr>
        <w:t>Proponer lineamientos, guías y metodologías para la identificación, medición, monitoreo, control, mitigación y divulgación de los riesgos desde una perspectiva integral.</w:t>
      </w:r>
    </w:p>
    <w:p w14:paraId="13B18806" w14:textId="3FA5CAA5" w:rsidR="00F8038A" w:rsidRDefault="00F8038A" w:rsidP="003A72AF">
      <w:pPr>
        <w:pStyle w:val="Prrafodelista"/>
        <w:numPr>
          <w:ilvl w:val="0"/>
          <w:numId w:val="4"/>
        </w:numPr>
        <w:spacing w:before="200" w:after="200" w:line="360" w:lineRule="auto"/>
        <w:ind w:left="1140" w:hanging="431"/>
        <w:contextualSpacing w:val="0"/>
        <w:jc w:val="both"/>
        <w:rPr>
          <w:rFonts w:asciiTheme="minorHAnsi" w:hAnsiTheme="minorHAnsi" w:cs="Arial"/>
          <w:sz w:val="24"/>
          <w:szCs w:val="24"/>
        </w:rPr>
      </w:pPr>
      <w:r w:rsidRPr="00F8038A">
        <w:rPr>
          <w:rFonts w:asciiTheme="minorHAnsi" w:hAnsiTheme="minorHAnsi" w:cs="Arial"/>
          <w:sz w:val="24"/>
          <w:szCs w:val="24"/>
        </w:rPr>
        <w:t xml:space="preserve">Establecer un marco metodológico estandarizado para la </w:t>
      </w:r>
      <w:r w:rsidR="007A4275">
        <w:rPr>
          <w:rFonts w:asciiTheme="minorHAnsi" w:hAnsiTheme="minorHAnsi" w:cs="Arial"/>
          <w:sz w:val="24"/>
          <w:szCs w:val="24"/>
        </w:rPr>
        <w:t>g</w:t>
      </w:r>
      <w:r w:rsidRPr="00F8038A">
        <w:rPr>
          <w:rFonts w:asciiTheme="minorHAnsi" w:hAnsiTheme="minorHAnsi" w:cs="Arial"/>
          <w:sz w:val="24"/>
          <w:szCs w:val="24"/>
        </w:rPr>
        <w:t xml:space="preserve">estión </w:t>
      </w:r>
      <w:r w:rsidR="007A4275">
        <w:rPr>
          <w:rFonts w:asciiTheme="minorHAnsi" w:hAnsiTheme="minorHAnsi" w:cs="Arial"/>
          <w:sz w:val="24"/>
          <w:szCs w:val="24"/>
        </w:rPr>
        <w:t>i</w:t>
      </w:r>
      <w:r w:rsidRPr="00F8038A">
        <w:rPr>
          <w:rFonts w:asciiTheme="minorHAnsi" w:hAnsiTheme="minorHAnsi" w:cs="Arial"/>
          <w:sz w:val="24"/>
          <w:szCs w:val="24"/>
        </w:rPr>
        <w:t xml:space="preserve">ntegral de </w:t>
      </w:r>
      <w:r w:rsidR="007A4275">
        <w:rPr>
          <w:rFonts w:asciiTheme="minorHAnsi" w:hAnsiTheme="minorHAnsi" w:cs="Arial"/>
          <w:sz w:val="24"/>
          <w:szCs w:val="24"/>
        </w:rPr>
        <w:t>r</w:t>
      </w:r>
      <w:r w:rsidRPr="00F8038A">
        <w:rPr>
          <w:rFonts w:asciiTheme="minorHAnsi" w:hAnsiTheme="minorHAnsi" w:cs="Arial"/>
          <w:sz w:val="24"/>
          <w:szCs w:val="24"/>
        </w:rPr>
        <w:t>iesgos</w:t>
      </w:r>
      <w:r>
        <w:rPr>
          <w:rFonts w:asciiTheme="minorHAnsi" w:hAnsiTheme="minorHAnsi" w:cs="Arial"/>
          <w:sz w:val="24"/>
          <w:szCs w:val="24"/>
        </w:rPr>
        <w:t>.</w:t>
      </w:r>
    </w:p>
    <w:p w14:paraId="29A91EC4" w14:textId="2C36D04A" w:rsidR="005C5B90" w:rsidRPr="007869C9" w:rsidRDefault="00F8038A" w:rsidP="007869C9">
      <w:pPr>
        <w:pStyle w:val="Prrafodelista"/>
        <w:spacing w:before="200" w:after="200" w:line="360" w:lineRule="auto"/>
        <w:ind w:left="425"/>
        <w:contextualSpacing w:val="0"/>
        <w:jc w:val="both"/>
        <w:rPr>
          <w:rFonts w:asciiTheme="minorHAnsi" w:hAnsiTheme="minorHAnsi" w:cs="Arial"/>
          <w:sz w:val="24"/>
          <w:szCs w:val="24"/>
        </w:rPr>
      </w:pPr>
      <w:r w:rsidRPr="00F8038A">
        <w:rPr>
          <w:rFonts w:asciiTheme="minorHAnsi" w:hAnsiTheme="minorHAnsi" w:cs="Arial"/>
          <w:sz w:val="24"/>
          <w:szCs w:val="24"/>
        </w:rPr>
        <w:t>Las disposiciones contenidas en el presente documento son d</w:t>
      </w:r>
      <w:r w:rsidRPr="009B7454">
        <w:rPr>
          <w:rFonts w:asciiTheme="minorHAnsi" w:hAnsiTheme="minorHAnsi" w:cs="Arial"/>
          <w:sz w:val="24"/>
          <w:szCs w:val="24"/>
        </w:rPr>
        <w:t>e aplicación obligatoria</w:t>
      </w:r>
      <w:r w:rsidRPr="00F8038A">
        <w:rPr>
          <w:rFonts w:asciiTheme="minorHAnsi" w:hAnsiTheme="minorHAnsi" w:cs="Arial"/>
          <w:sz w:val="24"/>
          <w:szCs w:val="24"/>
        </w:rPr>
        <w:t xml:space="preserve"> por parte de los funcionarios de CIDRE IFD que intervengan, de alguna manera, en el proceso de </w:t>
      </w:r>
      <w:r w:rsidR="007A4275">
        <w:rPr>
          <w:rFonts w:asciiTheme="minorHAnsi" w:hAnsiTheme="minorHAnsi" w:cs="Arial"/>
          <w:sz w:val="24"/>
          <w:szCs w:val="24"/>
        </w:rPr>
        <w:t>g</w:t>
      </w:r>
      <w:r w:rsidRPr="00C67E04">
        <w:rPr>
          <w:rFonts w:asciiTheme="minorHAnsi" w:hAnsiTheme="minorHAnsi" w:cs="Arial"/>
          <w:sz w:val="24"/>
          <w:szCs w:val="24"/>
        </w:rPr>
        <w:t xml:space="preserve">estión </w:t>
      </w:r>
      <w:r w:rsidR="007A4275">
        <w:rPr>
          <w:rFonts w:asciiTheme="minorHAnsi" w:hAnsiTheme="minorHAnsi" w:cs="Arial"/>
          <w:sz w:val="24"/>
          <w:szCs w:val="24"/>
        </w:rPr>
        <w:t>i</w:t>
      </w:r>
      <w:r w:rsidRPr="00C67E04">
        <w:rPr>
          <w:rFonts w:asciiTheme="minorHAnsi" w:hAnsiTheme="minorHAnsi" w:cs="Arial"/>
          <w:sz w:val="24"/>
          <w:szCs w:val="24"/>
        </w:rPr>
        <w:t>ntegral de</w:t>
      </w:r>
      <w:r>
        <w:rPr>
          <w:rFonts w:asciiTheme="minorHAnsi" w:hAnsiTheme="minorHAnsi" w:cs="Arial"/>
          <w:sz w:val="24"/>
          <w:szCs w:val="24"/>
        </w:rPr>
        <w:t xml:space="preserve"> </w:t>
      </w:r>
      <w:r w:rsidR="007A4275">
        <w:rPr>
          <w:rFonts w:asciiTheme="minorHAnsi" w:hAnsiTheme="minorHAnsi" w:cs="Arial"/>
          <w:sz w:val="24"/>
          <w:szCs w:val="24"/>
        </w:rPr>
        <w:t>r</w:t>
      </w:r>
      <w:r>
        <w:rPr>
          <w:rFonts w:asciiTheme="minorHAnsi" w:hAnsiTheme="minorHAnsi" w:cs="Arial"/>
          <w:sz w:val="24"/>
          <w:szCs w:val="24"/>
        </w:rPr>
        <w:t>iesgos</w:t>
      </w:r>
      <w:r w:rsidR="005C5B90">
        <w:rPr>
          <w:rFonts w:asciiTheme="minorHAnsi" w:hAnsiTheme="minorHAnsi" w:cs="Arial"/>
          <w:sz w:val="24"/>
          <w:szCs w:val="24"/>
        </w:rPr>
        <w:t xml:space="preserve"> </w:t>
      </w:r>
      <w:r w:rsidR="007869C9">
        <w:rPr>
          <w:rFonts w:asciiTheme="minorHAnsi" w:hAnsiTheme="minorHAnsi" w:cs="Arial"/>
          <w:sz w:val="24"/>
          <w:szCs w:val="24"/>
        </w:rPr>
        <w:t>y</w:t>
      </w:r>
      <w:r w:rsidR="005C5B90" w:rsidRPr="007869C9">
        <w:rPr>
          <w:rFonts w:asciiTheme="minorHAnsi" w:hAnsiTheme="minorHAnsi" w:cs="Arial"/>
          <w:sz w:val="24"/>
          <w:szCs w:val="24"/>
        </w:rPr>
        <w:t xml:space="preserve"> cuyas actividades y operaciones incid</w:t>
      </w:r>
      <w:r w:rsidR="00253C85">
        <w:rPr>
          <w:rFonts w:asciiTheme="minorHAnsi" w:hAnsiTheme="minorHAnsi" w:cs="Arial"/>
          <w:sz w:val="24"/>
          <w:szCs w:val="24"/>
        </w:rPr>
        <w:t>a</w:t>
      </w:r>
      <w:r w:rsidR="005C5B90" w:rsidRPr="007869C9">
        <w:rPr>
          <w:rFonts w:asciiTheme="minorHAnsi" w:hAnsiTheme="minorHAnsi" w:cs="Arial"/>
          <w:sz w:val="24"/>
          <w:szCs w:val="24"/>
        </w:rPr>
        <w:t>n de manera directa sobre el perfil institucional de riesgo.</w:t>
      </w:r>
    </w:p>
    <w:p w14:paraId="31D60CCE" w14:textId="0C194F1E" w:rsidR="00C405DC" w:rsidRDefault="00BE482B" w:rsidP="003A72AF">
      <w:pPr>
        <w:pStyle w:val="Ttulo2"/>
        <w:numPr>
          <w:ilvl w:val="0"/>
          <w:numId w:val="2"/>
        </w:numPr>
        <w:spacing w:before="200"/>
        <w:ind w:left="360"/>
        <w:rPr>
          <w:rFonts w:asciiTheme="minorHAnsi" w:hAnsiTheme="minorHAnsi" w:cs="Arial"/>
          <w:b/>
          <w:sz w:val="24"/>
          <w:szCs w:val="24"/>
        </w:rPr>
      </w:pPr>
      <w:bookmarkStart w:id="4" w:name="_Toc130799850"/>
      <w:r w:rsidRPr="00015208">
        <w:rPr>
          <w:rFonts w:asciiTheme="minorHAnsi" w:hAnsiTheme="minorHAnsi" w:cs="Arial"/>
          <w:b/>
          <w:sz w:val="24"/>
          <w:szCs w:val="24"/>
        </w:rPr>
        <w:lastRenderedPageBreak/>
        <w:t>Acerca de CIDRE IFD</w:t>
      </w:r>
      <w:r w:rsidR="00C405DC" w:rsidRPr="00015208">
        <w:rPr>
          <w:rFonts w:asciiTheme="minorHAnsi" w:hAnsiTheme="minorHAnsi" w:cs="Arial"/>
          <w:b/>
          <w:sz w:val="24"/>
          <w:szCs w:val="24"/>
        </w:rPr>
        <w:t>.</w:t>
      </w:r>
      <w:bookmarkEnd w:id="4"/>
    </w:p>
    <w:p w14:paraId="724FB6AB" w14:textId="77777777" w:rsidR="008B6D09" w:rsidRPr="00D879C8" w:rsidRDefault="00E77810" w:rsidP="003A72AF">
      <w:pPr>
        <w:pStyle w:val="Prrafodelista"/>
        <w:numPr>
          <w:ilvl w:val="0"/>
          <w:numId w:val="5"/>
        </w:numPr>
        <w:spacing w:before="200" w:after="200" w:line="360" w:lineRule="auto"/>
        <w:ind w:hanging="436"/>
        <w:contextualSpacing w:val="0"/>
        <w:jc w:val="both"/>
        <w:rPr>
          <w:rFonts w:asciiTheme="minorHAnsi" w:hAnsiTheme="minorHAnsi"/>
          <w:sz w:val="24"/>
        </w:rPr>
      </w:pPr>
      <w:bookmarkStart w:id="5" w:name="_Hlk532765627"/>
      <w:r w:rsidRPr="00D879C8">
        <w:rPr>
          <w:rFonts w:asciiTheme="minorHAnsi" w:hAnsiTheme="minorHAnsi"/>
          <w:sz w:val="24"/>
        </w:rPr>
        <w:t>El CIDRE IFD fue fundado en la ciudad de Cochabamba el mes de diciembre de 1981 y reconocido oficialmente según Resolución Suprema 198799. Desde entonces, ha planificado y ejecutado proyectos para impulsar el desarrollo de las regiones donde opera y para contribuir al fortalecimiento de las iniciativas económicas y productivas de las áreas rurales y urbanas de Bolivia.</w:t>
      </w:r>
    </w:p>
    <w:p w14:paraId="5FB8BF49" w14:textId="0088E80E" w:rsidR="008B6D09" w:rsidRPr="00D879C8" w:rsidRDefault="00E77810" w:rsidP="003A72AF">
      <w:pPr>
        <w:pStyle w:val="Prrafodelista"/>
        <w:numPr>
          <w:ilvl w:val="0"/>
          <w:numId w:val="5"/>
        </w:numPr>
        <w:spacing w:before="200" w:after="200" w:line="360" w:lineRule="auto"/>
        <w:ind w:hanging="436"/>
        <w:contextualSpacing w:val="0"/>
        <w:jc w:val="both"/>
        <w:rPr>
          <w:rFonts w:asciiTheme="minorHAnsi" w:hAnsiTheme="minorHAnsi"/>
          <w:sz w:val="24"/>
        </w:rPr>
      </w:pPr>
      <w:r w:rsidRPr="00D879C8">
        <w:rPr>
          <w:rFonts w:asciiTheme="minorHAnsi" w:hAnsiTheme="minorHAnsi"/>
          <w:sz w:val="24"/>
        </w:rPr>
        <w:t xml:space="preserve">El 09 de septiembre de 2016, mediante la Resolución ASFI/799/2016, la Autoridad de Supervisión del Sistema Financiero (ASFI) otorga la Licencia de Funcionamiento como </w:t>
      </w:r>
      <w:r w:rsidR="009F33CC">
        <w:rPr>
          <w:rFonts w:asciiTheme="minorHAnsi" w:hAnsiTheme="minorHAnsi"/>
          <w:sz w:val="24"/>
        </w:rPr>
        <w:t>Institución</w:t>
      </w:r>
      <w:r w:rsidRPr="00D879C8">
        <w:rPr>
          <w:rFonts w:asciiTheme="minorHAnsi" w:hAnsiTheme="minorHAnsi"/>
          <w:sz w:val="24"/>
        </w:rPr>
        <w:t xml:space="preserve"> Financiera de Desarrollo, al haber cumplido todos los requisitos exigidos por la Ley N° 393 de Servicios Financieros. </w:t>
      </w:r>
    </w:p>
    <w:p w14:paraId="24B86C76" w14:textId="3931A2BE" w:rsidR="00600D4E" w:rsidRPr="00D879C8" w:rsidRDefault="00E77810" w:rsidP="003A72AF">
      <w:pPr>
        <w:pStyle w:val="Prrafodelista"/>
        <w:numPr>
          <w:ilvl w:val="0"/>
          <w:numId w:val="5"/>
        </w:numPr>
        <w:spacing w:before="200" w:after="200" w:line="360" w:lineRule="auto"/>
        <w:ind w:hanging="436"/>
        <w:contextualSpacing w:val="0"/>
        <w:jc w:val="both"/>
        <w:rPr>
          <w:rFonts w:asciiTheme="minorHAnsi" w:hAnsiTheme="minorHAnsi"/>
          <w:sz w:val="24"/>
        </w:rPr>
      </w:pPr>
      <w:r w:rsidRPr="00D879C8">
        <w:rPr>
          <w:rFonts w:asciiTheme="minorHAnsi" w:hAnsiTheme="minorHAnsi"/>
          <w:sz w:val="24"/>
        </w:rPr>
        <w:t xml:space="preserve">Acorde con su filosofía, de apoyar el desarrollo del sector productivo del país, CIDRE </w:t>
      </w:r>
      <w:r w:rsidR="00600D4E" w:rsidRPr="00D879C8">
        <w:rPr>
          <w:rFonts w:asciiTheme="minorHAnsi" w:hAnsiTheme="minorHAnsi"/>
          <w:sz w:val="24"/>
        </w:rPr>
        <w:t>IFD define</w:t>
      </w:r>
      <w:r w:rsidRPr="00D879C8">
        <w:rPr>
          <w:rFonts w:asciiTheme="minorHAnsi" w:hAnsiTheme="minorHAnsi"/>
          <w:sz w:val="24"/>
        </w:rPr>
        <w:t xml:space="preserve"> su Visión y Misión institucional:</w:t>
      </w:r>
    </w:p>
    <w:p w14:paraId="2F498920" w14:textId="5225B51F" w:rsidR="00E77810" w:rsidRPr="00D879C8" w:rsidRDefault="00E77810" w:rsidP="00600D4E">
      <w:pPr>
        <w:jc w:val="center"/>
        <w:rPr>
          <w:rFonts w:asciiTheme="minorHAnsi" w:hAnsiTheme="minorHAnsi"/>
          <w:sz w:val="24"/>
          <w:u w:val="single"/>
        </w:rPr>
      </w:pPr>
      <w:r w:rsidRPr="00D879C8">
        <w:rPr>
          <w:rFonts w:asciiTheme="minorHAnsi" w:hAnsiTheme="minorHAnsi"/>
          <w:sz w:val="24"/>
          <w:u w:val="single"/>
        </w:rPr>
        <w:t>VISIÓN</w:t>
      </w:r>
    </w:p>
    <w:p w14:paraId="716679B4" w14:textId="23A30391" w:rsidR="00600D4E" w:rsidRPr="00D879C8" w:rsidRDefault="00E77810" w:rsidP="00600D4E">
      <w:pPr>
        <w:ind w:firstLine="360"/>
        <w:jc w:val="center"/>
        <w:rPr>
          <w:rFonts w:asciiTheme="minorHAnsi" w:hAnsiTheme="minorHAnsi"/>
          <w:b/>
          <w:sz w:val="24"/>
        </w:rPr>
      </w:pPr>
      <w:r w:rsidRPr="00D879C8">
        <w:rPr>
          <w:rFonts w:asciiTheme="minorHAnsi" w:hAnsiTheme="minorHAnsi"/>
          <w:b/>
          <w:sz w:val="24"/>
        </w:rPr>
        <w:t>“Ser una Entidad Financiera ética, sostenible e inclusiva”</w:t>
      </w:r>
    </w:p>
    <w:p w14:paraId="6D6FF696" w14:textId="77777777" w:rsidR="00CB5B25" w:rsidRPr="00D879C8" w:rsidRDefault="00CB5B25" w:rsidP="00600D4E">
      <w:pPr>
        <w:jc w:val="center"/>
        <w:rPr>
          <w:rFonts w:asciiTheme="minorHAnsi" w:hAnsiTheme="minorHAnsi"/>
          <w:sz w:val="24"/>
          <w:u w:val="single"/>
        </w:rPr>
      </w:pPr>
    </w:p>
    <w:p w14:paraId="2E1E48FA" w14:textId="1BCB9DC3" w:rsidR="00E77810" w:rsidRPr="00D879C8" w:rsidRDefault="00E77810" w:rsidP="00600D4E">
      <w:pPr>
        <w:jc w:val="center"/>
        <w:rPr>
          <w:rFonts w:asciiTheme="minorHAnsi" w:hAnsiTheme="minorHAnsi"/>
          <w:sz w:val="24"/>
          <w:u w:val="single"/>
        </w:rPr>
      </w:pPr>
      <w:r w:rsidRPr="00D879C8">
        <w:rPr>
          <w:rFonts w:asciiTheme="minorHAnsi" w:hAnsiTheme="minorHAnsi"/>
          <w:sz w:val="24"/>
          <w:u w:val="single"/>
        </w:rPr>
        <w:t>MISIÓN</w:t>
      </w:r>
      <w:r w:rsidR="00600D4E" w:rsidRPr="00D879C8">
        <w:rPr>
          <w:rFonts w:asciiTheme="minorHAnsi" w:hAnsiTheme="minorHAnsi"/>
          <w:sz w:val="24"/>
          <w:u w:val="single"/>
        </w:rPr>
        <w:t>:</w:t>
      </w:r>
    </w:p>
    <w:p w14:paraId="5AE26A6C" w14:textId="77777777" w:rsidR="00E77810" w:rsidRPr="00CB5B25" w:rsidRDefault="00E77810" w:rsidP="00FA06C9">
      <w:pPr>
        <w:ind w:left="1416" w:right="899"/>
        <w:jc w:val="center"/>
        <w:rPr>
          <w:rFonts w:asciiTheme="minorHAnsi" w:hAnsiTheme="minorHAnsi"/>
          <w:b/>
          <w:sz w:val="24"/>
        </w:rPr>
      </w:pPr>
      <w:r w:rsidRPr="00D879C8">
        <w:rPr>
          <w:rFonts w:asciiTheme="minorHAnsi" w:hAnsiTheme="minorHAnsi"/>
          <w:b/>
          <w:sz w:val="24"/>
        </w:rPr>
        <w:t>“Contribuir al desarrollo y crecimiento de las iniciativas económicas, principalmente del sector agropecuario, la micro y pequeña empresa productiva, comercial y de servicios, con productos y servicios financieros acordes a sus requerimientos y necesidades, sobre todo en el área rural de Bolivia”.</w:t>
      </w:r>
    </w:p>
    <w:p w14:paraId="138BDF4A" w14:textId="40546142" w:rsidR="00DE558D" w:rsidRDefault="00DE558D" w:rsidP="00467E4E">
      <w:pPr>
        <w:jc w:val="both"/>
        <w:rPr>
          <w:rFonts w:asciiTheme="minorHAnsi" w:hAnsiTheme="minorHAnsi" w:cs="Arial"/>
          <w:b/>
          <w:sz w:val="28"/>
          <w:szCs w:val="24"/>
        </w:rPr>
      </w:pPr>
    </w:p>
    <w:p w14:paraId="0023FD4B" w14:textId="65EDCEC2" w:rsidR="005C5B90" w:rsidRDefault="005C5B90" w:rsidP="00467E4E">
      <w:pPr>
        <w:jc w:val="both"/>
        <w:rPr>
          <w:rFonts w:asciiTheme="minorHAnsi" w:hAnsiTheme="minorHAnsi" w:cs="Arial"/>
          <w:b/>
          <w:sz w:val="28"/>
          <w:szCs w:val="24"/>
        </w:rPr>
      </w:pPr>
    </w:p>
    <w:p w14:paraId="6F21D4BF" w14:textId="01BD6124" w:rsidR="005C5B90" w:rsidRDefault="005C5B90" w:rsidP="00467E4E">
      <w:pPr>
        <w:jc w:val="both"/>
        <w:rPr>
          <w:rFonts w:asciiTheme="minorHAnsi" w:hAnsiTheme="minorHAnsi" w:cs="Arial"/>
          <w:b/>
          <w:sz w:val="28"/>
          <w:szCs w:val="24"/>
        </w:rPr>
      </w:pPr>
    </w:p>
    <w:p w14:paraId="59445E78" w14:textId="2F4F97CD" w:rsidR="005C5B90" w:rsidRDefault="005C5B90" w:rsidP="00467E4E">
      <w:pPr>
        <w:jc w:val="both"/>
        <w:rPr>
          <w:rFonts w:asciiTheme="minorHAnsi" w:hAnsiTheme="minorHAnsi" w:cs="Arial"/>
          <w:b/>
          <w:sz w:val="28"/>
          <w:szCs w:val="24"/>
        </w:rPr>
      </w:pPr>
    </w:p>
    <w:p w14:paraId="1B7F62F9" w14:textId="7EDDA22E" w:rsidR="005C5B90" w:rsidRDefault="005C5B90" w:rsidP="00467E4E">
      <w:pPr>
        <w:jc w:val="both"/>
        <w:rPr>
          <w:rFonts w:asciiTheme="minorHAnsi" w:hAnsiTheme="minorHAnsi" w:cs="Arial"/>
          <w:b/>
          <w:sz w:val="28"/>
          <w:szCs w:val="24"/>
        </w:rPr>
      </w:pPr>
    </w:p>
    <w:p w14:paraId="17A3AF98" w14:textId="4F58538A" w:rsidR="005C5B90" w:rsidRDefault="005C5B90" w:rsidP="00467E4E">
      <w:pPr>
        <w:jc w:val="both"/>
        <w:rPr>
          <w:rFonts w:asciiTheme="minorHAnsi" w:hAnsiTheme="minorHAnsi" w:cs="Arial"/>
          <w:b/>
          <w:sz w:val="28"/>
          <w:szCs w:val="24"/>
        </w:rPr>
      </w:pPr>
    </w:p>
    <w:p w14:paraId="0A89BF16" w14:textId="0B345847" w:rsidR="005C5B90" w:rsidRDefault="005C5B90" w:rsidP="00467E4E">
      <w:pPr>
        <w:jc w:val="both"/>
        <w:rPr>
          <w:rFonts w:asciiTheme="minorHAnsi" w:hAnsiTheme="minorHAnsi" w:cs="Arial"/>
          <w:b/>
          <w:sz w:val="28"/>
          <w:szCs w:val="24"/>
        </w:rPr>
      </w:pPr>
    </w:p>
    <w:p w14:paraId="722B5FC0" w14:textId="547AB1FD" w:rsidR="00356456" w:rsidRDefault="00356456" w:rsidP="00467E4E">
      <w:pPr>
        <w:jc w:val="both"/>
        <w:rPr>
          <w:rFonts w:asciiTheme="minorHAnsi" w:hAnsiTheme="minorHAnsi" w:cs="Arial"/>
          <w:b/>
          <w:sz w:val="28"/>
          <w:szCs w:val="24"/>
        </w:rPr>
      </w:pPr>
    </w:p>
    <w:p w14:paraId="020B23B6" w14:textId="77777777" w:rsidR="00356456" w:rsidRDefault="00356456" w:rsidP="00467E4E">
      <w:pPr>
        <w:jc w:val="both"/>
        <w:rPr>
          <w:rFonts w:asciiTheme="minorHAnsi" w:hAnsiTheme="minorHAnsi" w:cs="Arial"/>
          <w:b/>
          <w:sz w:val="28"/>
          <w:szCs w:val="24"/>
        </w:rPr>
      </w:pPr>
    </w:p>
    <w:p w14:paraId="64D73751" w14:textId="1BE4994D" w:rsidR="005C5B90" w:rsidRDefault="005C5B90" w:rsidP="00467E4E">
      <w:pPr>
        <w:jc w:val="both"/>
        <w:rPr>
          <w:rFonts w:asciiTheme="minorHAnsi" w:hAnsiTheme="minorHAnsi" w:cs="Arial"/>
          <w:b/>
          <w:sz w:val="28"/>
          <w:szCs w:val="24"/>
        </w:rPr>
      </w:pPr>
    </w:p>
    <w:p w14:paraId="2BD9E58F" w14:textId="7FA5138C" w:rsidR="005C5B90" w:rsidRDefault="005C5B90" w:rsidP="00467E4E">
      <w:pPr>
        <w:jc w:val="both"/>
        <w:rPr>
          <w:rFonts w:asciiTheme="minorHAnsi" w:hAnsiTheme="minorHAnsi" w:cs="Arial"/>
          <w:b/>
          <w:sz w:val="28"/>
          <w:szCs w:val="24"/>
        </w:rPr>
      </w:pPr>
    </w:p>
    <w:p w14:paraId="7801D90B" w14:textId="629D3BD0" w:rsidR="004F662C" w:rsidRDefault="00BE482B" w:rsidP="003A72AF">
      <w:pPr>
        <w:pStyle w:val="Ttulo2"/>
        <w:numPr>
          <w:ilvl w:val="0"/>
          <w:numId w:val="2"/>
        </w:numPr>
        <w:spacing w:before="200"/>
        <w:ind w:left="360"/>
        <w:rPr>
          <w:rFonts w:asciiTheme="minorHAnsi" w:hAnsiTheme="minorHAnsi" w:cs="Arial"/>
          <w:b/>
          <w:sz w:val="24"/>
          <w:szCs w:val="24"/>
        </w:rPr>
      </w:pPr>
      <w:bookmarkStart w:id="6" w:name="_Toc130799851"/>
      <w:bookmarkEnd w:id="5"/>
      <w:r w:rsidRPr="009F44D9">
        <w:rPr>
          <w:rFonts w:asciiTheme="minorHAnsi" w:hAnsiTheme="minorHAnsi" w:cs="Arial"/>
          <w:b/>
          <w:sz w:val="24"/>
          <w:szCs w:val="24"/>
        </w:rPr>
        <w:lastRenderedPageBreak/>
        <w:t>Enfoque Organizacional</w:t>
      </w:r>
      <w:r w:rsidR="004F662C" w:rsidRPr="009F44D9">
        <w:rPr>
          <w:rFonts w:asciiTheme="minorHAnsi" w:hAnsiTheme="minorHAnsi" w:cs="Arial"/>
          <w:b/>
          <w:sz w:val="24"/>
          <w:szCs w:val="24"/>
        </w:rPr>
        <w:t>.</w:t>
      </w:r>
      <w:bookmarkEnd w:id="6"/>
    </w:p>
    <w:p w14:paraId="450C92D3" w14:textId="77777777" w:rsidR="009F44D9" w:rsidRPr="009F44D9" w:rsidRDefault="009F44D9" w:rsidP="009F44D9">
      <w:pPr>
        <w:rPr>
          <w:lang w:val="es-ES"/>
        </w:rPr>
      </w:pPr>
    </w:p>
    <w:p w14:paraId="5A2F505F" w14:textId="642B35B6" w:rsidR="00F943B5" w:rsidRPr="00F2126F" w:rsidRDefault="00F943B5" w:rsidP="00F943B5">
      <w:pPr>
        <w:rPr>
          <w:color w:val="FF0000"/>
          <w:lang w:val="es-ES"/>
        </w:rPr>
      </w:pPr>
    </w:p>
    <w:p w14:paraId="68B861DA" w14:textId="53B9C8D9" w:rsidR="00F943B5" w:rsidRPr="00F943B5" w:rsidRDefault="009F44D9" w:rsidP="00F943B5">
      <w:pPr>
        <w:rPr>
          <w:lang w:val="es-ES"/>
        </w:rPr>
      </w:pPr>
      <w:r w:rsidRPr="00BE1AA8">
        <w:rPr>
          <w:noProof/>
          <w:lang w:val="es-ES"/>
        </w:rPr>
        <w:drawing>
          <wp:inline distT="0" distB="0" distL="0" distR="0" wp14:anchorId="195B1DE7" wp14:editId="35FA690F">
            <wp:extent cx="6680687" cy="4552950"/>
            <wp:effectExtent l="0" t="0" r="6350" b="0"/>
            <wp:docPr id="41594066" name="Imagen 41594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089" cy="455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66668" w14:textId="6531B36B" w:rsidR="00033AAC" w:rsidRDefault="00033AAC" w:rsidP="00033AAC">
      <w:pPr>
        <w:pStyle w:val="Prrafodelista"/>
        <w:ind w:left="426"/>
        <w:jc w:val="both"/>
        <w:rPr>
          <w:rFonts w:asciiTheme="minorHAnsi" w:hAnsiTheme="minorHAnsi" w:cs="Arial"/>
          <w:b/>
          <w:sz w:val="24"/>
          <w:szCs w:val="24"/>
        </w:rPr>
      </w:pPr>
    </w:p>
    <w:p w14:paraId="3EBCFAB8" w14:textId="3B67765B" w:rsidR="00392338" w:rsidRPr="00D879C8" w:rsidRDefault="00392338" w:rsidP="00D879C8">
      <w:pPr>
        <w:jc w:val="center"/>
        <w:rPr>
          <w:rFonts w:asciiTheme="minorHAnsi" w:hAnsiTheme="minorHAnsi" w:cs="Arial"/>
          <w:b/>
          <w:sz w:val="24"/>
          <w:szCs w:val="24"/>
        </w:rPr>
      </w:pPr>
    </w:p>
    <w:p w14:paraId="248997AD" w14:textId="65ED86DB" w:rsidR="00392338" w:rsidRDefault="00392338" w:rsidP="00033AAC">
      <w:pPr>
        <w:pStyle w:val="Prrafodelista"/>
        <w:ind w:left="426"/>
        <w:jc w:val="both"/>
        <w:rPr>
          <w:rFonts w:asciiTheme="minorHAnsi" w:hAnsiTheme="minorHAnsi" w:cs="Arial"/>
          <w:b/>
          <w:sz w:val="24"/>
          <w:szCs w:val="24"/>
        </w:rPr>
      </w:pPr>
    </w:p>
    <w:p w14:paraId="645B7066" w14:textId="63291DC2" w:rsidR="00392338" w:rsidRPr="00DD0516" w:rsidRDefault="00392338" w:rsidP="00DD0516">
      <w:pPr>
        <w:jc w:val="center"/>
        <w:rPr>
          <w:rFonts w:asciiTheme="minorHAnsi" w:hAnsiTheme="minorHAnsi" w:cs="Arial"/>
          <w:b/>
          <w:sz w:val="24"/>
          <w:szCs w:val="24"/>
        </w:rPr>
      </w:pPr>
    </w:p>
    <w:p w14:paraId="25609307" w14:textId="77777777" w:rsidR="007869C9" w:rsidRDefault="007869C9" w:rsidP="003A72AF">
      <w:pPr>
        <w:pStyle w:val="Ttulo2"/>
        <w:numPr>
          <w:ilvl w:val="0"/>
          <w:numId w:val="2"/>
        </w:numPr>
        <w:spacing w:before="200"/>
        <w:ind w:left="360"/>
        <w:rPr>
          <w:rFonts w:asciiTheme="minorHAnsi" w:hAnsiTheme="minorHAnsi" w:cs="Arial"/>
          <w:b/>
          <w:sz w:val="24"/>
          <w:szCs w:val="24"/>
        </w:rPr>
        <w:sectPr w:rsidR="007869C9" w:rsidSect="00EE265A">
          <w:pgSz w:w="12240" w:h="15840" w:code="1"/>
          <w:pgMar w:top="1418" w:right="1134" w:bottom="1134" w:left="1134" w:header="709" w:footer="709" w:gutter="0"/>
          <w:cols w:space="708"/>
          <w:docGrid w:linePitch="360"/>
        </w:sectPr>
      </w:pPr>
    </w:p>
    <w:p w14:paraId="69266037" w14:textId="033BBA23" w:rsidR="00033AAC" w:rsidRPr="00356456" w:rsidRDefault="00BE482B" w:rsidP="003A72AF">
      <w:pPr>
        <w:pStyle w:val="Ttulo2"/>
        <w:numPr>
          <w:ilvl w:val="0"/>
          <w:numId w:val="2"/>
        </w:numPr>
        <w:spacing w:before="200"/>
        <w:ind w:left="360"/>
        <w:rPr>
          <w:rFonts w:asciiTheme="minorHAnsi" w:hAnsiTheme="minorHAnsi" w:cs="Arial"/>
          <w:b/>
          <w:sz w:val="24"/>
          <w:szCs w:val="24"/>
        </w:rPr>
      </w:pPr>
      <w:bookmarkStart w:id="7" w:name="_Toc130799852"/>
      <w:r w:rsidRPr="00356456">
        <w:rPr>
          <w:rFonts w:asciiTheme="minorHAnsi" w:hAnsiTheme="minorHAnsi" w:cs="Arial"/>
          <w:b/>
          <w:sz w:val="24"/>
          <w:szCs w:val="24"/>
        </w:rPr>
        <w:lastRenderedPageBreak/>
        <w:t xml:space="preserve">Enfoque de </w:t>
      </w:r>
      <w:r w:rsidR="00033AAC" w:rsidRPr="00356456">
        <w:rPr>
          <w:rFonts w:asciiTheme="minorHAnsi" w:hAnsiTheme="minorHAnsi" w:cs="Arial"/>
          <w:b/>
          <w:sz w:val="24"/>
          <w:szCs w:val="24"/>
        </w:rPr>
        <w:t>Procesos.</w:t>
      </w:r>
      <w:bookmarkEnd w:id="7"/>
    </w:p>
    <w:p w14:paraId="243E2ADC" w14:textId="7914C8FE" w:rsidR="000C13BD" w:rsidRDefault="000C13BD" w:rsidP="000C13BD">
      <w:pPr>
        <w:pStyle w:val="Prrafodelista"/>
        <w:ind w:left="426"/>
        <w:jc w:val="both"/>
        <w:rPr>
          <w:rFonts w:asciiTheme="minorHAnsi" w:hAnsiTheme="minorHAnsi" w:cs="Arial"/>
          <w:b/>
          <w:sz w:val="24"/>
          <w:szCs w:val="24"/>
        </w:rPr>
      </w:pPr>
    </w:p>
    <w:p w14:paraId="2D6FA2BF" w14:textId="679A3491" w:rsidR="006C0549" w:rsidRDefault="006C0549" w:rsidP="000C13BD">
      <w:pPr>
        <w:pStyle w:val="Prrafodelista"/>
        <w:ind w:left="426"/>
        <w:jc w:val="both"/>
        <w:rPr>
          <w:rFonts w:asciiTheme="minorHAnsi" w:hAnsiTheme="minorHAnsi" w:cs="Arial"/>
          <w:sz w:val="24"/>
          <w:szCs w:val="24"/>
        </w:rPr>
      </w:pPr>
      <w:r w:rsidRPr="006C0549">
        <w:rPr>
          <w:rFonts w:asciiTheme="minorHAnsi" w:hAnsiTheme="minorHAnsi" w:cs="Arial"/>
          <w:sz w:val="24"/>
          <w:szCs w:val="24"/>
        </w:rPr>
        <w:t>El Mapa de Procesos de CIDRE IFD a continuación:</w:t>
      </w:r>
    </w:p>
    <w:p w14:paraId="2D012CEB" w14:textId="77777777" w:rsidR="00D879C8" w:rsidRPr="006C0549" w:rsidRDefault="00D879C8" w:rsidP="000C13BD">
      <w:pPr>
        <w:pStyle w:val="Prrafodelista"/>
        <w:ind w:left="426"/>
        <w:jc w:val="both"/>
        <w:rPr>
          <w:rFonts w:asciiTheme="minorHAnsi" w:hAnsiTheme="minorHAnsi" w:cs="Arial"/>
          <w:sz w:val="24"/>
          <w:szCs w:val="24"/>
        </w:rPr>
      </w:pPr>
    </w:p>
    <w:p w14:paraId="3778948A" w14:textId="77777777" w:rsidR="007869C9" w:rsidRDefault="007869C9" w:rsidP="007869C9">
      <w:pPr>
        <w:jc w:val="center"/>
      </w:pPr>
    </w:p>
    <w:p w14:paraId="503981B3" w14:textId="016D3373" w:rsidR="009F44D9" w:rsidRDefault="009F44D9" w:rsidP="007869C9">
      <w:pPr>
        <w:jc w:val="center"/>
        <w:sectPr w:rsidR="009F44D9" w:rsidSect="007869C9">
          <w:pgSz w:w="15840" w:h="12240" w:orient="landscape" w:code="1"/>
          <w:pgMar w:top="851" w:right="1134" w:bottom="1134" w:left="1134" w:header="709" w:footer="709" w:gutter="0"/>
          <w:cols w:space="708"/>
          <w:docGrid w:linePitch="360"/>
        </w:sectPr>
      </w:pPr>
      <w:r>
        <w:object w:dxaOrig="29970" w:dyaOrig="17775" w14:anchorId="290ED0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7.25pt;height:366.75pt" o:ole="">
            <v:imagedata r:id="rId11" o:title=""/>
          </v:shape>
          <o:OLEObject Type="Embed" ProgID="Visio.Drawing.15" ShapeID="_x0000_i1025" DrawAspect="Content" ObjectID="_1753855861" r:id="rId12"/>
        </w:object>
      </w:r>
    </w:p>
    <w:p w14:paraId="72A10B51" w14:textId="04F543DF" w:rsidR="000C13BD" w:rsidRPr="000C13BD" w:rsidRDefault="000C13BD" w:rsidP="000C13BD">
      <w:pPr>
        <w:pStyle w:val="Prrafodelista"/>
        <w:ind w:left="426"/>
        <w:jc w:val="both"/>
        <w:rPr>
          <w:rFonts w:asciiTheme="minorHAnsi" w:hAnsiTheme="minorHAnsi" w:cs="Arial"/>
          <w:b/>
          <w:sz w:val="24"/>
          <w:szCs w:val="24"/>
        </w:rPr>
      </w:pPr>
    </w:p>
    <w:p w14:paraId="4AD91FE4" w14:textId="3036A5DC" w:rsidR="00D20E3C" w:rsidRPr="00722034" w:rsidRDefault="00D20E3C" w:rsidP="00D20E3C">
      <w:pPr>
        <w:pStyle w:val="Prrafodelista"/>
        <w:ind w:left="426"/>
        <w:jc w:val="both"/>
        <w:rPr>
          <w:rFonts w:asciiTheme="minorHAnsi" w:hAnsiTheme="minorHAnsi" w:cs="Arial"/>
          <w:sz w:val="24"/>
          <w:szCs w:val="24"/>
        </w:rPr>
      </w:pPr>
      <w:r w:rsidRPr="00D20E3C">
        <w:rPr>
          <w:rFonts w:asciiTheme="minorHAnsi" w:hAnsiTheme="minorHAnsi" w:cs="Arial"/>
          <w:sz w:val="24"/>
          <w:szCs w:val="24"/>
        </w:rPr>
        <w:t>Se entiende que el proceso de gestión integral de riesgos se co</w:t>
      </w:r>
      <w:r>
        <w:rPr>
          <w:rFonts w:asciiTheme="minorHAnsi" w:hAnsiTheme="minorHAnsi" w:cs="Arial"/>
          <w:sz w:val="24"/>
          <w:szCs w:val="24"/>
        </w:rPr>
        <w:t>mpone de las siguientes etapas:</w:t>
      </w:r>
    </w:p>
    <w:p w14:paraId="06A94BCB" w14:textId="77777777" w:rsidR="00D20E3C" w:rsidRDefault="00D20E3C" w:rsidP="00D20E3C">
      <w:pPr>
        <w:pStyle w:val="Prrafodelista"/>
        <w:ind w:left="426"/>
        <w:jc w:val="both"/>
        <w:rPr>
          <w:rFonts w:asciiTheme="minorHAnsi" w:hAnsiTheme="minorHAnsi" w:cs="Arial"/>
          <w:b/>
          <w:sz w:val="24"/>
          <w:szCs w:val="24"/>
        </w:rPr>
      </w:pPr>
    </w:p>
    <w:p w14:paraId="0B5CD120" w14:textId="14F50524" w:rsidR="00D20E3C" w:rsidRDefault="008366C8" w:rsidP="008366C8">
      <w:pPr>
        <w:pStyle w:val="Prrafodelista"/>
        <w:ind w:left="426"/>
        <w:jc w:val="center"/>
        <w:rPr>
          <w:rFonts w:asciiTheme="minorHAnsi" w:hAnsiTheme="minorHAnsi" w:cs="Arial"/>
          <w:b/>
          <w:sz w:val="24"/>
          <w:szCs w:val="24"/>
        </w:rPr>
      </w:pPr>
      <w:r w:rsidRPr="008366C8">
        <w:rPr>
          <w:rFonts w:asciiTheme="minorHAnsi" w:hAnsiTheme="minorHAnsi" w:cs="Arial"/>
          <w:b/>
          <w:noProof/>
          <w:sz w:val="24"/>
          <w:szCs w:val="24"/>
          <w:lang w:val="es-ES"/>
        </w:rPr>
        <w:drawing>
          <wp:inline distT="0" distB="0" distL="0" distR="0" wp14:anchorId="16D2EEF4" wp14:editId="32CB7B02">
            <wp:extent cx="3764324" cy="3162300"/>
            <wp:effectExtent l="0" t="0" r="7620" b="0"/>
            <wp:docPr id="8" name="Imagen 7">
              <a:extLst xmlns:a="http://schemas.openxmlformats.org/drawingml/2006/main">
                <a:ext uri="{FF2B5EF4-FFF2-40B4-BE49-F238E27FC236}">
                  <a16:creationId xmlns:a16="http://schemas.microsoft.com/office/drawing/2014/main" id="{ED1D2A8B-638C-4003-BCEC-C1BEB2D8E5A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>
                      <a:extLst>
                        <a:ext uri="{FF2B5EF4-FFF2-40B4-BE49-F238E27FC236}">
                          <a16:creationId xmlns:a16="http://schemas.microsoft.com/office/drawing/2014/main" id="{ED1D2A8B-638C-4003-BCEC-C1BEB2D8E5AA}"/>
                        </a:ext>
                      </a:extLst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729" cy="3163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ED95CD" w14:textId="27EEA78C" w:rsidR="00760DCC" w:rsidRDefault="00760DCC" w:rsidP="00760DCC">
      <w:pPr>
        <w:pStyle w:val="Prrafodelista"/>
        <w:ind w:left="426"/>
        <w:jc w:val="both"/>
        <w:rPr>
          <w:rFonts w:asciiTheme="minorHAnsi" w:hAnsiTheme="minorHAnsi" w:cs="Arial"/>
          <w:b/>
          <w:sz w:val="24"/>
          <w:szCs w:val="24"/>
        </w:rPr>
      </w:pPr>
    </w:p>
    <w:p w14:paraId="4623DEC7" w14:textId="077DD8AA" w:rsidR="00033AAC" w:rsidRPr="009E2798" w:rsidRDefault="00033AAC" w:rsidP="003A72AF">
      <w:pPr>
        <w:pStyle w:val="Ttulo2"/>
        <w:numPr>
          <w:ilvl w:val="0"/>
          <w:numId w:val="2"/>
        </w:numPr>
        <w:spacing w:before="200"/>
        <w:ind w:left="360"/>
        <w:rPr>
          <w:rFonts w:asciiTheme="minorHAnsi" w:hAnsiTheme="minorHAnsi" w:cs="Arial"/>
          <w:b/>
          <w:sz w:val="24"/>
          <w:szCs w:val="24"/>
        </w:rPr>
      </w:pPr>
      <w:bookmarkStart w:id="8" w:name="_Toc130799853"/>
      <w:r w:rsidRPr="009E2798">
        <w:rPr>
          <w:rFonts w:asciiTheme="minorHAnsi" w:hAnsiTheme="minorHAnsi" w:cs="Arial"/>
          <w:b/>
          <w:sz w:val="24"/>
          <w:szCs w:val="24"/>
        </w:rPr>
        <w:t>Términos</w:t>
      </w:r>
      <w:r w:rsidR="00015208" w:rsidRPr="009E2798">
        <w:rPr>
          <w:rFonts w:asciiTheme="minorHAnsi" w:hAnsiTheme="minorHAnsi" w:cs="Arial"/>
          <w:b/>
          <w:sz w:val="24"/>
          <w:szCs w:val="24"/>
        </w:rPr>
        <w:t>, definiciones y abreviaturas – Generales.</w:t>
      </w:r>
      <w:bookmarkEnd w:id="8"/>
    </w:p>
    <w:p w14:paraId="069FBC59" w14:textId="77777777" w:rsidR="008B5D2F" w:rsidRPr="008B5D2F" w:rsidRDefault="008B5D2F" w:rsidP="008B5D2F">
      <w:pPr>
        <w:spacing w:before="200" w:after="200" w:line="276" w:lineRule="auto"/>
        <w:ind w:left="426"/>
        <w:rPr>
          <w:rFonts w:asciiTheme="minorHAnsi" w:hAnsiTheme="minorHAnsi"/>
          <w:sz w:val="24"/>
          <w:lang w:val="es-ES"/>
        </w:rPr>
      </w:pPr>
      <w:r w:rsidRPr="008B5D2F">
        <w:rPr>
          <w:rFonts w:asciiTheme="minorHAnsi" w:hAnsiTheme="minorHAnsi"/>
          <w:sz w:val="24"/>
          <w:lang w:val="es-ES"/>
        </w:rPr>
        <w:t>Son definiciones centrales para el uso y compresión del Manual, las siguientes:</w:t>
      </w:r>
    </w:p>
    <w:p w14:paraId="2C814676" w14:textId="0A23F6B6" w:rsidR="00C45351" w:rsidRPr="00C47CD5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b/>
          <w:sz w:val="24"/>
        </w:rPr>
        <w:t xml:space="preserve">Alta Gerencia: </w:t>
      </w:r>
      <w:r w:rsidR="00954DE3" w:rsidRPr="00C47CD5">
        <w:rPr>
          <w:rFonts w:asciiTheme="minorHAnsi" w:hAnsiTheme="minorHAnsi"/>
          <w:sz w:val="24"/>
        </w:rPr>
        <w:t xml:space="preserve">Instancia conformada por </w:t>
      </w:r>
      <w:r w:rsidR="00954DE3">
        <w:rPr>
          <w:rFonts w:asciiTheme="minorHAnsi" w:hAnsiTheme="minorHAnsi"/>
          <w:sz w:val="24"/>
        </w:rPr>
        <w:t>Gerente</w:t>
      </w:r>
      <w:r w:rsidR="00954DE3" w:rsidRPr="00C47CD5">
        <w:rPr>
          <w:rFonts w:asciiTheme="minorHAnsi" w:hAnsiTheme="minorHAnsi"/>
          <w:sz w:val="24"/>
        </w:rPr>
        <w:t xml:space="preserve"> General, </w:t>
      </w:r>
      <w:r w:rsidR="00954DE3">
        <w:rPr>
          <w:rFonts w:asciiTheme="minorHAnsi" w:hAnsiTheme="minorHAnsi"/>
          <w:sz w:val="24"/>
        </w:rPr>
        <w:t>Gerente</w:t>
      </w:r>
      <w:r w:rsidR="00954DE3" w:rsidRPr="00C47CD5">
        <w:rPr>
          <w:rFonts w:asciiTheme="minorHAnsi" w:hAnsiTheme="minorHAnsi"/>
          <w:sz w:val="24"/>
        </w:rPr>
        <w:t xml:space="preserve"> Nacional de </w:t>
      </w:r>
      <w:r w:rsidR="00D74796">
        <w:rPr>
          <w:rFonts w:asciiTheme="minorHAnsi" w:hAnsiTheme="minorHAnsi"/>
          <w:sz w:val="24"/>
        </w:rPr>
        <w:t xml:space="preserve">Finanzas y Administración, </w:t>
      </w:r>
      <w:r w:rsidR="00954DE3">
        <w:rPr>
          <w:rFonts w:asciiTheme="minorHAnsi" w:hAnsiTheme="minorHAnsi"/>
          <w:sz w:val="24"/>
        </w:rPr>
        <w:t>Gerente</w:t>
      </w:r>
      <w:r w:rsidR="00954DE3" w:rsidRPr="00C47CD5">
        <w:rPr>
          <w:rFonts w:asciiTheme="minorHAnsi" w:hAnsiTheme="minorHAnsi"/>
          <w:sz w:val="24"/>
        </w:rPr>
        <w:t xml:space="preserve"> Nacional de Servicios Financieros y </w:t>
      </w:r>
      <w:r w:rsidR="00954DE3">
        <w:rPr>
          <w:rFonts w:asciiTheme="minorHAnsi" w:hAnsiTheme="minorHAnsi"/>
          <w:sz w:val="24"/>
        </w:rPr>
        <w:t>Gerente</w:t>
      </w:r>
      <w:r w:rsidR="00954DE3" w:rsidRPr="00C47CD5">
        <w:rPr>
          <w:rFonts w:asciiTheme="minorHAnsi" w:hAnsiTheme="minorHAnsi"/>
          <w:sz w:val="24"/>
        </w:rPr>
        <w:t xml:space="preserve"> Nacional de P</w:t>
      </w:r>
      <w:r w:rsidR="00D74796">
        <w:rPr>
          <w:rFonts w:asciiTheme="minorHAnsi" w:hAnsiTheme="minorHAnsi"/>
          <w:sz w:val="24"/>
        </w:rPr>
        <w:t xml:space="preserve">lanificación </w:t>
      </w:r>
      <w:r w:rsidR="00954DE3" w:rsidRPr="00C47CD5">
        <w:rPr>
          <w:rFonts w:asciiTheme="minorHAnsi" w:hAnsiTheme="minorHAnsi"/>
          <w:sz w:val="24"/>
        </w:rPr>
        <w:t>e Innovaciones.</w:t>
      </w:r>
    </w:p>
    <w:p w14:paraId="7678E026" w14:textId="77777777" w:rsidR="00C45351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color w:val="1F497D" w:themeColor="text2"/>
          <w:sz w:val="24"/>
        </w:rPr>
      </w:pPr>
      <w:r w:rsidRPr="00C67E04">
        <w:rPr>
          <w:rFonts w:asciiTheme="minorHAnsi" w:hAnsiTheme="minorHAnsi"/>
          <w:b/>
          <w:sz w:val="24"/>
        </w:rPr>
        <w:t>Apetito de Riesgo:</w:t>
      </w:r>
      <w:r w:rsidRPr="00C67E04">
        <w:rPr>
          <w:rFonts w:asciiTheme="minorHAnsi" w:hAnsiTheme="minorHAnsi"/>
          <w:sz w:val="24"/>
        </w:rPr>
        <w:t xml:space="preserve"> </w:t>
      </w:r>
      <w:r w:rsidRPr="0068525E">
        <w:rPr>
          <w:rFonts w:asciiTheme="minorHAnsi" w:hAnsiTheme="minorHAnsi"/>
          <w:sz w:val="24"/>
        </w:rPr>
        <w:t>Es la cantidad de riesgo que CIDRE IFD se dispone a asumir en su búsqueda de rentabilidad y solvencia</w:t>
      </w:r>
      <w:r>
        <w:rPr>
          <w:rFonts w:asciiTheme="minorHAnsi" w:hAnsiTheme="minorHAnsi"/>
          <w:sz w:val="24"/>
        </w:rPr>
        <w:t>.</w:t>
      </w:r>
    </w:p>
    <w:p w14:paraId="163C165B" w14:textId="77777777" w:rsidR="00C45351" w:rsidRPr="00797F50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color w:val="1F497D" w:themeColor="text2"/>
          <w:sz w:val="24"/>
        </w:rPr>
      </w:pPr>
      <w:r>
        <w:rPr>
          <w:rFonts w:asciiTheme="minorHAnsi" w:hAnsiTheme="minorHAnsi"/>
          <w:b/>
          <w:sz w:val="24"/>
        </w:rPr>
        <w:t xml:space="preserve">Arquitectura para la gestión de riesgos: </w:t>
      </w:r>
      <w:r w:rsidRPr="00DF12F3">
        <w:rPr>
          <w:rFonts w:asciiTheme="minorHAnsi" w:hAnsiTheme="minorHAnsi"/>
          <w:sz w:val="24"/>
        </w:rPr>
        <w:t>Se refiere a la estructura organizacional y de gobierno para la gestión integral de riesgos.</w:t>
      </w:r>
    </w:p>
    <w:p w14:paraId="1A3260FA" w14:textId="77777777" w:rsidR="00C45351" w:rsidRPr="00DA7E58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b/>
          <w:sz w:val="24"/>
        </w:rPr>
        <w:t xml:space="preserve">Contexto interno: </w:t>
      </w:r>
      <w:r>
        <w:rPr>
          <w:rFonts w:asciiTheme="minorHAnsi" w:hAnsiTheme="minorHAnsi"/>
          <w:sz w:val="24"/>
        </w:rPr>
        <w:t xml:space="preserve">Aspectos más importantes de la organización, tales como principales actividades, estructura organizacional, orientación estratégica, partes interesadas internas. Fortalezas y debilidades de la organización. </w:t>
      </w:r>
    </w:p>
    <w:p w14:paraId="19BF07FA" w14:textId="77777777" w:rsidR="00C45351" w:rsidRPr="00A01EB3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b/>
          <w:sz w:val="24"/>
        </w:rPr>
        <w:t xml:space="preserve">Contexto externo: </w:t>
      </w:r>
      <w:r>
        <w:rPr>
          <w:rFonts w:asciiTheme="minorHAnsi" w:hAnsiTheme="minorHAnsi"/>
          <w:sz w:val="24"/>
        </w:rPr>
        <w:t xml:space="preserve">Ambiente dentro del cual la organización opera. Oportunidades y amenazas de la organización. </w:t>
      </w:r>
      <w:r>
        <w:rPr>
          <w:rFonts w:asciiTheme="minorHAnsi" w:hAnsiTheme="minorHAnsi"/>
          <w:b/>
          <w:sz w:val="24"/>
        </w:rPr>
        <w:t xml:space="preserve"> </w:t>
      </w:r>
    </w:p>
    <w:p w14:paraId="50A1BB4A" w14:textId="77777777" w:rsidR="00C45351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b/>
          <w:sz w:val="24"/>
        </w:rPr>
      </w:pPr>
      <w:r w:rsidRPr="00557EAC">
        <w:rPr>
          <w:rFonts w:asciiTheme="minorHAnsi" w:hAnsiTheme="minorHAnsi"/>
          <w:b/>
          <w:sz w:val="24"/>
        </w:rPr>
        <w:lastRenderedPageBreak/>
        <w:t>Declaración de Apetito de Riesgo</w:t>
      </w:r>
      <w:r>
        <w:rPr>
          <w:rFonts w:asciiTheme="minorHAnsi" w:hAnsiTheme="minorHAnsi"/>
          <w:b/>
          <w:sz w:val="24"/>
        </w:rPr>
        <w:t xml:space="preserve"> (DAR): </w:t>
      </w:r>
      <w:r w:rsidRPr="007B663E">
        <w:rPr>
          <w:rFonts w:asciiTheme="minorHAnsi" w:hAnsiTheme="minorHAnsi"/>
          <w:sz w:val="24"/>
        </w:rPr>
        <w:t>Documento a través del cual CIDRE IFD comunica el nivel máximo de riesgo que se dispone a asumir a fin de alcanzar sus objetivos estratégicos</w:t>
      </w:r>
      <w:r>
        <w:rPr>
          <w:rFonts w:asciiTheme="minorHAnsi" w:hAnsiTheme="minorHAnsi"/>
          <w:sz w:val="24"/>
        </w:rPr>
        <w:t xml:space="preserve"> y sin poner en riesgo su solvencia</w:t>
      </w:r>
      <w:r w:rsidRPr="007B663E">
        <w:rPr>
          <w:rFonts w:asciiTheme="minorHAnsi" w:hAnsiTheme="minorHAnsi"/>
          <w:sz w:val="24"/>
        </w:rPr>
        <w:t>.</w:t>
      </w:r>
    </w:p>
    <w:p w14:paraId="679AEBEF" w14:textId="77777777" w:rsidR="00C45351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b/>
          <w:sz w:val="24"/>
        </w:rPr>
      </w:pPr>
      <w:r>
        <w:rPr>
          <w:rFonts w:asciiTheme="minorHAnsi" w:hAnsiTheme="minorHAnsi"/>
          <w:b/>
          <w:sz w:val="24"/>
        </w:rPr>
        <w:t xml:space="preserve">Fuentes de Riesgo: </w:t>
      </w:r>
      <w:r w:rsidRPr="00101BD5">
        <w:rPr>
          <w:rFonts w:asciiTheme="minorHAnsi" w:hAnsiTheme="minorHAnsi"/>
          <w:sz w:val="24"/>
        </w:rPr>
        <w:t>S</w:t>
      </w:r>
      <w:r>
        <w:rPr>
          <w:rFonts w:asciiTheme="minorHAnsi" w:hAnsiTheme="minorHAnsi"/>
          <w:sz w:val="24"/>
        </w:rPr>
        <w:t>e refiere a</w:t>
      </w:r>
      <w:r w:rsidRPr="00101BD5">
        <w:rPr>
          <w:rFonts w:asciiTheme="minorHAnsi" w:hAnsiTheme="minorHAnsi"/>
          <w:sz w:val="24"/>
        </w:rPr>
        <w:t xml:space="preserve"> los activos</w:t>
      </w:r>
      <w:r>
        <w:rPr>
          <w:rFonts w:asciiTheme="minorHAnsi" w:hAnsiTheme="minorHAnsi"/>
          <w:sz w:val="24"/>
        </w:rPr>
        <w:t xml:space="preserve"> clave</w:t>
      </w:r>
      <w:r w:rsidRPr="00101BD5">
        <w:rPr>
          <w:rFonts w:asciiTheme="minorHAnsi" w:hAnsiTheme="minorHAnsi"/>
          <w:sz w:val="24"/>
        </w:rPr>
        <w:t>, procesos u objetivos que dan nacimiento a la incertidumbre y a través de los cuales se identifican los riesgos</w:t>
      </w:r>
      <w:r>
        <w:rPr>
          <w:rFonts w:asciiTheme="minorHAnsi" w:hAnsiTheme="minorHAnsi"/>
          <w:sz w:val="24"/>
        </w:rPr>
        <w:t xml:space="preserve"> a los que se expone CIDRE IFD. </w:t>
      </w:r>
    </w:p>
    <w:p w14:paraId="3D5A18CD" w14:textId="77777777" w:rsidR="00C45351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sz w:val="24"/>
        </w:rPr>
      </w:pPr>
      <w:r w:rsidRPr="009C24DC">
        <w:rPr>
          <w:rFonts w:asciiTheme="minorHAnsi" w:hAnsiTheme="minorHAnsi"/>
          <w:b/>
          <w:sz w:val="24"/>
        </w:rPr>
        <w:t xml:space="preserve">Gestión </w:t>
      </w:r>
      <w:r w:rsidRPr="00B74D73">
        <w:rPr>
          <w:rFonts w:asciiTheme="minorHAnsi" w:hAnsiTheme="minorHAnsi"/>
          <w:b/>
          <w:sz w:val="24"/>
        </w:rPr>
        <w:t>Integral de riesgos:</w:t>
      </w:r>
      <w:r w:rsidRPr="00B74D73">
        <w:rPr>
          <w:rFonts w:asciiTheme="minorHAnsi" w:hAnsiTheme="minorHAnsi"/>
          <w:sz w:val="24"/>
        </w:rPr>
        <w:t xml:space="preserve"> Es el proceso de identificar, medir, monitorear, controlar, mitigar y divulgar todos los riesgos a los cuales CIDRE</w:t>
      </w:r>
      <w:r>
        <w:rPr>
          <w:rFonts w:asciiTheme="minorHAnsi" w:hAnsiTheme="minorHAnsi"/>
          <w:sz w:val="24"/>
        </w:rPr>
        <w:t xml:space="preserve"> IFD</w:t>
      </w:r>
      <w:r w:rsidRPr="00B74D73">
        <w:rPr>
          <w:rFonts w:asciiTheme="minorHAnsi" w:hAnsiTheme="minorHAnsi"/>
          <w:sz w:val="24"/>
        </w:rPr>
        <w:t xml:space="preserve"> se encuentra expuesto, en el marco del conjunto de objetivos, políticas, procedimientos y acciones establecidas por la entidad para este propósito.</w:t>
      </w:r>
    </w:p>
    <w:p w14:paraId="4476364E" w14:textId="77777777" w:rsidR="00C45351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b/>
          <w:sz w:val="24"/>
        </w:rPr>
        <w:t xml:space="preserve">Estrategia para la gestión de riesgos: </w:t>
      </w:r>
      <w:r w:rsidRPr="00B95972">
        <w:rPr>
          <w:rFonts w:asciiTheme="minorHAnsi" w:hAnsiTheme="minorHAnsi"/>
          <w:sz w:val="24"/>
        </w:rPr>
        <w:t>Es la manera en que CIDRE IFD aborda la gestión de los riesgos a los que se expone</w:t>
      </w:r>
      <w:r>
        <w:rPr>
          <w:rFonts w:asciiTheme="minorHAnsi" w:hAnsiTheme="minorHAnsi"/>
          <w:sz w:val="24"/>
        </w:rPr>
        <w:t>, considerando objetivos, procesos y apetito y perfil de riesgos.</w:t>
      </w:r>
    </w:p>
    <w:p w14:paraId="060E3345" w14:textId="77777777" w:rsidR="00C45351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b/>
          <w:sz w:val="24"/>
        </w:rPr>
        <w:t>Etapa de Monitoreo</w:t>
      </w:r>
      <w:r w:rsidRPr="00B74D73">
        <w:rPr>
          <w:rFonts w:asciiTheme="minorHAnsi" w:hAnsiTheme="minorHAnsi"/>
          <w:b/>
          <w:sz w:val="24"/>
        </w:rPr>
        <w:t>:</w:t>
      </w:r>
      <w:r>
        <w:rPr>
          <w:rFonts w:asciiTheme="minorHAnsi" w:hAnsiTheme="minorHAnsi"/>
          <w:b/>
          <w:sz w:val="24"/>
        </w:rPr>
        <w:t xml:space="preserve"> </w:t>
      </w:r>
      <w:r>
        <w:rPr>
          <w:rFonts w:asciiTheme="minorHAnsi" w:hAnsiTheme="minorHAnsi"/>
          <w:sz w:val="24"/>
        </w:rPr>
        <w:t>H</w:t>
      </w:r>
      <w:r w:rsidRPr="009C24DC">
        <w:rPr>
          <w:rFonts w:asciiTheme="minorHAnsi" w:hAnsiTheme="minorHAnsi"/>
          <w:sz w:val="24"/>
        </w:rPr>
        <w:t>ace referencia al proceso continuo de monitoreo y revisión de las políticas, procedimientos y desempeño de la Gestión Integral de Riesgos, al desempeño de los planes de tratamiento de riesgo y su consecuente impacto sobre los Niveles de Severidad (Riesgo), y al desempeño de los indicadores o unidades de medición (IUM) respecto de los límites máximos y/o mínimos de exposición dispuestos de manera interna o externa, que hacen parte del perfil de riesgo.</w:t>
      </w:r>
    </w:p>
    <w:p w14:paraId="69D184E1" w14:textId="77777777" w:rsidR="00C45351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b/>
          <w:sz w:val="24"/>
        </w:rPr>
        <w:t>Etapa de Control de Riesgos</w:t>
      </w:r>
      <w:r w:rsidRPr="00B74D73">
        <w:rPr>
          <w:rFonts w:asciiTheme="minorHAnsi" w:hAnsiTheme="minorHAnsi"/>
          <w:b/>
          <w:sz w:val="24"/>
        </w:rPr>
        <w:t>:</w:t>
      </w:r>
      <w:r>
        <w:rPr>
          <w:rFonts w:asciiTheme="minorHAnsi" w:hAnsiTheme="minorHAnsi"/>
          <w:b/>
          <w:sz w:val="24"/>
        </w:rPr>
        <w:t xml:space="preserve"> </w:t>
      </w:r>
      <w:r w:rsidRPr="004F367A">
        <w:rPr>
          <w:rFonts w:asciiTheme="minorHAnsi" w:hAnsiTheme="minorHAnsi"/>
          <w:sz w:val="24"/>
        </w:rPr>
        <w:t>La etapa de control de riesgos forma parte del proceso de Tratamiento de Riesgos. Esta etapa se define como aquella en la que se desarrollan estrategias, ejecutan actividades, y planifican controles con la finalidad de disminuir la probabilidad de ocurrencia de un evento capaz de originar pérdidas a la entidad.</w:t>
      </w:r>
      <w:r>
        <w:rPr>
          <w:rFonts w:asciiTheme="minorHAnsi" w:hAnsiTheme="minorHAnsi"/>
          <w:sz w:val="24"/>
        </w:rPr>
        <w:t xml:space="preserve"> </w:t>
      </w:r>
      <w:r w:rsidRPr="004F367A">
        <w:rPr>
          <w:rFonts w:asciiTheme="minorHAnsi" w:hAnsiTheme="minorHAnsi"/>
          <w:sz w:val="24"/>
        </w:rPr>
        <w:t>Asimismo, en esta etapa de la gestión de riesgos, como mecanismo de control, se determinan los límites de exposición al riesgo y el perfil de riesgo.</w:t>
      </w:r>
    </w:p>
    <w:p w14:paraId="25E38907" w14:textId="77777777" w:rsidR="00C45351" w:rsidRPr="00983B5C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b/>
          <w:sz w:val="24"/>
        </w:rPr>
        <w:t>Perfil de Riesgo:</w:t>
      </w:r>
      <w:r>
        <w:rPr>
          <w:rFonts w:asciiTheme="minorHAnsi" w:hAnsiTheme="minorHAnsi"/>
          <w:sz w:val="24"/>
        </w:rPr>
        <w:t xml:space="preserve"> </w:t>
      </w:r>
      <w:r w:rsidRPr="00001F23">
        <w:rPr>
          <w:rFonts w:asciiTheme="minorHAnsi" w:hAnsiTheme="minorHAnsi"/>
          <w:sz w:val="24"/>
        </w:rPr>
        <w:t xml:space="preserve">Resultado consolidado de los riesgos a los que se </w:t>
      </w:r>
      <w:r>
        <w:rPr>
          <w:rFonts w:asciiTheme="minorHAnsi" w:hAnsiTheme="minorHAnsi"/>
          <w:sz w:val="24"/>
        </w:rPr>
        <w:t>expone</w:t>
      </w:r>
      <w:r w:rsidRPr="00001F23"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>CIDRE IFD.</w:t>
      </w:r>
    </w:p>
    <w:p w14:paraId="250C8A7E" w14:textId="77777777" w:rsidR="00C45351" w:rsidRPr="00B95972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sz w:val="24"/>
        </w:rPr>
      </w:pPr>
      <w:r w:rsidRPr="00D126A7">
        <w:rPr>
          <w:rFonts w:asciiTheme="minorHAnsi" w:hAnsiTheme="minorHAnsi"/>
          <w:b/>
          <w:sz w:val="24"/>
        </w:rPr>
        <w:t>Protoc</w:t>
      </w:r>
      <w:r>
        <w:rPr>
          <w:rFonts w:asciiTheme="minorHAnsi" w:hAnsiTheme="minorHAnsi"/>
          <w:b/>
          <w:sz w:val="24"/>
        </w:rPr>
        <w:t>o</w:t>
      </w:r>
      <w:r w:rsidRPr="00D126A7">
        <w:rPr>
          <w:rFonts w:asciiTheme="minorHAnsi" w:hAnsiTheme="minorHAnsi"/>
          <w:b/>
          <w:sz w:val="24"/>
        </w:rPr>
        <w:t>los para la gestión de riesgos:</w:t>
      </w:r>
      <w:r>
        <w:rPr>
          <w:rFonts w:asciiTheme="minorHAnsi" w:hAnsiTheme="minorHAnsi"/>
          <w:b/>
          <w:sz w:val="24"/>
        </w:rPr>
        <w:t xml:space="preserve"> </w:t>
      </w:r>
      <w:r w:rsidRPr="00B95972">
        <w:rPr>
          <w:rFonts w:asciiTheme="minorHAnsi" w:hAnsiTheme="minorHAnsi"/>
          <w:sz w:val="24"/>
        </w:rPr>
        <w:t>Serie de documentos que formalizan y norman la arquitectura, estrategia y proceso para la gestión integral de riesgos.</w:t>
      </w:r>
    </w:p>
    <w:p w14:paraId="6D29B90C" w14:textId="77777777" w:rsidR="00C45351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b/>
          <w:sz w:val="24"/>
        </w:rPr>
        <w:t xml:space="preserve">Riesgo: </w:t>
      </w:r>
      <w:r w:rsidRPr="009D457E">
        <w:rPr>
          <w:rFonts w:asciiTheme="minorHAnsi" w:hAnsiTheme="minorHAnsi"/>
          <w:sz w:val="24"/>
        </w:rPr>
        <w:t>Es la contingencia, probabilidad o posibilidad de que eventos, anticipados o no,</w:t>
      </w:r>
      <w:r>
        <w:rPr>
          <w:rFonts w:asciiTheme="minorHAnsi" w:hAnsiTheme="minorHAnsi"/>
          <w:sz w:val="24"/>
        </w:rPr>
        <w:t xml:space="preserve"> </w:t>
      </w:r>
      <w:r w:rsidRPr="009D457E">
        <w:rPr>
          <w:rFonts w:asciiTheme="minorHAnsi" w:hAnsiTheme="minorHAnsi"/>
          <w:sz w:val="24"/>
        </w:rPr>
        <w:t>puedan tener un impacto adverso contra ingresos y/o patrimonio de la entidad supervisada</w:t>
      </w:r>
      <w:r>
        <w:rPr>
          <w:rFonts w:asciiTheme="minorHAnsi" w:hAnsiTheme="minorHAnsi"/>
          <w:sz w:val="24"/>
        </w:rPr>
        <w:t>. Para fines prácticos de gestión, sin embargo, s</w:t>
      </w:r>
      <w:r w:rsidRPr="009D457E">
        <w:rPr>
          <w:rFonts w:asciiTheme="minorHAnsi" w:hAnsiTheme="minorHAnsi"/>
          <w:sz w:val="24"/>
        </w:rPr>
        <w:t xml:space="preserve">e entiende por riesgo al efecto que la incertidumbre o lo incierto puede tener sobre </w:t>
      </w:r>
      <w:r>
        <w:rPr>
          <w:rFonts w:asciiTheme="minorHAnsi" w:hAnsiTheme="minorHAnsi"/>
          <w:sz w:val="24"/>
        </w:rPr>
        <w:t>objetivos, procesos y/o activos clave (fuentes de riesgo).</w:t>
      </w:r>
    </w:p>
    <w:p w14:paraId="15A9C6DE" w14:textId="77777777" w:rsidR="00B75CCF" w:rsidRPr="00B75CCF" w:rsidRDefault="00B75CCF" w:rsidP="00B75CCF">
      <w:pPr>
        <w:spacing w:before="200" w:after="200" w:line="276" w:lineRule="auto"/>
        <w:ind w:left="426"/>
        <w:jc w:val="both"/>
        <w:rPr>
          <w:rFonts w:asciiTheme="minorHAnsi" w:hAnsiTheme="minorHAnsi"/>
          <w:bCs/>
          <w:sz w:val="24"/>
        </w:rPr>
      </w:pPr>
      <w:r w:rsidRPr="00B75CCF">
        <w:rPr>
          <w:rFonts w:asciiTheme="minorHAnsi" w:hAnsiTheme="minorHAnsi"/>
          <w:b/>
          <w:sz w:val="24"/>
        </w:rPr>
        <w:t>Riesgo Ambiental y Social:</w:t>
      </w:r>
      <w:r w:rsidRPr="00B75CCF">
        <w:t xml:space="preserve"> </w:t>
      </w:r>
      <w:r w:rsidRPr="00B75CCF">
        <w:rPr>
          <w:rFonts w:asciiTheme="minorHAnsi" w:hAnsiTheme="minorHAnsi"/>
          <w:bCs/>
          <w:sz w:val="24"/>
        </w:rPr>
        <w:t xml:space="preserve">El riesgo ambiental y social considera las posibles consecuencias negativas del desarrollo de las actividades de la entidad que resultan en impactos generados o </w:t>
      </w:r>
      <w:r w:rsidRPr="00B75CCF">
        <w:rPr>
          <w:rFonts w:asciiTheme="minorHAnsi" w:hAnsiTheme="minorHAnsi"/>
          <w:bCs/>
          <w:sz w:val="24"/>
        </w:rPr>
        <w:lastRenderedPageBreak/>
        <w:t>percibidos en el medio ambiente (en los componentes de aire, suelo, agua) o en comunidades (como, por ejemplo, empleados, personas y áreas de influencia).</w:t>
      </w:r>
    </w:p>
    <w:p w14:paraId="74ACE0D1" w14:textId="3D439F31" w:rsidR="00C45351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sz w:val="24"/>
        </w:rPr>
      </w:pPr>
      <w:r w:rsidRPr="00C67E04">
        <w:rPr>
          <w:rFonts w:asciiTheme="minorHAnsi" w:hAnsiTheme="minorHAnsi"/>
          <w:b/>
          <w:sz w:val="24"/>
        </w:rPr>
        <w:t>Riesgo de crédito:</w:t>
      </w:r>
      <w:r w:rsidRPr="00C67E04">
        <w:rPr>
          <w:rFonts w:asciiTheme="minorHAnsi" w:hAnsiTheme="minorHAnsi"/>
          <w:sz w:val="24"/>
        </w:rPr>
        <w:t xml:space="preserve"> Se entiende por riesgo de crédito a la probabilidad de que un deudor incumpla, en</w:t>
      </w:r>
      <w:r>
        <w:rPr>
          <w:rFonts w:asciiTheme="minorHAnsi" w:hAnsiTheme="minorHAnsi"/>
          <w:sz w:val="24"/>
        </w:rPr>
        <w:t xml:space="preserve"> </w:t>
      </w:r>
      <w:r w:rsidRPr="00C67E04">
        <w:rPr>
          <w:rFonts w:asciiTheme="minorHAnsi" w:hAnsiTheme="minorHAnsi"/>
          <w:sz w:val="24"/>
        </w:rPr>
        <w:t>cualquier grado, con el repago de su(s) obligación(es), de modo que se genere una disminución en el valor</w:t>
      </w:r>
      <w:r>
        <w:rPr>
          <w:rFonts w:asciiTheme="minorHAnsi" w:hAnsiTheme="minorHAnsi"/>
          <w:sz w:val="24"/>
        </w:rPr>
        <w:t xml:space="preserve"> </w:t>
      </w:r>
      <w:r w:rsidRPr="00C67E04">
        <w:rPr>
          <w:rFonts w:asciiTheme="minorHAnsi" w:hAnsiTheme="minorHAnsi"/>
          <w:sz w:val="24"/>
        </w:rPr>
        <w:t>presente del contrato.</w:t>
      </w:r>
      <w:r>
        <w:rPr>
          <w:rFonts w:asciiTheme="minorHAnsi" w:hAnsiTheme="minorHAnsi"/>
          <w:sz w:val="24"/>
        </w:rPr>
        <w:t xml:space="preserve"> </w:t>
      </w:r>
    </w:p>
    <w:p w14:paraId="27399BA7" w14:textId="77777777" w:rsidR="00C45351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b/>
          <w:sz w:val="24"/>
        </w:rPr>
        <w:t>Riesgo de concentración (crediticio):</w:t>
      </w:r>
      <w:r>
        <w:rPr>
          <w:rFonts w:asciiTheme="minorHAnsi" w:hAnsiTheme="minorHAnsi"/>
          <w:sz w:val="24"/>
        </w:rPr>
        <w:t xml:space="preserve"> </w:t>
      </w:r>
      <w:r w:rsidRPr="00C4320E">
        <w:rPr>
          <w:rFonts w:asciiTheme="minorHAnsi" w:hAnsiTheme="minorHAnsi"/>
          <w:sz w:val="24"/>
        </w:rPr>
        <w:t>Se refiere al riesgo asociado a la concentración del portafolio, o una porción del mismo, en uno o más segmentos, pudiendo ser estos geográficos, de actividad, de monto, entre otros.</w:t>
      </w:r>
    </w:p>
    <w:p w14:paraId="68151488" w14:textId="77777777" w:rsidR="00C45351" w:rsidRPr="00C4320E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b/>
          <w:sz w:val="24"/>
        </w:rPr>
        <w:t xml:space="preserve">Riesgo de contagio (crediticio): </w:t>
      </w:r>
      <w:r w:rsidRPr="00C4320E">
        <w:rPr>
          <w:rFonts w:asciiTheme="minorHAnsi" w:hAnsiTheme="minorHAnsi"/>
          <w:sz w:val="24"/>
        </w:rPr>
        <w:t>Se refiere al riesgo asociado al efecto que el incumplimiento de un cliente puede tener sobre el cumplimiento de otro, tanto dentro como fuera de la institución.</w:t>
      </w:r>
    </w:p>
    <w:p w14:paraId="0BC18E76" w14:textId="77777777" w:rsidR="00C45351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b/>
          <w:sz w:val="24"/>
        </w:rPr>
      </w:pPr>
      <w:r w:rsidRPr="00C4320E">
        <w:rPr>
          <w:rFonts w:asciiTheme="minorHAnsi" w:hAnsiTheme="minorHAnsi"/>
          <w:b/>
          <w:sz w:val="24"/>
        </w:rPr>
        <w:t>Riesgo de correlación (crediticio):</w:t>
      </w:r>
      <w:r>
        <w:rPr>
          <w:rFonts w:asciiTheme="minorHAnsi" w:hAnsiTheme="minorHAnsi"/>
          <w:b/>
          <w:sz w:val="24"/>
        </w:rPr>
        <w:t xml:space="preserve"> </w:t>
      </w:r>
      <w:r w:rsidRPr="00C4320E">
        <w:rPr>
          <w:rFonts w:asciiTheme="minorHAnsi" w:hAnsiTheme="minorHAnsi"/>
          <w:sz w:val="24"/>
        </w:rPr>
        <w:t>Se refiere a la probabilidad de que el incumplimiento de un cliente o segmento de clientes se vea afectado por el incumplimiento de otro cliente o segmento de clientes.</w:t>
      </w:r>
    </w:p>
    <w:p w14:paraId="1B82EB4F" w14:textId="77777777" w:rsidR="00C45351" w:rsidRPr="00C4320E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b/>
          <w:sz w:val="24"/>
        </w:rPr>
      </w:pPr>
      <w:r>
        <w:rPr>
          <w:rFonts w:asciiTheme="minorHAnsi" w:hAnsiTheme="minorHAnsi"/>
          <w:b/>
          <w:sz w:val="24"/>
        </w:rPr>
        <w:t xml:space="preserve">Riesgo de incumplimiento o contraparte (crediticio): </w:t>
      </w:r>
      <w:r w:rsidRPr="00C4320E">
        <w:rPr>
          <w:rFonts w:asciiTheme="minorHAnsi" w:hAnsiTheme="minorHAnsi"/>
          <w:sz w:val="24"/>
        </w:rPr>
        <w:t>Se refiere a la probabilidad de que un cliente, o contraparte, incumpla con una o más de una de sus obligaciones contratadas con la institución.</w:t>
      </w:r>
    </w:p>
    <w:p w14:paraId="0889F026" w14:textId="77777777" w:rsidR="00C45351" w:rsidRPr="00B6455B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sz w:val="24"/>
        </w:rPr>
      </w:pPr>
      <w:r w:rsidRPr="007B694D">
        <w:rPr>
          <w:rFonts w:asciiTheme="minorHAnsi" w:hAnsiTheme="minorHAnsi"/>
          <w:b/>
          <w:sz w:val="24"/>
        </w:rPr>
        <w:t xml:space="preserve">Riesgo </w:t>
      </w:r>
      <w:r>
        <w:rPr>
          <w:rFonts w:asciiTheme="minorHAnsi" w:hAnsiTheme="minorHAnsi"/>
          <w:b/>
          <w:sz w:val="24"/>
        </w:rPr>
        <w:t>de Gobierno Corporativo</w:t>
      </w:r>
      <w:r w:rsidRPr="007B694D">
        <w:rPr>
          <w:rFonts w:asciiTheme="minorHAnsi" w:hAnsiTheme="minorHAnsi"/>
          <w:b/>
          <w:sz w:val="24"/>
        </w:rPr>
        <w:t>:</w:t>
      </w:r>
      <w:r w:rsidRPr="00C67E04">
        <w:rPr>
          <w:rFonts w:asciiTheme="minorHAnsi" w:hAnsiTheme="minorHAnsi"/>
          <w:sz w:val="24"/>
        </w:rPr>
        <w:t xml:space="preserve"> </w:t>
      </w:r>
      <w:r w:rsidRPr="00643217">
        <w:rPr>
          <w:rFonts w:asciiTheme="minorHAnsi" w:hAnsiTheme="minorHAnsi"/>
          <w:sz w:val="24"/>
        </w:rPr>
        <w:t>Es la posibilidad de</w:t>
      </w:r>
      <w:r>
        <w:rPr>
          <w:rFonts w:asciiTheme="minorHAnsi" w:hAnsiTheme="minorHAnsi"/>
          <w:sz w:val="24"/>
        </w:rPr>
        <w:t xml:space="preserve"> experimentar</w:t>
      </w:r>
      <w:r w:rsidRPr="00643217">
        <w:rPr>
          <w:rFonts w:asciiTheme="minorHAnsi" w:hAnsiTheme="minorHAnsi"/>
          <w:sz w:val="24"/>
        </w:rPr>
        <w:t xml:space="preserve"> pérdidas que derivan de fallas y/o conflictos originados en la manera en que el Directorio u Órgano equivalente y la Alta Gerencia se relacionan entre sí y con los grupos de interés, así como de la forma en que dirigen las actividades y negocios</w:t>
      </w:r>
      <w:r w:rsidRPr="00C67E04">
        <w:rPr>
          <w:rFonts w:asciiTheme="minorHAnsi" w:hAnsiTheme="minorHAnsi"/>
          <w:sz w:val="24"/>
        </w:rPr>
        <w:t>.</w:t>
      </w:r>
    </w:p>
    <w:p w14:paraId="2ECE88FE" w14:textId="77777777" w:rsidR="00C45351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sz w:val="24"/>
        </w:rPr>
      </w:pPr>
      <w:r w:rsidRPr="00C67E04">
        <w:rPr>
          <w:rFonts w:asciiTheme="minorHAnsi" w:hAnsiTheme="minorHAnsi"/>
          <w:b/>
          <w:sz w:val="24"/>
        </w:rPr>
        <w:t xml:space="preserve">Riesgo de </w:t>
      </w:r>
      <w:r>
        <w:rPr>
          <w:rFonts w:asciiTheme="minorHAnsi" w:hAnsiTheme="minorHAnsi"/>
          <w:b/>
          <w:sz w:val="24"/>
        </w:rPr>
        <w:t>L</w:t>
      </w:r>
      <w:r w:rsidRPr="00C67E04">
        <w:rPr>
          <w:rFonts w:asciiTheme="minorHAnsi" w:hAnsiTheme="minorHAnsi"/>
          <w:b/>
          <w:sz w:val="24"/>
        </w:rPr>
        <w:t>iquidez:</w:t>
      </w:r>
      <w:r w:rsidRPr="00C67E04">
        <w:rPr>
          <w:rFonts w:asciiTheme="minorHAnsi" w:hAnsiTheme="minorHAnsi"/>
          <w:sz w:val="24"/>
        </w:rPr>
        <w:t xml:space="preserve"> Es la contingencia de incurrir en pérdidas por la venta anticipada o forzosa de activos</w:t>
      </w:r>
      <w:r>
        <w:rPr>
          <w:rFonts w:asciiTheme="minorHAnsi" w:hAnsiTheme="minorHAnsi"/>
          <w:sz w:val="24"/>
        </w:rPr>
        <w:t xml:space="preserve"> </w:t>
      </w:r>
      <w:r w:rsidRPr="00C67E04">
        <w:rPr>
          <w:rFonts w:asciiTheme="minorHAnsi" w:hAnsiTheme="minorHAnsi"/>
          <w:sz w:val="24"/>
        </w:rPr>
        <w:t>a descuentos inusuales y/o significativos, con el fin de disponer rápidamente de los recursos necesarios</w:t>
      </w:r>
      <w:r>
        <w:rPr>
          <w:rFonts w:asciiTheme="minorHAnsi" w:hAnsiTheme="minorHAnsi"/>
          <w:sz w:val="24"/>
        </w:rPr>
        <w:t xml:space="preserve"> </w:t>
      </w:r>
      <w:r w:rsidRPr="00C67E04">
        <w:rPr>
          <w:rFonts w:asciiTheme="minorHAnsi" w:hAnsiTheme="minorHAnsi"/>
          <w:sz w:val="24"/>
        </w:rPr>
        <w:t>para cumplir con sus obligaciones, o por la imposibilidad de renovar o de contratar nuevos financiamientos</w:t>
      </w:r>
      <w:r>
        <w:rPr>
          <w:rFonts w:asciiTheme="minorHAnsi" w:hAnsiTheme="minorHAnsi"/>
          <w:sz w:val="24"/>
        </w:rPr>
        <w:t xml:space="preserve"> </w:t>
      </w:r>
      <w:r w:rsidRPr="00C67E04">
        <w:rPr>
          <w:rFonts w:asciiTheme="minorHAnsi" w:hAnsiTheme="minorHAnsi"/>
          <w:sz w:val="24"/>
        </w:rPr>
        <w:t>en condiciones normales para la entidad.</w:t>
      </w:r>
    </w:p>
    <w:p w14:paraId="446A520A" w14:textId="77777777" w:rsidR="00C45351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sz w:val="24"/>
        </w:rPr>
      </w:pPr>
      <w:r w:rsidRPr="007B694D">
        <w:rPr>
          <w:rFonts w:asciiTheme="minorHAnsi" w:hAnsiTheme="minorHAnsi"/>
          <w:b/>
          <w:sz w:val="24"/>
        </w:rPr>
        <w:t>Riesgo Legal:</w:t>
      </w:r>
      <w:r w:rsidRPr="00C67E04">
        <w:rPr>
          <w:rFonts w:asciiTheme="minorHAnsi" w:hAnsiTheme="minorHAnsi"/>
          <w:sz w:val="24"/>
        </w:rPr>
        <w:t xml:space="preserve"> </w:t>
      </w:r>
      <w:r w:rsidRPr="002E0B6A">
        <w:rPr>
          <w:rFonts w:asciiTheme="minorHAnsi" w:hAnsiTheme="minorHAnsi"/>
          <w:sz w:val="24"/>
        </w:rPr>
        <w:t xml:space="preserve">Es la posibilidad o probabilidad de que </w:t>
      </w:r>
      <w:r>
        <w:rPr>
          <w:rFonts w:asciiTheme="minorHAnsi" w:hAnsiTheme="minorHAnsi"/>
          <w:sz w:val="24"/>
        </w:rPr>
        <w:t>la institución</w:t>
      </w:r>
      <w:r w:rsidRPr="002E0B6A">
        <w:rPr>
          <w:rFonts w:asciiTheme="minorHAnsi" w:hAnsiTheme="minorHAnsi"/>
          <w:sz w:val="24"/>
        </w:rPr>
        <w:t xml:space="preserve"> incurra en</w:t>
      </w:r>
      <w:r>
        <w:rPr>
          <w:rFonts w:asciiTheme="minorHAnsi" w:hAnsiTheme="minorHAnsi"/>
          <w:sz w:val="24"/>
        </w:rPr>
        <w:t xml:space="preserve"> </w:t>
      </w:r>
      <w:r w:rsidRPr="002E0B6A">
        <w:rPr>
          <w:rFonts w:asciiTheme="minorHAnsi" w:hAnsiTheme="minorHAnsi"/>
          <w:sz w:val="24"/>
        </w:rPr>
        <w:t>pérdidas derivadas del incumplimiento de la legislación y normativa vigentes o de</w:t>
      </w:r>
      <w:r>
        <w:rPr>
          <w:rFonts w:asciiTheme="minorHAnsi" w:hAnsiTheme="minorHAnsi"/>
          <w:sz w:val="24"/>
        </w:rPr>
        <w:t xml:space="preserve"> </w:t>
      </w:r>
      <w:r w:rsidRPr="002E0B6A">
        <w:rPr>
          <w:rFonts w:asciiTheme="minorHAnsi" w:hAnsiTheme="minorHAnsi"/>
          <w:sz w:val="24"/>
        </w:rPr>
        <w:t>relaciones contractuales inadecuadamente instrumentadas, siendo este un componente del</w:t>
      </w:r>
      <w:r>
        <w:rPr>
          <w:rFonts w:asciiTheme="minorHAnsi" w:hAnsiTheme="minorHAnsi"/>
          <w:sz w:val="24"/>
        </w:rPr>
        <w:t xml:space="preserve"> </w:t>
      </w:r>
      <w:r w:rsidRPr="002E0B6A">
        <w:rPr>
          <w:rFonts w:asciiTheme="minorHAnsi" w:hAnsiTheme="minorHAnsi"/>
          <w:sz w:val="24"/>
        </w:rPr>
        <w:t>riesgo operativo</w:t>
      </w:r>
    </w:p>
    <w:p w14:paraId="3DDA1456" w14:textId="77777777" w:rsidR="00C45351" w:rsidRPr="00C67E04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b/>
          <w:sz w:val="24"/>
        </w:rPr>
        <w:t>Riesgo de Mercado:</w:t>
      </w:r>
      <w:r>
        <w:rPr>
          <w:rFonts w:asciiTheme="minorHAnsi" w:hAnsiTheme="minorHAnsi"/>
          <w:sz w:val="24"/>
        </w:rPr>
        <w:t xml:space="preserve"> </w:t>
      </w:r>
      <w:r w:rsidRPr="00AC1C10">
        <w:rPr>
          <w:rFonts w:asciiTheme="minorHAnsi" w:hAnsiTheme="minorHAnsi"/>
          <w:sz w:val="24"/>
        </w:rPr>
        <w:t xml:space="preserve">Es la probabilidad de que </w:t>
      </w:r>
      <w:r>
        <w:rPr>
          <w:rFonts w:asciiTheme="minorHAnsi" w:hAnsiTheme="minorHAnsi"/>
          <w:sz w:val="24"/>
        </w:rPr>
        <w:t>la institución</w:t>
      </w:r>
      <w:r w:rsidRPr="00AC1C10">
        <w:rPr>
          <w:rFonts w:asciiTheme="minorHAnsi" w:hAnsiTheme="minorHAnsi"/>
          <w:sz w:val="24"/>
        </w:rPr>
        <w:t xml:space="preserve"> incurra en pérdidas</w:t>
      </w:r>
      <w:r>
        <w:rPr>
          <w:rFonts w:asciiTheme="minorHAnsi" w:hAnsiTheme="minorHAnsi"/>
          <w:sz w:val="24"/>
        </w:rPr>
        <w:t xml:space="preserve"> </w:t>
      </w:r>
      <w:r w:rsidRPr="00AC1C10">
        <w:rPr>
          <w:rFonts w:asciiTheme="minorHAnsi" w:hAnsiTheme="minorHAnsi"/>
          <w:sz w:val="24"/>
        </w:rPr>
        <w:t>por variaciones adversas en los factores de mercado, como tasas de interés, tipos de cambio y</w:t>
      </w:r>
      <w:r>
        <w:rPr>
          <w:rFonts w:asciiTheme="minorHAnsi" w:hAnsiTheme="minorHAnsi"/>
          <w:sz w:val="24"/>
        </w:rPr>
        <w:t xml:space="preserve"> </w:t>
      </w:r>
      <w:r w:rsidRPr="00AC1C10">
        <w:rPr>
          <w:rFonts w:asciiTheme="minorHAnsi" w:hAnsiTheme="minorHAnsi"/>
          <w:sz w:val="24"/>
        </w:rPr>
        <w:t>precios de activos subyacentes en operaciones financieras.</w:t>
      </w:r>
    </w:p>
    <w:p w14:paraId="724B04C0" w14:textId="77777777" w:rsidR="00C45351" w:rsidRPr="00C67E04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sz w:val="24"/>
        </w:rPr>
      </w:pPr>
      <w:r w:rsidRPr="007B694D">
        <w:rPr>
          <w:rFonts w:asciiTheme="minorHAnsi" w:hAnsiTheme="minorHAnsi"/>
          <w:b/>
          <w:sz w:val="24"/>
        </w:rPr>
        <w:t xml:space="preserve">Riesgo </w:t>
      </w:r>
      <w:r>
        <w:rPr>
          <w:rFonts w:asciiTheme="minorHAnsi" w:hAnsiTheme="minorHAnsi"/>
          <w:b/>
          <w:sz w:val="24"/>
        </w:rPr>
        <w:t>O</w:t>
      </w:r>
      <w:r w:rsidRPr="007B694D">
        <w:rPr>
          <w:rFonts w:asciiTheme="minorHAnsi" w:hAnsiTheme="minorHAnsi"/>
          <w:b/>
          <w:sz w:val="24"/>
        </w:rPr>
        <w:t>perativo:</w:t>
      </w:r>
      <w:r w:rsidRPr="00C67E04">
        <w:rPr>
          <w:rFonts w:asciiTheme="minorHAnsi" w:hAnsiTheme="minorHAnsi"/>
          <w:sz w:val="24"/>
        </w:rPr>
        <w:t xml:space="preserve"> Es la probabilidad de pérdida que se puede generar en la Entidad por fallas del sistema</w:t>
      </w:r>
      <w:r>
        <w:rPr>
          <w:rFonts w:asciiTheme="minorHAnsi" w:hAnsiTheme="minorHAnsi"/>
          <w:sz w:val="24"/>
        </w:rPr>
        <w:t xml:space="preserve"> </w:t>
      </w:r>
      <w:r w:rsidRPr="00C67E04">
        <w:rPr>
          <w:rFonts w:asciiTheme="minorHAnsi" w:hAnsiTheme="minorHAnsi"/>
          <w:sz w:val="24"/>
        </w:rPr>
        <w:t xml:space="preserve">de control interno, fallas del sistema informático y desvíos en la aplicación de </w:t>
      </w:r>
      <w:r w:rsidRPr="00C67E04">
        <w:rPr>
          <w:rFonts w:asciiTheme="minorHAnsi" w:hAnsiTheme="minorHAnsi"/>
          <w:sz w:val="24"/>
        </w:rPr>
        <w:lastRenderedPageBreak/>
        <w:t>procedimientos,</w:t>
      </w:r>
      <w:r>
        <w:rPr>
          <w:rFonts w:asciiTheme="minorHAnsi" w:hAnsiTheme="minorHAnsi"/>
          <w:sz w:val="24"/>
        </w:rPr>
        <w:t xml:space="preserve"> </w:t>
      </w:r>
      <w:r w:rsidRPr="00C67E04">
        <w:rPr>
          <w:rFonts w:asciiTheme="minorHAnsi" w:hAnsiTheme="minorHAnsi"/>
          <w:sz w:val="24"/>
        </w:rPr>
        <w:t>reglamentos, funciones y responsabilidades. Se entiende que tanto el riesgo tecnológico como el legal</w:t>
      </w:r>
      <w:r>
        <w:rPr>
          <w:rFonts w:asciiTheme="minorHAnsi" w:hAnsiTheme="minorHAnsi"/>
          <w:sz w:val="24"/>
        </w:rPr>
        <w:t xml:space="preserve"> </w:t>
      </w:r>
      <w:r w:rsidRPr="00C67E04">
        <w:rPr>
          <w:rFonts w:asciiTheme="minorHAnsi" w:hAnsiTheme="minorHAnsi"/>
          <w:sz w:val="24"/>
        </w:rPr>
        <w:t>forman parte del riesgo operativo.</w:t>
      </w:r>
    </w:p>
    <w:p w14:paraId="43022DF7" w14:textId="4267F5A0" w:rsidR="00C45351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sz w:val="24"/>
        </w:rPr>
      </w:pPr>
      <w:r w:rsidRPr="007B694D">
        <w:rPr>
          <w:rFonts w:asciiTheme="minorHAnsi" w:hAnsiTheme="minorHAnsi"/>
          <w:b/>
          <w:sz w:val="24"/>
        </w:rPr>
        <w:t>Riesgo Reputacional:</w:t>
      </w:r>
      <w:r w:rsidRPr="00C67E04">
        <w:rPr>
          <w:rFonts w:asciiTheme="minorHAnsi" w:hAnsiTheme="minorHAnsi"/>
          <w:sz w:val="24"/>
        </w:rPr>
        <w:t xml:space="preserve"> Es la posibilidad de afectación del prestigio de la Entidad por cualquier evento</w:t>
      </w:r>
      <w:r>
        <w:rPr>
          <w:rFonts w:asciiTheme="minorHAnsi" w:hAnsiTheme="minorHAnsi"/>
          <w:sz w:val="24"/>
        </w:rPr>
        <w:t xml:space="preserve"> </w:t>
      </w:r>
      <w:r w:rsidRPr="00C67E04">
        <w:rPr>
          <w:rFonts w:asciiTheme="minorHAnsi" w:hAnsiTheme="minorHAnsi"/>
          <w:sz w:val="24"/>
        </w:rPr>
        <w:t>externo, fallas internas hechas públicas o al estar involucrada la entidad en transacciones o relaciones con</w:t>
      </w:r>
      <w:r>
        <w:rPr>
          <w:rFonts w:asciiTheme="minorHAnsi" w:hAnsiTheme="minorHAnsi"/>
          <w:sz w:val="24"/>
        </w:rPr>
        <w:t xml:space="preserve"> </w:t>
      </w:r>
      <w:r w:rsidRPr="00C67E04">
        <w:rPr>
          <w:rFonts w:asciiTheme="minorHAnsi" w:hAnsiTheme="minorHAnsi"/>
          <w:sz w:val="24"/>
        </w:rPr>
        <w:t xml:space="preserve">negocios ilícitos que puedan generar pérdidas y ocasionar un deterioro de la situación de </w:t>
      </w:r>
      <w:r w:rsidR="008366C8" w:rsidRPr="00C67E04">
        <w:rPr>
          <w:rFonts w:asciiTheme="minorHAnsi" w:hAnsiTheme="minorHAnsi"/>
          <w:sz w:val="24"/>
        </w:rPr>
        <w:t>esta</w:t>
      </w:r>
      <w:r w:rsidRPr="00C67E04">
        <w:rPr>
          <w:rFonts w:asciiTheme="minorHAnsi" w:hAnsiTheme="minorHAnsi"/>
          <w:sz w:val="24"/>
        </w:rPr>
        <w:t>.</w:t>
      </w:r>
    </w:p>
    <w:p w14:paraId="45AA2C14" w14:textId="77777777" w:rsidR="00C45351" w:rsidRPr="00F8439E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b/>
          <w:sz w:val="24"/>
        </w:rPr>
      </w:pPr>
      <w:r>
        <w:rPr>
          <w:rFonts w:asciiTheme="minorHAnsi" w:hAnsiTheme="minorHAnsi"/>
          <w:b/>
          <w:sz w:val="24"/>
        </w:rPr>
        <w:t>Riesgo de Solvencia:</w:t>
      </w:r>
      <w:r>
        <w:rPr>
          <w:rFonts w:asciiTheme="minorHAnsi" w:hAnsiTheme="minorHAnsi"/>
          <w:sz w:val="24"/>
        </w:rPr>
        <w:t xml:space="preserve"> </w:t>
      </w:r>
      <w:r w:rsidRPr="00D15761">
        <w:rPr>
          <w:rFonts w:asciiTheme="minorHAnsi" w:hAnsiTheme="minorHAnsi"/>
          <w:sz w:val="24"/>
        </w:rPr>
        <w:t>Probabilidad de pérdidas asociadas a la insuficiencia y/o estructura patrimonial o de capital de la institución.</w:t>
      </w:r>
    </w:p>
    <w:p w14:paraId="2C69E2D1" w14:textId="77777777" w:rsidR="00C45351" w:rsidRPr="00F84591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sz w:val="24"/>
        </w:rPr>
      </w:pPr>
      <w:r w:rsidRPr="00F84591">
        <w:rPr>
          <w:rFonts w:asciiTheme="minorHAnsi" w:hAnsiTheme="minorHAnsi"/>
          <w:b/>
          <w:sz w:val="24"/>
        </w:rPr>
        <w:t>Riesgo de tasa de interés:</w:t>
      </w:r>
      <w:r w:rsidRPr="00F84591">
        <w:rPr>
          <w:rFonts w:asciiTheme="minorHAnsi" w:hAnsiTheme="minorHAnsi"/>
          <w:sz w:val="24"/>
        </w:rPr>
        <w:t xml:space="preserve"> Se entiende por riesgo de tasa de interés la posibilidad de que la entidad de</w:t>
      </w:r>
      <w:r>
        <w:rPr>
          <w:rFonts w:asciiTheme="minorHAnsi" w:hAnsiTheme="minorHAnsi"/>
          <w:sz w:val="24"/>
        </w:rPr>
        <w:t xml:space="preserve"> </w:t>
      </w:r>
      <w:r w:rsidRPr="00F84591">
        <w:rPr>
          <w:rFonts w:asciiTheme="minorHAnsi" w:hAnsiTheme="minorHAnsi"/>
          <w:sz w:val="24"/>
        </w:rPr>
        <w:t>intermediación financiera incurra en pérdidas como consecuencia de movimientos adversos de las tasas</w:t>
      </w:r>
      <w:r>
        <w:rPr>
          <w:rFonts w:asciiTheme="minorHAnsi" w:hAnsiTheme="minorHAnsi"/>
          <w:sz w:val="24"/>
        </w:rPr>
        <w:t xml:space="preserve"> </w:t>
      </w:r>
      <w:r w:rsidRPr="00F84591">
        <w:rPr>
          <w:rFonts w:asciiTheme="minorHAnsi" w:hAnsiTheme="minorHAnsi"/>
          <w:sz w:val="24"/>
        </w:rPr>
        <w:t>de interés, sean estas fijas o variables.</w:t>
      </w:r>
    </w:p>
    <w:p w14:paraId="752F46D0" w14:textId="77777777" w:rsidR="00C45351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sz w:val="24"/>
        </w:rPr>
      </w:pPr>
      <w:r w:rsidRPr="00F84591">
        <w:rPr>
          <w:rFonts w:asciiTheme="minorHAnsi" w:hAnsiTheme="minorHAnsi"/>
          <w:b/>
          <w:sz w:val="24"/>
        </w:rPr>
        <w:t>Riesgo de tipo de cambio:</w:t>
      </w:r>
      <w:r w:rsidRPr="00F84591">
        <w:rPr>
          <w:rFonts w:asciiTheme="minorHAnsi" w:hAnsiTheme="minorHAnsi"/>
          <w:sz w:val="24"/>
        </w:rPr>
        <w:t xml:space="preserve"> Se entiende por riesgo de tipo de cambio al posible impacto negativo sobre las</w:t>
      </w:r>
      <w:r>
        <w:rPr>
          <w:rFonts w:asciiTheme="minorHAnsi" w:hAnsiTheme="minorHAnsi"/>
          <w:sz w:val="24"/>
        </w:rPr>
        <w:t xml:space="preserve"> </w:t>
      </w:r>
      <w:r w:rsidRPr="00F84591">
        <w:rPr>
          <w:rFonts w:asciiTheme="minorHAnsi" w:hAnsiTheme="minorHAnsi"/>
          <w:sz w:val="24"/>
        </w:rPr>
        <w:t>utilidades y el patrimonio de CIDRE que podrían ocasionar las variaciones en el tipo de cambio de las</w:t>
      </w:r>
      <w:r>
        <w:rPr>
          <w:rFonts w:asciiTheme="minorHAnsi" w:hAnsiTheme="minorHAnsi"/>
          <w:sz w:val="24"/>
        </w:rPr>
        <w:t xml:space="preserve"> </w:t>
      </w:r>
      <w:r w:rsidRPr="00F84591">
        <w:rPr>
          <w:rFonts w:asciiTheme="minorHAnsi" w:hAnsiTheme="minorHAnsi"/>
          <w:sz w:val="24"/>
        </w:rPr>
        <w:t>monedas con las que se opera. Este impacto dependerá de las posiciones netas que mantenga la entidad</w:t>
      </w:r>
      <w:r>
        <w:rPr>
          <w:rFonts w:asciiTheme="minorHAnsi" w:hAnsiTheme="minorHAnsi"/>
          <w:sz w:val="24"/>
        </w:rPr>
        <w:t xml:space="preserve"> </w:t>
      </w:r>
      <w:r w:rsidRPr="00F84591">
        <w:rPr>
          <w:rFonts w:asciiTheme="minorHAnsi" w:hAnsiTheme="minorHAnsi"/>
          <w:sz w:val="24"/>
        </w:rPr>
        <w:t>de intermediación financiera en cada una de dichas monedas.</w:t>
      </w:r>
    </w:p>
    <w:p w14:paraId="31BC8011" w14:textId="77777777" w:rsidR="00C45351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sz w:val="24"/>
        </w:rPr>
      </w:pPr>
      <w:r w:rsidRPr="007B694D">
        <w:rPr>
          <w:rFonts w:asciiTheme="minorHAnsi" w:hAnsiTheme="minorHAnsi"/>
          <w:b/>
          <w:sz w:val="24"/>
        </w:rPr>
        <w:t xml:space="preserve">Riesgo </w:t>
      </w:r>
      <w:r>
        <w:rPr>
          <w:rFonts w:asciiTheme="minorHAnsi" w:hAnsiTheme="minorHAnsi"/>
          <w:b/>
          <w:sz w:val="24"/>
        </w:rPr>
        <w:t>Tecnológico</w:t>
      </w:r>
      <w:r w:rsidRPr="007B694D">
        <w:rPr>
          <w:rFonts w:asciiTheme="minorHAnsi" w:hAnsiTheme="minorHAnsi"/>
          <w:b/>
          <w:sz w:val="24"/>
        </w:rPr>
        <w:t>:</w:t>
      </w:r>
      <w:r w:rsidRPr="00C67E04">
        <w:rPr>
          <w:rFonts w:asciiTheme="minorHAnsi" w:hAnsiTheme="minorHAnsi"/>
          <w:sz w:val="24"/>
        </w:rPr>
        <w:t xml:space="preserve"> </w:t>
      </w:r>
      <w:r w:rsidRPr="00E15860">
        <w:rPr>
          <w:rFonts w:asciiTheme="minorHAnsi" w:hAnsiTheme="minorHAnsi"/>
          <w:sz w:val="24"/>
        </w:rPr>
        <w:t>Es la posibilidad o probabilidad de sufrir pérdidas por caídas o fallos en</w:t>
      </w:r>
      <w:r>
        <w:rPr>
          <w:rFonts w:asciiTheme="minorHAnsi" w:hAnsiTheme="minorHAnsi"/>
          <w:sz w:val="24"/>
        </w:rPr>
        <w:t xml:space="preserve"> </w:t>
      </w:r>
      <w:r w:rsidRPr="00E15860">
        <w:rPr>
          <w:rFonts w:asciiTheme="minorHAnsi" w:hAnsiTheme="minorHAnsi"/>
          <w:sz w:val="24"/>
        </w:rPr>
        <w:t>los sistemas informáticos o en la transmisión de datos, errores de programación u otros, siendo</w:t>
      </w:r>
      <w:r>
        <w:rPr>
          <w:rFonts w:asciiTheme="minorHAnsi" w:hAnsiTheme="minorHAnsi"/>
          <w:sz w:val="24"/>
        </w:rPr>
        <w:t xml:space="preserve"> </w:t>
      </w:r>
      <w:r w:rsidRPr="00E15860">
        <w:rPr>
          <w:rFonts w:asciiTheme="minorHAnsi" w:hAnsiTheme="minorHAnsi"/>
          <w:sz w:val="24"/>
        </w:rPr>
        <w:t>éste un componente del riesgo operativo</w:t>
      </w:r>
      <w:r w:rsidRPr="00C67E04">
        <w:rPr>
          <w:rFonts w:asciiTheme="minorHAnsi" w:hAnsiTheme="minorHAnsi"/>
          <w:sz w:val="24"/>
        </w:rPr>
        <w:t>.</w:t>
      </w:r>
    </w:p>
    <w:p w14:paraId="2789D23C" w14:textId="77777777" w:rsidR="00C45351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b/>
          <w:sz w:val="24"/>
        </w:rPr>
        <w:t xml:space="preserve">Riesgo Inherente: </w:t>
      </w:r>
      <w:r w:rsidRPr="00562E6D">
        <w:rPr>
          <w:rFonts w:asciiTheme="minorHAnsi" w:hAnsiTheme="minorHAnsi"/>
          <w:sz w:val="24"/>
        </w:rPr>
        <w:t xml:space="preserve">Es el riesgo que por su naturaleza no se puede separar de la actividad financiera, al ser intrínseco a las distintas actividades y áreas de la </w:t>
      </w:r>
      <w:r>
        <w:rPr>
          <w:rFonts w:asciiTheme="minorHAnsi" w:hAnsiTheme="minorHAnsi"/>
          <w:sz w:val="24"/>
        </w:rPr>
        <w:t>institución</w:t>
      </w:r>
      <w:r w:rsidRPr="00562E6D">
        <w:rPr>
          <w:rFonts w:asciiTheme="minorHAnsi" w:hAnsiTheme="minorHAnsi"/>
          <w:sz w:val="24"/>
        </w:rPr>
        <w:t>, sin considerar los sistemas de gestión y control.</w:t>
      </w:r>
    </w:p>
    <w:p w14:paraId="6D531B44" w14:textId="77777777" w:rsidR="00C45351" w:rsidRDefault="00C45351" w:rsidP="00C45351">
      <w:pPr>
        <w:spacing w:before="200" w:after="200" w:line="276" w:lineRule="auto"/>
        <w:ind w:left="426"/>
        <w:jc w:val="both"/>
        <w:rPr>
          <w:rFonts w:asciiTheme="minorHAnsi" w:hAnsiTheme="minorHAnsi"/>
          <w:b/>
          <w:sz w:val="24"/>
        </w:rPr>
      </w:pPr>
      <w:r w:rsidRPr="00562E6D">
        <w:rPr>
          <w:rFonts w:asciiTheme="minorHAnsi" w:hAnsiTheme="minorHAnsi"/>
          <w:b/>
          <w:sz w:val="24"/>
        </w:rPr>
        <w:t>Riesgo Residual:</w:t>
      </w:r>
      <w:r>
        <w:rPr>
          <w:rFonts w:asciiTheme="minorHAnsi" w:hAnsiTheme="minorHAnsi"/>
          <w:b/>
          <w:sz w:val="24"/>
        </w:rPr>
        <w:t xml:space="preserve"> </w:t>
      </w:r>
      <w:r>
        <w:rPr>
          <w:rFonts w:asciiTheme="minorHAnsi" w:hAnsiTheme="minorHAnsi"/>
          <w:sz w:val="24"/>
        </w:rPr>
        <w:t xml:space="preserve">Es el riesgo que persiste después de tomarse en cuenta las medidas </w:t>
      </w:r>
      <w:r w:rsidRPr="00562E6D">
        <w:rPr>
          <w:rFonts w:asciiTheme="minorHAnsi" w:hAnsiTheme="minorHAnsi"/>
          <w:sz w:val="24"/>
        </w:rPr>
        <w:t>de control existentes.</w:t>
      </w:r>
      <w:r>
        <w:rPr>
          <w:rFonts w:asciiTheme="minorHAnsi" w:hAnsiTheme="minorHAnsi"/>
          <w:b/>
          <w:sz w:val="24"/>
        </w:rPr>
        <w:t xml:space="preserve"> </w:t>
      </w:r>
      <w:r w:rsidRPr="00562E6D">
        <w:rPr>
          <w:rFonts w:asciiTheme="minorHAnsi" w:hAnsiTheme="minorHAnsi"/>
          <w:sz w:val="24"/>
        </w:rPr>
        <w:t>Se lo conoce también como riesgo neto.</w:t>
      </w:r>
      <w:r w:rsidRPr="00562E6D">
        <w:rPr>
          <w:rFonts w:asciiTheme="minorHAnsi" w:hAnsiTheme="minorHAnsi"/>
          <w:b/>
          <w:sz w:val="24"/>
        </w:rPr>
        <w:t xml:space="preserve"> </w:t>
      </w:r>
    </w:p>
    <w:p w14:paraId="0DF1826E" w14:textId="3626AD67" w:rsidR="008A6B19" w:rsidRDefault="00015208" w:rsidP="003A72AF">
      <w:pPr>
        <w:pStyle w:val="Ttulo2"/>
        <w:numPr>
          <w:ilvl w:val="0"/>
          <w:numId w:val="2"/>
        </w:numPr>
        <w:spacing w:before="200"/>
        <w:ind w:left="360"/>
        <w:rPr>
          <w:rFonts w:asciiTheme="minorHAnsi" w:hAnsiTheme="minorHAnsi" w:cs="Arial"/>
          <w:b/>
          <w:sz w:val="24"/>
          <w:szCs w:val="32"/>
        </w:rPr>
      </w:pPr>
      <w:bookmarkStart w:id="9" w:name="_Toc130799854"/>
      <w:r>
        <w:rPr>
          <w:rFonts w:asciiTheme="minorHAnsi" w:hAnsiTheme="minorHAnsi" w:cs="Arial"/>
          <w:b/>
          <w:sz w:val="24"/>
          <w:szCs w:val="32"/>
        </w:rPr>
        <w:t>Políticas</w:t>
      </w:r>
      <w:r w:rsidR="00C240AF">
        <w:rPr>
          <w:rFonts w:asciiTheme="minorHAnsi" w:hAnsiTheme="minorHAnsi" w:cs="Arial"/>
          <w:b/>
          <w:sz w:val="24"/>
          <w:szCs w:val="32"/>
        </w:rPr>
        <w:t xml:space="preserve"> de </w:t>
      </w:r>
      <w:r w:rsidR="00401A5A">
        <w:rPr>
          <w:rFonts w:asciiTheme="minorHAnsi" w:hAnsiTheme="minorHAnsi" w:cs="Arial"/>
          <w:b/>
          <w:sz w:val="24"/>
          <w:szCs w:val="32"/>
        </w:rPr>
        <w:t>Gestión Integral de Riesgos</w:t>
      </w:r>
      <w:bookmarkEnd w:id="9"/>
    </w:p>
    <w:p w14:paraId="41EFDE9C" w14:textId="77777777" w:rsidR="0084334C" w:rsidRDefault="0084334C" w:rsidP="00172A30">
      <w:pPr>
        <w:pStyle w:val="XX"/>
      </w:pPr>
    </w:p>
    <w:p w14:paraId="67EEB24A" w14:textId="20CF0B43" w:rsidR="008A6B19" w:rsidRDefault="00172A30" w:rsidP="00172A30">
      <w:pPr>
        <w:pStyle w:val="XX"/>
      </w:pPr>
      <w:bookmarkStart w:id="10" w:name="_Toc130799855"/>
      <w:r>
        <w:t xml:space="preserve">6.1. </w:t>
      </w:r>
      <w:r w:rsidR="008A6B19">
        <w:t>Políticas de Negocio</w:t>
      </w:r>
      <w:bookmarkEnd w:id="10"/>
    </w:p>
    <w:p w14:paraId="791169BA" w14:textId="5406607A" w:rsidR="00384F70" w:rsidRDefault="00384F70" w:rsidP="00384F70">
      <w:pPr>
        <w:ind w:left="426"/>
        <w:jc w:val="both"/>
        <w:rPr>
          <w:rFonts w:asciiTheme="minorHAnsi" w:hAnsiTheme="minorHAnsi" w:cs="Arial"/>
          <w:b/>
          <w:sz w:val="24"/>
          <w:szCs w:val="32"/>
        </w:rPr>
      </w:pPr>
    </w:p>
    <w:p w14:paraId="13B01100" w14:textId="43EFE86B" w:rsidR="00384F70" w:rsidRPr="00384F70" w:rsidRDefault="00384F70" w:rsidP="00384F70">
      <w:pPr>
        <w:ind w:left="426"/>
        <w:jc w:val="both"/>
        <w:rPr>
          <w:rFonts w:asciiTheme="minorHAnsi" w:hAnsiTheme="minorHAnsi" w:cs="Arial"/>
          <w:sz w:val="24"/>
          <w:szCs w:val="32"/>
        </w:rPr>
      </w:pPr>
      <w:r>
        <w:rPr>
          <w:rFonts w:asciiTheme="minorHAnsi" w:hAnsiTheme="minorHAnsi" w:cs="Arial"/>
          <w:sz w:val="24"/>
          <w:szCs w:val="32"/>
        </w:rPr>
        <w:t xml:space="preserve">Es política de </w:t>
      </w:r>
      <w:r w:rsidRPr="00384F70">
        <w:rPr>
          <w:rFonts w:asciiTheme="minorHAnsi" w:hAnsiTheme="minorHAnsi" w:cs="Arial"/>
          <w:sz w:val="24"/>
          <w:szCs w:val="32"/>
        </w:rPr>
        <w:t>CIDRE IFD</w:t>
      </w:r>
      <w:r>
        <w:rPr>
          <w:rFonts w:asciiTheme="minorHAnsi" w:hAnsiTheme="minorHAnsi" w:cs="Arial"/>
          <w:sz w:val="24"/>
          <w:szCs w:val="32"/>
        </w:rPr>
        <w:t xml:space="preserve"> conducirse bajo los siguientes enunciados:</w:t>
      </w:r>
      <w:r w:rsidRPr="00384F70">
        <w:rPr>
          <w:rFonts w:asciiTheme="minorHAnsi" w:hAnsiTheme="minorHAnsi" w:cs="Arial"/>
          <w:sz w:val="24"/>
          <w:szCs w:val="32"/>
        </w:rPr>
        <w:t xml:space="preserve"> </w:t>
      </w:r>
    </w:p>
    <w:p w14:paraId="3CA4EF0B" w14:textId="73BE1CF8" w:rsidR="005F4B68" w:rsidRDefault="00F84591" w:rsidP="003A72AF">
      <w:pPr>
        <w:pStyle w:val="Prrafodelista"/>
        <w:numPr>
          <w:ilvl w:val="0"/>
          <w:numId w:val="7"/>
        </w:numPr>
        <w:spacing w:before="200" w:after="200" w:line="360" w:lineRule="auto"/>
        <w:ind w:hanging="436"/>
        <w:contextualSpacing w:val="0"/>
        <w:jc w:val="both"/>
        <w:rPr>
          <w:rFonts w:asciiTheme="minorHAnsi" w:hAnsiTheme="minorHAnsi"/>
          <w:sz w:val="24"/>
        </w:rPr>
      </w:pPr>
      <w:r w:rsidRPr="00F84591">
        <w:rPr>
          <w:rFonts w:asciiTheme="minorHAnsi" w:hAnsiTheme="minorHAnsi"/>
          <w:sz w:val="24"/>
        </w:rPr>
        <w:t xml:space="preserve">La </w:t>
      </w:r>
      <w:r w:rsidR="002C6FE6">
        <w:rPr>
          <w:rFonts w:asciiTheme="minorHAnsi" w:hAnsiTheme="minorHAnsi"/>
          <w:sz w:val="24"/>
        </w:rPr>
        <w:t>g</w:t>
      </w:r>
      <w:r w:rsidRPr="00F84591">
        <w:rPr>
          <w:rFonts w:asciiTheme="minorHAnsi" w:hAnsiTheme="minorHAnsi"/>
          <w:sz w:val="24"/>
        </w:rPr>
        <w:t xml:space="preserve">estión </w:t>
      </w:r>
      <w:r w:rsidR="002C6FE6">
        <w:rPr>
          <w:rFonts w:asciiTheme="minorHAnsi" w:hAnsiTheme="minorHAnsi"/>
          <w:sz w:val="24"/>
        </w:rPr>
        <w:t>i</w:t>
      </w:r>
      <w:r w:rsidRPr="00F84591">
        <w:rPr>
          <w:rFonts w:asciiTheme="minorHAnsi" w:hAnsiTheme="minorHAnsi"/>
          <w:sz w:val="24"/>
        </w:rPr>
        <w:t xml:space="preserve">ntegral de </w:t>
      </w:r>
      <w:r w:rsidR="002C6FE6">
        <w:rPr>
          <w:rFonts w:asciiTheme="minorHAnsi" w:hAnsiTheme="minorHAnsi"/>
          <w:sz w:val="24"/>
        </w:rPr>
        <w:t>r</w:t>
      </w:r>
      <w:r w:rsidRPr="00F84591">
        <w:rPr>
          <w:rFonts w:asciiTheme="minorHAnsi" w:hAnsiTheme="minorHAnsi"/>
          <w:sz w:val="24"/>
        </w:rPr>
        <w:t>iesgos en CIDRE IFD se orienta hacia el cumplimiento a lo dispuesto por la Recopilación de Normas para Servicios Financieros de la Autoridad de Supervisión del Sistema Financiero (</w:t>
      </w:r>
      <w:r w:rsidRPr="00EB74AD">
        <w:rPr>
          <w:rFonts w:asciiTheme="minorHAnsi" w:hAnsiTheme="minorHAnsi"/>
          <w:sz w:val="24"/>
        </w:rPr>
        <w:t xml:space="preserve">ASFI), </w:t>
      </w:r>
      <w:r w:rsidR="00BD69C5">
        <w:rPr>
          <w:rFonts w:asciiTheme="minorHAnsi" w:hAnsiTheme="minorHAnsi"/>
          <w:sz w:val="24"/>
        </w:rPr>
        <w:t>así como</w:t>
      </w:r>
      <w:r w:rsidRPr="00EB74AD">
        <w:rPr>
          <w:rFonts w:asciiTheme="minorHAnsi" w:hAnsiTheme="minorHAnsi"/>
          <w:sz w:val="24"/>
        </w:rPr>
        <w:t xml:space="preserve"> a</w:t>
      </w:r>
      <w:r w:rsidR="009048A4" w:rsidRPr="00EB74AD">
        <w:rPr>
          <w:rFonts w:asciiTheme="minorHAnsi" w:hAnsiTheme="minorHAnsi"/>
          <w:sz w:val="24"/>
        </w:rPr>
        <w:t xml:space="preserve"> </w:t>
      </w:r>
      <w:r w:rsidRPr="00EB74AD">
        <w:rPr>
          <w:rFonts w:asciiTheme="minorHAnsi" w:hAnsiTheme="minorHAnsi"/>
          <w:sz w:val="24"/>
        </w:rPr>
        <w:t xml:space="preserve">estándares </w:t>
      </w:r>
      <w:r w:rsidR="009048A4" w:rsidRPr="00EB74AD">
        <w:rPr>
          <w:rFonts w:asciiTheme="minorHAnsi" w:hAnsiTheme="minorHAnsi"/>
          <w:sz w:val="24"/>
        </w:rPr>
        <w:t xml:space="preserve">de referencia </w:t>
      </w:r>
      <w:r w:rsidR="00A36B52" w:rsidRPr="00EB74AD">
        <w:rPr>
          <w:rFonts w:asciiTheme="minorHAnsi" w:hAnsiTheme="minorHAnsi"/>
          <w:sz w:val="24"/>
        </w:rPr>
        <w:t>para las</w:t>
      </w:r>
      <w:r w:rsidR="009048A4" w:rsidRPr="00EB74AD">
        <w:rPr>
          <w:rFonts w:asciiTheme="minorHAnsi" w:hAnsiTheme="minorHAnsi"/>
          <w:sz w:val="24"/>
        </w:rPr>
        <w:t xml:space="preserve"> buenas prácticas </w:t>
      </w:r>
      <w:r w:rsidR="00F977C2">
        <w:rPr>
          <w:rFonts w:asciiTheme="minorHAnsi" w:hAnsiTheme="minorHAnsi"/>
          <w:sz w:val="24"/>
        </w:rPr>
        <w:t>en</w:t>
      </w:r>
      <w:r w:rsidRPr="00EB74AD">
        <w:rPr>
          <w:rFonts w:asciiTheme="minorHAnsi" w:hAnsiTheme="minorHAnsi"/>
          <w:sz w:val="24"/>
        </w:rPr>
        <w:t xml:space="preserve"> </w:t>
      </w:r>
      <w:r w:rsidR="009048A4" w:rsidRPr="00EB74AD">
        <w:rPr>
          <w:rFonts w:asciiTheme="minorHAnsi" w:hAnsiTheme="minorHAnsi"/>
          <w:sz w:val="24"/>
        </w:rPr>
        <w:t>la</w:t>
      </w:r>
      <w:r w:rsidRPr="00EB74AD">
        <w:rPr>
          <w:rFonts w:asciiTheme="minorHAnsi" w:hAnsiTheme="minorHAnsi"/>
          <w:sz w:val="24"/>
        </w:rPr>
        <w:t xml:space="preserve"> </w:t>
      </w:r>
      <w:r w:rsidR="009048A4" w:rsidRPr="00EB74AD">
        <w:rPr>
          <w:rFonts w:asciiTheme="minorHAnsi" w:hAnsiTheme="minorHAnsi"/>
          <w:sz w:val="24"/>
        </w:rPr>
        <w:t>g</w:t>
      </w:r>
      <w:r w:rsidRPr="00EB74AD">
        <w:rPr>
          <w:rFonts w:asciiTheme="minorHAnsi" w:hAnsiTheme="minorHAnsi"/>
          <w:sz w:val="24"/>
        </w:rPr>
        <w:t>estión</w:t>
      </w:r>
      <w:r w:rsidR="009048A4" w:rsidRPr="00EB74AD">
        <w:rPr>
          <w:rFonts w:asciiTheme="minorHAnsi" w:hAnsiTheme="minorHAnsi"/>
          <w:sz w:val="24"/>
        </w:rPr>
        <w:t xml:space="preserve"> integral</w:t>
      </w:r>
      <w:r w:rsidRPr="00EB74AD">
        <w:rPr>
          <w:rFonts w:asciiTheme="minorHAnsi" w:hAnsiTheme="minorHAnsi"/>
          <w:sz w:val="24"/>
        </w:rPr>
        <w:t xml:space="preserve"> de </w:t>
      </w:r>
      <w:r w:rsidR="009048A4" w:rsidRPr="00EB74AD">
        <w:rPr>
          <w:rFonts w:asciiTheme="minorHAnsi" w:hAnsiTheme="minorHAnsi"/>
          <w:sz w:val="24"/>
        </w:rPr>
        <w:t>r</w:t>
      </w:r>
      <w:r w:rsidRPr="00EB74AD">
        <w:rPr>
          <w:rFonts w:asciiTheme="minorHAnsi" w:hAnsiTheme="minorHAnsi"/>
          <w:sz w:val="24"/>
        </w:rPr>
        <w:t>iesgos.</w:t>
      </w:r>
    </w:p>
    <w:p w14:paraId="29340178" w14:textId="501D2071" w:rsidR="005F4B68" w:rsidRDefault="00F84591" w:rsidP="003A72AF">
      <w:pPr>
        <w:pStyle w:val="Prrafodelista"/>
        <w:numPr>
          <w:ilvl w:val="0"/>
          <w:numId w:val="7"/>
        </w:numPr>
        <w:spacing w:before="200" w:after="200" w:line="360" w:lineRule="auto"/>
        <w:ind w:hanging="436"/>
        <w:contextualSpacing w:val="0"/>
        <w:jc w:val="both"/>
        <w:rPr>
          <w:rFonts w:asciiTheme="minorHAnsi" w:hAnsiTheme="minorHAnsi"/>
          <w:sz w:val="24"/>
        </w:rPr>
      </w:pPr>
      <w:r w:rsidRPr="005F4B68">
        <w:rPr>
          <w:rFonts w:asciiTheme="minorHAnsi" w:hAnsiTheme="minorHAnsi"/>
          <w:sz w:val="24"/>
        </w:rPr>
        <w:lastRenderedPageBreak/>
        <w:t>CIDRE IFD entiende que los principales riesgos a los que se expone</w:t>
      </w:r>
      <w:r w:rsidR="00D75566">
        <w:rPr>
          <w:rFonts w:asciiTheme="minorHAnsi" w:hAnsiTheme="minorHAnsi"/>
          <w:sz w:val="24"/>
        </w:rPr>
        <w:t xml:space="preserve"> y gestiona</w:t>
      </w:r>
      <w:r w:rsidRPr="005F4B68">
        <w:rPr>
          <w:rFonts w:asciiTheme="minorHAnsi" w:hAnsiTheme="minorHAnsi"/>
          <w:sz w:val="24"/>
        </w:rPr>
        <w:t>, por la naturaleza de su actividad y orientación estratégica en general</w:t>
      </w:r>
      <w:r w:rsidR="00D75566">
        <w:rPr>
          <w:rFonts w:asciiTheme="minorHAnsi" w:hAnsiTheme="minorHAnsi"/>
          <w:sz w:val="24"/>
        </w:rPr>
        <w:t>,</w:t>
      </w:r>
      <w:r w:rsidRPr="005F4B68">
        <w:rPr>
          <w:rFonts w:asciiTheme="minorHAnsi" w:hAnsiTheme="minorHAnsi"/>
          <w:sz w:val="24"/>
        </w:rPr>
        <w:t xml:space="preserve"> son: </w:t>
      </w:r>
      <w:r w:rsidR="001E64B7">
        <w:rPr>
          <w:rFonts w:asciiTheme="minorHAnsi" w:hAnsiTheme="minorHAnsi"/>
          <w:sz w:val="24"/>
        </w:rPr>
        <w:t>r</w:t>
      </w:r>
      <w:r w:rsidRPr="005F4B68">
        <w:rPr>
          <w:rFonts w:asciiTheme="minorHAnsi" w:hAnsiTheme="minorHAnsi"/>
          <w:sz w:val="24"/>
        </w:rPr>
        <w:t xml:space="preserve">iesgo </w:t>
      </w:r>
      <w:r w:rsidR="001E64B7">
        <w:rPr>
          <w:rFonts w:asciiTheme="minorHAnsi" w:hAnsiTheme="minorHAnsi"/>
          <w:sz w:val="24"/>
        </w:rPr>
        <w:t>c</w:t>
      </w:r>
      <w:r w:rsidRPr="005F4B68">
        <w:rPr>
          <w:rFonts w:asciiTheme="minorHAnsi" w:hAnsiTheme="minorHAnsi"/>
          <w:sz w:val="24"/>
        </w:rPr>
        <w:t xml:space="preserve">rediticio, </w:t>
      </w:r>
      <w:r w:rsidR="001E64B7">
        <w:rPr>
          <w:rFonts w:asciiTheme="minorHAnsi" w:hAnsiTheme="minorHAnsi"/>
          <w:sz w:val="24"/>
        </w:rPr>
        <w:t>r</w:t>
      </w:r>
      <w:r w:rsidRPr="005F4B68">
        <w:rPr>
          <w:rFonts w:asciiTheme="minorHAnsi" w:hAnsiTheme="minorHAnsi"/>
          <w:sz w:val="24"/>
        </w:rPr>
        <w:t xml:space="preserve">iesgo de </w:t>
      </w:r>
      <w:r w:rsidR="001E64B7">
        <w:rPr>
          <w:rFonts w:asciiTheme="minorHAnsi" w:hAnsiTheme="minorHAnsi"/>
          <w:sz w:val="24"/>
        </w:rPr>
        <w:t>m</w:t>
      </w:r>
      <w:r w:rsidRPr="005F4B68">
        <w:rPr>
          <w:rFonts w:asciiTheme="minorHAnsi" w:hAnsiTheme="minorHAnsi"/>
          <w:sz w:val="24"/>
        </w:rPr>
        <w:t xml:space="preserve">ercado, </w:t>
      </w:r>
      <w:r w:rsidR="001E64B7">
        <w:rPr>
          <w:rFonts w:asciiTheme="minorHAnsi" w:hAnsiTheme="minorHAnsi"/>
          <w:sz w:val="24"/>
        </w:rPr>
        <w:t>r</w:t>
      </w:r>
      <w:r w:rsidRPr="005F4B68">
        <w:rPr>
          <w:rFonts w:asciiTheme="minorHAnsi" w:hAnsiTheme="minorHAnsi"/>
          <w:sz w:val="24"/>
        </w:rPr>
        <w:t xml:space="preserve">iesgo de </w:t>
      </w:r>
      <w:r w:rsidR="001E64B7">
        <w:rPr>
          <w:rFonts w:asciiTheme="minorHAnsi" w:hAnsiTheme="minorHAnsi"/>
          <w:sz w:val="24"/>
        </w:rPr>
        <w:t>l</w:t>
      </w:r>
      <w:r w:rsidRPr="005F4B68">
        <w:rPr>
          <w:rFonts w:asciiTheme="minorHAnsi" w:hAnsiTheme="minorHAnsi"/>
          <w:sz w:val="24"/>
        </w:rPr>
        <w:t xml:space="preserve">iquidez, </w:t>
      </w:r>
      <w:r w:rsidR="001E64B7">
        <w:rPr>
          <w:rFonts w:asciiTheme="minorHAnsi" w:hAnsiTheme="minorHAnsi"/>
          <w:sz w:val="24"/>
        </w:rPr>
        <w:t>r</w:t>
      </w:r>
      <w:r w:rsidRPr="005F4B68">
        <w:rPr>
          <w:rFonts w:asciiTheme="minorHAnsi" w:hAnsiTheme="minorHAnsi"/>
          <w:sz w:val="24"/>
        </w:rPr>
        <w:t xml:space="preserve">iesgo </w:t>
      </w:r>
      <w:r w:rsidR="001E64B7">
        <w:rPr>
          <w:rFonts w:asciiTheme="minorHAnsi" w:hAnsiTheme="minorHAnsi"/>
          <w:sz w:val="24"/>
        </w:rPr>
        <w:t>r</w:t>
      </w:r>
      <w:r w:rsidRPr="005F4B68">
        <w:rPr>
          <w:rFonts w:asciiTheme="minorHAnsi" w:hAnsiTheme="minorHAnsi"/>
          <w:sz w:val="24"/>
        </w:rPr>
        <w:t>eputacional</w:t>
      </w:r>
      <w:r w:rsidR="00954AF0">
        <w:rPr>
          <w:rFonts w:asciiTheme="minorHAnsi" w:hAnsiTheme="minorHAnsi"/>
          <w:sz w:val="24"/>
        </w:rPr>
        <w:t xml:space="preserve">, </w:t>
      </w:r>
      <w:r w:rsidR="001E64B7">
        <w:rPr>
          <w:rFonts w:asciiTheme="minorHAnsi" w:hAnsiTheme="minorHAnsi"/>
          <w:sz w:val="24"/>
        </w:rPr>
        <w:t>r</w:t>
      </w:r>
      <w:r w:rsidR="00954AF0">
        <w:rPr>
          <w:rFonts w:asciiTheme="minorHAnsi" w:hAnsiTheme="minorHAnsi"/>
          <w:sz w:val="24"/>
        </w:rPr>
        <w:t xml:space="preserve">iesgo de </w:t>
      </w:r>
      <w:r w:rsidR="001E64B7">
        <w:rPr>
          <w:rFonts w:asciiTheme="minorHAnsi" w:hAnsiTheme="minorHAnsi"/>
          <w:sz w:val="24"/>
        </w:rPr>
        <w:t>g</w:t>
      </w:r>
      <w:r w:rsidR="00954AF0">
        <w:rPr>
          <w:rFonts w:asciiTheme="minorHAnsi" w:hAnsiTheme="minorHAnsi"/>
          <w:sz w:val="24"/>
        </w:rPr>
        <w:t xml:space="preserve">obierno </w:t>
      </w:r>
      <w:r w:rsidR="001E64B7">
        <w:rPr>
          <w:rFonts w:asciiTheme="minorHAnsi" w:hAnsiTheme="minorHAnsi"/>
          <w:sz w:val="24"/>
        </w:rPr>
        <w:t>c</w:t>
      </w:r>
      <w:r w:rsidR="00954AF0">
        <w:rPr>
          <w:rFonts w:asciiTheme="minorHAnsi" w:hAnsiTheme="minorHAnsi"/>
          <w:sz w:val="24"/>
        </w:rPr>
        <w:t>orporativo</w:t>
      </w:r>
      <w:r w:rsidR="001631CC">
        <w:rPr>
          <w:rFonts w:asciiTheme="minorHAnsi" w:hAnsiTheme="minorHAnsi"/>
          <w:sz w:val="24"/>
        </w:rPr>
        <w:t xml:space="preserve">, </w:t>
      </w:r>
      <w:r w:rsidR="00D52B5E">
        <w:rPr>
          <w:rFonts w:asciiTheme="minorHAnsi" w:hAnsiTheme="minorHAnsi"/>
          <w:sz w:val="24"/>
        </w:rPr>
        <w:t>riesgo operativo</w:t>
      </w:r>
      <w:r w:rsidR="001631CC">
        <w:rPr>
          <w:rFonts w:asciiTheme="minorHAnsi" w:hAnsiTheme="minorHAnsi"/>
          <w:sz w:val="24"/>
        </w:rPr>
        <w:t xml:space="preserve"> (</w:t>
      </w:r>
      <w:r w:rsidRPr="005F4B68">
        <w:rPr>
          <w:rFonts w:asciiTheme="minorHAnsi" w:hAnsiTheme="minorHAnsi"/>
          <w:sz w:val="24"/>
        </w:rPr>
        <w:t xml:space="preserve">se considera que los </w:t>
      </w:r>
      <w:r w:rsidR="001E64B7">
        <w:rPr>
          <w:rFonts w:asciiTheme="minorHAnsi" w:hAnsiTheme="minorHAnsi"/>
          <w:sz w:val="24"/>
        </w:rPr>
        <w:t>r</w:t>
      </w:r>
      <w:r w:rsidRPr="005F4B68">
        <w:rPr>
          <w:rFonts w:asciiTheme="minorHAnsi" w:hAnsiTheme="minorHAnsi"/>
          <w:sz w:val="24"/>
        </w:rPr>
        <w:t xml:space="preserve">iesgos </w:t>
      </w:r>
      <w:r w:rsidR="001E64B7">
        <w:rPr>
          <w:rFonts w:asciiTheme="minorHAnsi" w:hAnsiTheme="minorHAnsi"/>
          <w:sz w:val="24"/>
        </w:rPr>
        <w:t>l</w:t>
      </w:r>
      <w:r w:rsidRPr="005F4B68">
        <w:rPr>
          <w:rFonts w:asciiTheme="minorHAnsi" w:hAnsiTheme="minorHAnsi"/>
          <w:sz w:val="24"/>
        </w:rPr>
        <w:t xml:space="preserve">egal y </w:t>
      </w:r>
      <w:r w:rsidR="001E64B7">
        <w:rPr>
          <w:rFonts w:asciiTheme="minorHAnsi" w:hAnsiTheme="minorHAnsi"/>
          <w:sz w:val="24"/>
        </w:rPr>
        <w:t>t</w:t>
      </w:r>
      <w:r w:rsidRPr="005F4B68">
        <w:rPr>
          <w:rFonts w:asciiTheme="minorHAnsi" w:hAnsiTheme="minorHAnsi"/>
          <w:sz w:val="24"/>
        </w:rPr>
        <w:t>ecnológico forman parte de este último</w:t>
      </w:r>
      <w:r w:rsidR="001631CC">
        <w:rPr>
          <w:rFonts w:asciiTheme="minorHAnsi" w:hAnsiTheme="minorHAnsi"/>
          <w:sz w:val="24"/>
        </w:rPr>
        <w:t>)</w:t>
      </w:r>
      <w:r w:rsidR="001631CC" w:rsidRPr="001631CC">
        <w:rPr>
          <w:rFonts w:asciiTheme="minorHAnsi" w:hAnsiTheme="minorHAnsi"/>
          <w:sz w:val="24"/>
        </w:rPr>
        <w:t xml:space="preserve"> y los riesgos ambientales y sociales.</w:t>
      </w:r>
    </w:p>
    <w:p w14:paraId="546CCB2B" w14:textId="0F2045B4" w:rsidR="00910895" w:rsidRPr="00910895" w:rsidRDefault="004D4940" w:rsidP="0033173E">
      <w:pPr>
        <w:pStyle w:val="Prrafodelista"/>
        <w:numPr>
          <w:ilvl w:val="0"/>
          <w:numId w:val="7"/>
        </w:numPr>
        <w:spacing w:before="200" w:after="200" w:line="360" w:lineRule="auto"/>
        <w:ind w:hanging="436"/>
        <w:contextualSpacing w:val="0"/>
        <w:jc w:val="both"/>
        <w:rPr>
          <w:rFonts w:asciiTheme="minorHAnsi" w:hAnsiTheme="minorHAnsi" w:cs="Arial"/>
          <w:sz w:val="24"/>
          <w:szCs w:val="32"/>
        </w:rPr>
      </w:pPr>
      <w:r>
        <w:rPr>
          <w:rFonts w:asciiTheme="minorHAnsi" w:hAnsiTheme="minorHAnsi"/>
          <w:sz w:val="24"/>
        </w:rPr>
        <w:t>La institución cuenta con una estructura formal para el gobierno de la gestión de riesgos</w:t>
      </w:r>
      <w:r w:rsidR="00D10A86">
        <w:rPr>
          <w:rFonts w:asciiTheme="minorHAnsi" w:hAnsiTheme="minorHAnsi"/>
          <w:sz w:val="24"/>
        </w:rPr>
        <w:t>,</w:t>
      </w:r>
      <w:r w:rsidR="0033173E">
        <w:rPr>
          <w:rFonts w:asciiTheme="minorHAnsi" w:hAnsiTheme="minorHAnsi"/>
          <w:sz w:val="24"/>
        </w:rPr>
        <w:t xml:space="preserve"> que se </w:t>
      </w:r>
      <w:r w:rsidR="0033173E">
        <w:rPr>
          <w:rFonts w:asciiTheme="minorHAnsi" w:hAnsiTheme="minorHAnsi" w:cs="Arial"/>
          <w:sz w:val="24"/>
          <w:szCs w:val="32"/>
        </w:rPr>
        <w:t xml:space="preserve">basa en un modelo de </w:t>
      </w:r>
      <w:r w:rsidR="0033173E" w:rsidRPr="0033173E">
        <w:rPr>
          <w:rFonts w:asciiTheme="minorHAnsi" w:hAnsiTheme="minorHAnsi" w:cs="Arial"/>
          <w:i/>
          <w:sz w:val="24"/>
          <w:szCs w:val="32"/>
        </w:rPr>
        <w:t>tres líneas de defensa</w:t>
      </w:r>
      <w:r w:rsidR="008202F6">
        <w:rPr>
          <w:rFonts w:asciiTheme="minorHAnsi" w:hAnsiTheme="minorHAnsi"/>
          <w:sz w:val="24"/>
        </w:rPr>
        <w:t>, siendo el Directorio la</w:t>
      </w:r>
      <w:r w:rsidR="00935BD1">
        <w:rPr>
          <w:rFonts w:asciiTheme="minorHAnsi" w:hAnsiTheme="minorHAnsi"/>
          <w:sz w:val="24"/>
        </w:rPr>
        <w:t xml:space="preserve"> principal</w:t>
      </w:r>
      <w:r w:rsidR="008202F6">
        <w:rPr>
          <w:rFonts w:asciiTheme="minorHAnsi" w:hAnsiTheme="minorHAnsi"/>
          <w:sz w:val="24"/>
        </w:rPr>
        <w:t xml:space="preserve"> instancia de gobierno responsable por la gestión integral de riesgos</w:t>
      </w:r>
      <w:r>
        <w:rPr>
          <w:rFonts w:asciiTheme="minorHAnsi" w:hAnsiTheme="minorHAnsi"/>
          <w:sz w:val="24"/>
        </w:rPr>
        <w:t xml:space="preserve">. </w:t>
      </w:r>
    </w:p>
    <w:p w14:paraId="521E4D70" w14:textId="171DE69E" w:rsidR="00EB74AD" w:rsidRPr="00EB74AD" w:rsidRDefault="00F84591" w:rsidP="003A72AF">
      <w:pPr>
        <w:pStyle w:val="Prrafodelista"/>
        <w:numPr>
          <w:ilvl w:val="0"/>
          <w:numId w:val="7"/>
        </w:numPr>
        <w:spacing w:before="200" w:after="200" w:line="360" w:lineRule="auto"/>
        <w:contextualSpacing w:val="0"/>
        <w:jc w:val="both"/>
        <w:rPr>
          <w:rFonts w:asciiTheme="minorHAnsi" w:hAnsiTheme="minorHAnsi" w:cs="Arial"/>
          <w:sz w:val="24"/>
          <w:szCs w:val="32"/>
        </w:rPr>
      </w:pPr>
      <w:r w:rsidRPr="005F4B68">
        <w:rPr>
          <w:rFonts w:asciiTheme="minorHAnsi" w:hAnsiTheme="minorHAnsi"/>
          <w:sz w:val="24"/>
        </w:rPr>
        <w:t xml:space="preserve">CIDRE IFD </w:t>
      </w:r>
      <w:r w:rsidR="00E45BA1">
        <w:rPr>
          <w:rFonts w:asciiTheme="minorHAnsi" w:hAnsiTheme="minorHAnsi"/>
          <w:sz w:val="24"/>
        </w:rPr>
        <w:t>cuenta con</w:t>
      </w:r>
      <w:r w:rsidRPr="005F4B68">
        <w:rPr>
          <w:rFonts w:asciiTheme="minorHAnsi" w:hAnsiTheme="minorHAnsi"/>
          <w:sz w:val="24"/>
        </w:rPr>
        <w:t xml:space="preserve"> políticas</w:t>
      </w:r>
      <w:r w:rsidR="00E45BA1">
        <w:rPr>
          <w:rFonts w:asciiTheme="minorHAnsi" w:hAnsiTheme="minorHAnsi"/>
          <w:sz w:val="24"/>
        </w:rPr>
        <w:t>,</w:t>
      </w:r>
      <w:r w:rsidR="00AD74E4">
        <w:rPr>
          <w:rFonts w:asciiTheme="minorHAnsi" w:hAnsiTheme="minorHAnsi"/>
          <w:sz w:val="24"/>
        </w:rPr>
        <w:t xml:space="preserve"> reglamentos</w:t>
      </w:r>
      <w:r w:rsidR="00E45BA1">
        <w:rPr>
          <w:rFonts w:asciiTheme="minorHAnsi" w:hAnsiTheme="minorHAnsi"/>
          <w:sz w:val="24"/>
        </w:rPr>
        <w:t xml:space="preserve"> y procedimientos</w:t>
      </w:r>
      <w:r w:rsidRPr="005F4B68">
        <w:rPr>
          <w:rFonts w:asciiTheme="minorHAnsi" w:hAnsiTheme="minorHAnsi"/>
          <w:sz w:val="24"/>
        </w:rPr>
        <w:t xml:space="preserve"> para la gestión integral de riesgos, adecuad</w:t>
      </w:r>
      <w:r w:rsidR="00AD74E4">
        <w:rPr>
          <w:rFonts w:asciiTheme="minorHAnsi" w:hAnsiTheme="minorHAnsi"/>
          <w:sz w:val="24"/>
        </w:rPr>
        <w:t>o</w:t>
      </w:r>
      <w:r w:rsidRPr="005F4B68">
        <w:rPr>
          <w:rFonts w:asciiTheme="minorHAnsi" w:hAnsiTheme="minorHAnsi"/>
          <w:sz w:val="24"/>
        </w:rPr>
        <w:t xml:space="preserve">s a su mercado objetivo, orientación estratégica, y complejidad y volumen </w:t>
      </w:r>
      <w:r w:rsidRPr="003959E4">
        <w:rPr>
          <w:rFonts w:asciiTheme="minorHAnsi" w:hAnsiTheme="minorHAnsi"/>
          <w:sz w:val="24"/>
        </w:rPr>
        <w:t>de las operaciones que caracterizan al modelo de negocios</w:t>
      </w:r>
      <w:r w:rsidR="002B4E53">
        <w:rPr>
          <w:rFonts w:asciiTheme="minorHAnsi" w:hAnsiTheme="minorHAnsi"/>
          <w:sz w:val="24"/>
        </w:rPr>
        <w:t>; estos documentos son revisados al menos de manera anual</w:t>
      </w:r>
      <w:r w:rsidR="00EB74AD">
        <w:rPr>
          <w:rFonts w:asciiTheme="minorHAnsi" w:hAnsiTheme="minorHAnsi"/>
          <w:sz w:val="24"/>
        </w:rPr>
        <w:t xml:space="preserve">. </w:t>
      </w:r>
    </w:p>
    <w:p w14:paraId="6419A7F6" w14:textId="24D28628" w:rsidR="0021079A" w:rsidRDefault="00660F2F" w:rsidP="003A72AF">
      <w:pPr>
        <w:pStyle w:val="Prrafodelista"/>
        <w:numPr>
          <w:ilvl w:val="0"/>
          <w:numId w:val="7"/>
        </w:numPr>
        <w:spacing w:before="200" w:after="200" w:line="360" w:lineRule="auto"/>
        <w:contextualSpacing w:val="0"/>
        <w:jc w:val="both"/>
        <w:rPr>
          <w:rFonts w:asciiTheme="minorHAnsi" w:hAnsiTheme="minorHAnsi" w:cs="Arial"/>
          <w:sz w:val="24"/>
          <w:szCs w:val="32"/>
        </w:rPr>
      </w:pPr>
      <w:r w:rsidRPr="009E4E2E">
        <w:rPr>
          <w:rFonts w:asciiTheme="minorHAnsi" w:hAnsiTheme="minorHAnsi" w:cs="Arial"/>
          <w:sz w:val="24"/>
          <w:szCs w:val="32"/>
        </w:rPr>
        <w:t xml:space="preserve">La Declaración de Apetito de Riesgo (DAR) se constituye en </w:t>
      </w:r>
      <w:bookmarkStart w:id="11" w:name="_Hlk9608311"/>
      <w:r w:rsidRPr="009E4E2E">
        <w:rPr>
          <w:rFonts w:asciiTheme="minorHAnsi" w:hAnsiTheme="minorHAnsi" w:cs="Arial"/>
          <w:sz w:val="24"/>
          <w:szCs w:val="32"/>
        </w:rPr>
        <w:t>el documento principal para la comunicación del nivel máximo de riesgo que CIDRE IFD se dispone a asumir a fin de alcanzar sus objetivos estratégicos</w:t>
      </w:r>
      <w:r w:rsidR="00847E71" w:rsidRPr="009E4E2E">
        <w:rPr>
          <w:rFonts w:asciiTheme="minorHAnsi" w:hAnsiTheme="minorHAnsi" w:cs="Arial"/>
          <w:sz w:val="24"/>
          <w:szCs w:val="32"/>
        </w:rPr>
        <w:t>.</w:t>
      </w:r>
      <w:r w:rsidRPr="009E4E2E">
        <w:rPr>
          <w:rFonts w:asciiTheme="minorHAnsi" w:hAnsiTheme="minorHAnsi" w:cs="Arial"/>
          <w:sz w:val="24"/>
          <w:szCs w:val="32"/>
        </w:rPr>
        <w:t xml:space="preserve"> </w:t>
      </w:r>
      <w:bookmarkEnd w:id="11"/>
      <w:r w:rsidR="009E4E2E" w:rsidRPr="009E4E2E">
        <w:rPr>
          <w:rFonts w:asciiTheme="minorHAnsi" w:hAnsiTheme="minorHAnsi" w:cs="Arial"/>
          <w:sz w:val="24"/>
          <w:szCs w:val="32"/>
        </w:rPr>
        <w:t xml:space="preserve">A través de este documento, </w:t>
      </w:r>
      <w:r w:rsidR="009E4E2E">
        <w:rPr>
          <w:rFonts w:asciiTheme="minorHAnsi" w:hAnsiTheme="minorHAnsi" w:cs="Arial"/>
          <w:sz w:val="24"/>
          <w:szCs w:val="32"/>
        </w:rPr>
        <w:t>C</w:t>
      </w:r>
      <w:r w:rsidR="00D90EF3" w:rsidRPr="009E4E2E">
        <w:rPr>
          <w:rFonts w:asciiTheme="minorHAnsi" w:hAnsiTheme="minorHAnsi" w:cs="Arial"/>
          <w:sz w:val="24"/>
          <w:szCs w:val="32"/>
        </w:rPr>
        <w:t>IDRE IFD</w:t>
      </w:r>
      <w:r w:rsidR="0021079A" w:rsidRPr="009E4E2E">
        <w:rPr>
          <w:rFonts w:asciiTheme="minorHAnsi" w:hAnsiTheme="minorHAnsi" w:cs="Arial"/>
          <w:sz w:val="24"/>
          <w:szCs w:val="32"/>
        </w:rPr>
        <w:t xml:space="preserve"> </w:t>
      </w:r>
      <w:r w:rsidR="00D90EF3" w:rsidRPr="009E4E2E">
        <w:rPr>
          <w:rFonts w:asciiTheme="minorHAnsi" w:hAnsiTheme="minorHAnsi" w:cs="Arial"/>
          <w:sz w:val="24"/>
          <w:szCs w:val="32"/>
        </w:rPr>
        <w:t>define</w:t>
      </w:r>
      <w:r w:rsidR="0021079A" w:rsidRPr="009E4E2E">
        <w:rPr>
          <w:rFonts w:asciiTheme="minorHAnsi" w:hAnsiTheme="minorHAnsi" w:cs="Arial"/>
          <w:sz w:val="24"/>
          <w:szCs w:val="32"/>
        </w:rPr>
        <w:t xml:space="preserve"> límites internos asociados a los distintos tipos de riesgo</w:t>
      </w:r>
      <w:r w:rsidR="009764B3" w:rsidRPr="009E4E2E">
        <w:rPr>
          <w:rFonts w:asciiTheme="minorHAnsi" w:hAnsiTheme="minorHAnsi" w:cs="Arial"/>
          <w:sz w:val="24"/>
          <w:szCs w:val="32"/>
        </w:rPr>
        <w:t>.</w:t>
      </w:r>
      <w:r w:rsidR="0021079A" w:rsidRPr="009E4E2E">
        <w:rPr>
          <w:rFonts w:asciiTheme="minorHAnsi" w:hAnsiTheme="minorHAnsi" w:cs="Arial"/>
          <w:sz w:val="24"/>
          <w:szCs w:val="32"/>
        </w:rPr>
        <w:t xml:space="preserve">   </w:t>
      </w:r>
    </w:p>
    <w:p w14:paraId="417FD711" w14:textId="5C18DE75" w:rsidR="0088156F" w:rsidRPr="003959E4" w:rsidRDefault="0088156F" w:rsidP="003A72AF">
      <w:pPr>
        <w:pStyle w:val="Prrafodelista"/>
        <w:numPr>
          <w:ilvl w:val="0"/>
          <w:numId w:val="7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 w:rsidRPr="003959E4">
        <w:rPr>
          <w:rFonts w:asciiTheme="minorHAnsi" w:hAnsiTheme="minorHAnsi"/>
          <w:sz w:val="24"/>
        </w:rPr>
        <w:t>CIDRE IFD cuenta con un sistema de información que asegura la oportunidad y eficiencia en el manejo y divulgación de la información relativa a la gestión integral de riesgos.</w:t>
      </w:r>
    </w:p>
    <w:p w14:paraId="7D491B17" w14:textId="47FB084F" w:rsidR="00543661" w:rsidRDefault="00543661" w:rsidP="003A72AF">
      <w:pPr>
        <w:pStyle w:val="Prrafodelista"/>
        <w:numPr>
          <w:ilvl w:val="0"/>
          <w:numId w:val="7"/>
        </w:numPr>
        <w:spacing w:before="200" w:after="200" w:line="360" w:lineRule="auto"/>
        <w:contextualSpacing w:val="0"/>
        <w:jc w:val="both"/>
        <w:rPr>
          <w:rFonts w:asciiTheme="minorHAnsi" w:hAnsiTheme="minorHAnsi" w:cs="Arial"/>
          <w:sz w:val="24"/>
          <w:szCs w:val="32"/>
        </w:rPr>
      </w:pPr>
      <w:r w:rsidRPr="00543661">
        <w:rPr>
          <w:rFonts w:asciiTheme="minorHAnsi" w:hAnsiTheme="minorHAnsi" w:cs="Arial"/>
          <w:sz w:val="24"/>
          <w:szCs w:val="32"/>
        </w:rPr>
        <w:t>CIDRE IFD cuenta con los mecanismos necesarios para gestionar la continuidad del negocio</w:t>
      </w:r>
      <w:r w:rsidR="00520C8A">
        <w:rPr>
          <w:rFonts w:asciiTheme="minorHAnsi" w:hAnsiTheme="minorHAnsi" w:cs="Arial"/>
          <w:sz w:val="24"/>
          <w:szCs w:val="32"/>
        </w:rPr>
        <w:t xml:space="preserve"> a través de planes de continuidad y contingencia</w:t>
      </w:r>
      <w:r w:rsidR="00463654">
        <w:rPr>
          <w:rFonts w:asciiTheme="minorHAnsi" w:hAnsiTheme="minorHAnsi" w:cs="Arial"/>
          <w:sz w:val="24"/>
          <w:szCs w:val="32"/>
        </w:rPr>
        <w:t xml:space="preserve"> que aseguren la continuidad de sus principales procesos</w:t>
      </w:r>
      <w:r w:rsidRPr="00543661">
        <w:rPr>
          <w:rFonts w:asciiTheme="minorHAnsi" w:hAnsiTheme="minorHAnsi" w:cs="Arial"/>
          <w:sz w:val="24"/>
          <w:szCs w:val="32"/>
        </w:rPr>
        <w:t xml:space="preserve">. </w:t>
      </w:r>
    </w:p>
    <w:p w14:paraId="60DA5F94" w14:textId="690B15C9" w:rsidR="00CD4480" w:rsidRPr="00DD5553" w:rsidRDefault="00B11241" w:rsidP="003A72AF">
      <w:pPr>
        <w:pStyle w:val="Prrafodelista"/>
        <w:numPr>
          <w:ilvl w:val="0"/>
          <w:numId w:val="7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 w:rsidRPr="00DD5553">
        <w:rPr>
          <w:rFonts w:asciiTheme="minorHAnsi" w:hAnsiTheme="minorHAnsi"/>
          <w:sz w:val="24"/>
        </w:rPr>
        <w:t xml:space="preserve">CIDRE IFD </w:t>
      </w:r>
      <w:r w:rsidR="00E74A23" w:rsidRPr="00DD5553">
        <w:rPr>
          <w:rFonts w:asciiTheme="minorHAnsi" w:hAnsiTheme="minorHAnsi"/>
          <w:sz w:val="24"/>
        </w:rPr>
        <w:t>promueve</w:t>
      </w:r>
      <w:r w:rsidRPr="00DD5553">
        <w:rPr>
          <w:rFonts w:asciiTheme="minorHAnsi" w:hAnsiTheme="minorHAnsi"/>
          <w:sz w:val="24"/>
        </w:rPr>
        <w:t xml:space="preserve"> la creación, fortalecimiento y mantenimiento de </w:t>
      </w:r>
      <w:r w:rsidR="00543661" w:rsidRPr="00DD5553">
        <w:rPr>
          <w:rFonts w:asciiTheme="minorHAnsi" w:hAnsiTheme="minorHAnsi"/>
          <w:sz w:val="24"/>
        </w:rPr>
        <w:t>una</w:t>
      </w:r>
      <w:r w:rsidRPr="00DD5553">
        <w:rPr>
          <w:rFonts w:asciiTheme="minorHAnsi" w:hAnsiTheme="minorHAnsi"/>
          <w:sz w:val="24"/>
        </w:rPr>
        <w:t xml:space="preserve"> cultura institucional</w:t>
      </w:r>
      <w:r w:rsidR="00543661" w:rsidRPr="00DD5553">
        <w:rPr>
          <w:rFonts w:asciiTheme="minorHAnsi" w:hAnsiTheme="minorHAnsi"/>
          <w:sz w:val="24"/>
        </w:rPr>
        <w:t xml:space="preserve"> </w:t>
      </w:r>
      <w:r w:rsidR="00F32B8C" w:rsidRPr="00DD5553">
        <w:rPr>
          <w:rFonts w:asciiTheme="minorHAnsi" w:hAnsiTheme="minorHAnsi"/>
          <w:sz w:val="24"/>
        </w:rPr>
        <w:t>de gestión integral de riesgos</w:t>
      </w:r>
      <w:r w:rsidR="00DD5553" w:rsidRPr="00DD5553">
        <w:rPr>
          <w:rFonts w:asciiTheme="minorHAnsi" w:hAnsiTheme="minorHAnsi"/>
          <w:sz w:val="24"/>
        </w:rPr>
        <w:t xml:space="preserve"> tanto</w:t>
      </w:r>
      <w:r w:rsidR="00BE31EA" w:rsidRPr="00DD5553">
        <w:rPr>
          <w:rFonts w:asciiTheme="minorHAnsi" w:hAnsiTheme="minorHAnsi"/>
          <w:sz w:val="24"/>
        </w:rPr>
        <w:t xml:space="preserve"> a través de</w:t>
      </w:r>
      <w:r w:rsidR="001364FE" w:rsidRPr="00DD5553">
        <w:rPr>
          <w:rFonts w:asciiTheme="minorHAnsi" w:hAnsiTheme="minorHAnsi"/>
          <w:sz w:val="24"/>
        </w:rPr>
        <w:t xml:space="preserve"> la concientización</w:t>
      </w:r>
      <w:r w:rsidR="00DD5553" w:rsidRPr="00DD5553">
        <w:rPr>
          <w:rFonts w:asciiTheme="minorHAnsi" w:hAnsiTheme="minorHAnsi"/>
          <w:sz w:val="24"/>
        </w:rPr>
        <w:t xml:space="preserve"> y</w:t>
      </w:r>
      <w:r w:rsidR="001364FE" w:rsidRPr="00DD5553">
        <w:rPr>
          <w:rFonts w:asciiTheme="minorHAnsi" w:hAnsiTheme="minorHAnsi"/>
          <w:sz w:val="24"/>
        </w:rPr>
        <w:t xml:space="preserve"> formación de capacidades</w:t>
      </w:r>
      <w:r w:rsidR="00DD5553" w:rsidRPr="00DD5553">
        <w:rPr>
          <w:rFonts w:asciiTheme="minorHAnsi" w:hAnsiTheme="minorHAnsi"/>
          <w:sz w:val="24"/>
        </w:rPr>
        <w:t>, como de una clara asignación</w:t>
      </w:r>
      <w:r w:rsidRPr="00DD5553">
        <w:rPr>
          <w:rFonts w:asciiTheme="minorHAnsi" w:hAnsiTheme="minorHAnsi"/>
          <w:sz w:val="24"/>
        </w:rPr>
        <w:t xml:space="preserve"> </w:t>
      </w:r>
      <w:r w:rsidR="00DD5553" w:rsidRPr="00DD5553">
        <w:rPr>
          <w:rFonts w:asciiTheme="minorHAnsi" w:hAnsiTheme="minorHAnsi"/>
          <w:sz w:val="24"/>
        </w:rPr>
        <w:t xml:space="preserve">de responsabilidades. </w:t>
      </w:r>
    </w:p>
    <w:p w14:paraId="54470FA7" w14:textId="0E0D8FF4" w:rsidR="004C6D8E" w:rsidRDefault="004C6D8E" w:rsidP="003A72AF">
      <w:pPr>
        <w:pStyle w:val="Prrafodelista"/>
        <w:numPr>
          <w:ilvl w:val="0"/>
          <w:numId w:val="7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 w:rsidRPr="004C6D8E">
        <w:rPr>
          <w:rFonts w:asciiTheme="minorHAnsi" w:hAnsiTheme="minorHAnsi"/>
          <w:sz w:val="24"/>
        </w:rPr>
        <w:t>La gestión de riesgos es responsabilidad de todo el personal</w:t>
      </w:r>
      <w:r>
        <w:rPr>
          <w:rFonts w:asciiTheme="minorHAnsi" w:hAnsiTheme="minorHAnsi"/>
          <w:sz w:val="24"/>
        </w:rPr>
        <w:t>.</w:t>
      </w:r>
    </w:p>
    <w:p w14:paraId="1A0F9E39" w14:textId="060FEB21" w:rsidR="008A6B19" w:rsidRDefault="00172A30" w:rsidP="00172A30">
      <w:pPr>
        <w:pStyle w:val="XX"/>
        <w:rPr>
          <w:rFonts w:cs="Arial"/>
          <w:b w:val="0"/>
          <w:szCs w:val="32"/>
        </w:rPr>
      </w:pPr>
      <w:bookmarkStart w:id="12" w:name="_Hlk532765423"/>
      <w:bookmarkStart w:id="13" w:name="_Toc130799856"/>
      <w:r>
        <w:lastRenderedPageBreak/>
        <w:t xml:space="preserve">6.2. </w:t>
      </w:r>
      <w:r w:rsidR="008A6B19" w:rsidRPr="00172A30">
        <w:t>Políticas Funcionales</w:t>
      </w:r>
      <w:bookmarkEnd w:id="12"/>
      <w:bookmarkEnd w:id="13"/>
    </w:p>
    <w:p w14:paraId="13E326B2" w14:textId="49B8FFF2" w:rsidR="00E738DD" w:rsidRDefault="00E738DD" w:rsidP="00E738DD">
      <w:pPr>
        <w:ind w:left="426"/>
        <w:jc w:val="both"/>
        <w:rPr>
          <w:rFonts w:asciiTheme="minorHAnsi" w:hAnsiTheme="minorHAnsi" w:cs="Arial"/>
          <w:b/>
          <w:sz w:val="24"/>
          <w:szCs w:val="32"/>
        </w:rPr>
      </w:pPr>
    </w:p>
    <w:p w14:paraId="593FB4D7" w14:textId="24042B43" w:rsidR="00E738DD" w:rsidRPr="00CD00EF" w:rsidRDefault="00E738DD" w:rsidP="00E738DD">
      <w:pPr>
        <w:ind w:left="426"/>
        <w:jc w:val="both"/>
        <w:rPr>
          <w:rFonts w:asciiTheme="minorHAnsi" w:hAnsiTheme="minorHAnsi" w:cs="Arial"/>
          <w:sz w:val="24"/>
          <w:szCs w:val="32"/>
        </w:rPr>
      </w:pPr>
      <w:r w:rsidRPr="003D0B13">
        <w:rPr>
          <w:rFonts w:asciiTheme="minorHAnsi" w:hAnsiTheme="minorHAnsi" w:cs="Arial"/>
          <w:sz w:val="24"/>
          <w:szCs w:val="32"/>
        </w:rPr>
        <w:t xml:space="preserve">En cuanto </w:t>
      </w:r>
      <w:r w:rsidRPr="000F1F5A">
        <w:rPr>
          <w:rFonts w:asciiTheme="minorHAnsi" w:hAnsiTheme="minorHAnsi" w:cs="Arial"/>
          <w:sz w:val="24"/>
          <w:szCs w:val="32"/>
        </w:rPr>
        <w:t xml:space="preserve">a </w:t>
      </w:r>
      <w:r w:rsidR="00895FCB" w:rsidRPr="000F1F5A">
        <w:rPr>
          <w:rFonts w:asciiTheme="minorHAnsi" w:hAnsiTheme="minorHAnsi" w:cs="Arial"/>
          <w:sz w:val="24"/>
          <w:szCs w:val="32"/>
        </w:rPr>
        <w:t>políticas de aplicación general</w:t>
      </w:r>
      <w:r w:rsidR="00CD00EF" w:rsidRPr="000F1F5A">
        <w:rPr>
          <w:rFonts w:asciiTheme="minorHAnsi" w:hAnsiTheme="minorHAnsi" w:cs="Arial"/>
          <w:sz w:val="24"/>
          <w:szCs w:val="32"/>
        </w:rPr>
        <w:t xml:space="preserve"> relacionadas</w:t>
      </w:r>
      <w:r w:rsidR="00CD00EF" w:rsidRPr="00CD00EF">
        <w:rPr>
          <w:rFonts w:asciiTheme="minorHAnsi" w:hAnsiTheme="minorHAnsi" w:cs="Arial"/>
          <w:sz w:val="24"/>
          <w:szCs w:val="32"/>
        </w:rPr>
        <w:t xml:space="preserve"> con la </w:t>
      </w:r>
      <w:r w:rsidR="00CD00EF" w:rsidRPr="00CE4F7A">
        <w:rPr>
          <w:rFonts w:asciiTheme="minorHAnsi" w:hAnsiTheme="minorHAnsi" w:cs="Arial"/>
          <w:b/>
          <w:bCs/>
          <w:sz w:val="24"/>
          <w:szCs w:val="32"/>
        </w:rPr>
        <w:t>Gestión Integral de Riesgos</w:t>
      </w:r>
      <w:r w:rsidR="003D0B13" w:rsidRPr="00CD00EF">
        <w:rPr>
          <w:rFonts w:asciiTheme="minorHAnsi" w:hAnsiTheme="minorHAnsi" w:cs="Arial"/>
          <w:sz w:val="24"/>
          <w:szCs w:val="32"/>
        </w:rPr>
        <w:t>:</w:t>
      </w:r>
    </w:p>
    <w:p w14:paraId="2B64C1E0" w14:textId="190BFF8C" w:rsidR="000A511C" w:rsidRPr="000A511C" w:rsidRDefault="000A511C" w:rsidP="003A72AF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 w:rsidRPr="003959E4">
        <w:rPr>
          <w:rFonts w:asciiTheme="minorHAnsi" w:hAnsiTheme="minorHAnsi"/>
          <w:sz w:val="24"/>
        </w:rPr>
        <w:t xml:space="preserve">La gestión integral </w:t>
      </w:r>
      <w:r w:rsidRPr="00EB74AD">
        <w:rPr>
          <w:rFonts w:asciiTheme="minorHAnsi" w:hAnsiTheme="minorHAnsi"/>
          <w:sz w:val="24"/>
        </w:rPr>
        <w:t xml:space="preserve">de riesgos se formaliza a través del Marco Interno para la Gestión Integral de Riesgos (MIGIR), que toma en cuenta aspectos de gobierno, estrategia, proceso y documentos para la gestión integral de riesgos. </w:t>
      </w:r>
    </w:p>
    <w:p w14:paraId="059C1538" w14:textId="2A13EA3D" w:rsidR="00CC18E3" w:rsidRDefault="008D6643" w:rsidP="003A72AF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 w:cs="Arial"/>
          <w:sz w:val="24"/>
          <w:szCs w:val="32"/>
        </w:rPr>
      </w:pPr>
      <w:r>
        <w:rPr>
          <w:rFonts w:asciiTheme="minorHAnsi" w:hAnsiTheme="minorHAnsi" w:cs="Arial"/>
          <w:sz w:val="24"/>
          <w:szCs w:val="32"/>
        </w:rPr>
        <w:t>Para la gestión integral de riesgos,</w:t>
      </w:r>
      <w:r w:rsidR="00CD3AC4">
        <w:rPr>
          <w:rFonts w:asciiTheme="minorHAnsi" w:hAnsiTheme="minorHAnsi" w:cs="Arial"/>
          <w:sz w:val="24"/>
          <w:szCs w:val="32"/>
        </w:rPr>
        <w:t xml:space="preserve"> </w:t>
      </w:r>
      <w:r w:rsidR="00CD3AC4" w:rsidRPr="00A332DC">
        <w:rPr>
          <w:rFonts w:asciiTheme="minorHAnsi" w:hAnsiTheme="minorHAnsi" w:cs="Arial"/>
          <w:sz w:val="24"/>
          <w:szCs w:val="32"/>
        </w:rPr>
        <w:t xml:space="preserve">en lo que respecta </w:t>
      </w:r>
      <w:r w:rsidR="00E2526E">
        <w:rPr>
          <w:rFonts w:asciiTheme="minorHAnsi" w:hAnsiTheme="minorHAnsi" w:cs="Arial"/>
          <w:sz w:val="24"/>
          <w:szCs w:val="32"/>
        </w:rPr>
        <w:t>a todos los componentes de su proceso</w:t>
      </w:r>
      <w:r w:rsidR="00CD3AC4">
        <w:rPr>
          <w:rFonts w:asciiTheme="minorHAnsi" w:hAnsiTheme="minorHAnsi" w:cs="Arial"/>
          <w:sz w:val="24"/>
          <w:szCs w:val="32"/>
        </w:rPr>
        <w:t>,</w:t>
      </w:r>
      <w:r>
        <w:rPr>
          <w:rFonts w:asciiTheme="minorHAnsi" w:hAnsiTheme="minorHAnsi" w:cs="Arial"/>
          <w:sz w:val="24"/>
          <w:szCs w:val="32"/>
        </w:rPr>
        <w:t xml:space="preserve"> </w:t>
      </w:r>
      <w:r w:rsidR="00CD3AC4">
        <w:rPr>
          <w:rFonts w:asciiTheme="minorHAnsi" w:hAnsiTheme="minorHAnsi" w:cs="Arial"/>
          <w:sz w:val="24"/>
          <w:szCs w:val="32"/>
        </w:rPr>
        <w:t>CIDRE IFD</w:t>
      </w:r>
      <w:r w:rsidR="001A724A">
        <w:rPr>
          <w:rFonts w:asciiTheme="minorHAnsi" w:hAnsiTheme="minorHAnsi" w:cs="Arial"/>
          <w:sz w:val="24"/>
          <w:szCs w:val="32"/>
        </w:rPr>
        <w:t xml:space="preserve"> cuenta con </w:t>
      </w:r>
      <w:r w:rsidR="007E29B7" w:rsidRPr="00791379">
        <w:rPr>
          <w:rFonts w:asciiTheme="minorHAnsi" w:hAnsiTheme="minorHAnsi" w:cs="Arial"/>
          <w:sz w:val="24"/>
          <w:szCs w:val="32"/>
        </w:rPr>
        <w:t xml:space="preserve">criterios, </w:t>
      </w:r>
      <w:r w:rsidR="001A724A" w:rsidRPr="00791379">
        <w:rPr>
          <w:rFonts w:asciiTheme="minorHAnsi" w:hAnsiTheme="minorHAnsi" w:cs="Arial"/>
          <w:sz w:val="24"/>
          <w:szCs w:val="32"/>
        </w:rPr>
        <w:t>metodologías</w:t>
      </w:r>
      <w:r w:rsidR="007E29B7" w:rsidRPr="00791379">
        <w:rPr>
          <w:rFonts w:asciiTheme="minorHAnsi" w:hAnsiTheme="minorHAnsi" w:cs="Arial"/>
          <w:sz w:val="24"/>
          <w:szCs w:val="32"/>
        </w:rPr>
        <w:t xml:space="preserve"> y técnicas</w:t>
      </w:r>
      <w:r w:rsidR="001A724A" w:rsidRPr="00791379">
        <w:rPr>
          <w:rFonts w:asciiTheme="minorHAnsi" w:hAnsiTheme="minorHAnsi" w:cs="Arial"/>
          <w:sz w:val="24"/>
          <w:szCs w:val="32"/>
        </w:rPr>
        <w:t xml:space="preserve"> </w:t>
      </w:r>
      <w:r w:rsidR="00CD3AC4">
        <w:rPr>
          <w:rFonts w:asciiTheme="minorHAnsi" w:hAnsiTheme="minorHAnsi" w:cs="Arial"/>
          <w:sz w:val="24"/>
          <w:szCs w:val="32"/>
        </w:rPr>
        <w:t>formalizadas como parte integral de este documento</w:t>
      </w:r>
      <w:r w:rsidR="001F554B" w:rsidRPr="00791379">
        <w:rPr>
          <w:rFonts w:asciiTheme="minorHAnsi" w:hAnsiTheme="minorHAnsi" w:cs="Arial"/>
          <w:sz w:val="24"/>
          <w:szCs w:val="32"/>
        </w:rPr>
        <w:t xml:space="preserve">.  </w:t>
      </w:r>
    </w:p>
    <w:p w14:paraId="779524D7" w14:textId="3CBCA9F3" w:rsidR="00C22811" w:rsidRPr="00B7006E" w:rsidRDefault="00C22811" w:rsidP="003A72AF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 w:cs="Arial"/>
          <w:sz w:val="24"/>
          <w:szCs w:val="32"/>
        </w:rPr>
      </w:pPr>
      <w:r w:rsidRPr="00B7006E">
        <w:rPr>
          <w:rFonts w:asciiTheme="minorHAnsi" w:hAnsiTheme="minorHAnsi" w:cs="Arial"/>
          <w:sz w:val="24"/>
          <w:szCs w:val="32"/>
        </w:rPr>
        <w:t>CIDRE IFD determina su perfil de riesgo a partir de la evaluación de sus principales riesgos</w:t>
      </w:r>
      <w:r w:rsidR="00651FD6" w:rsidRPr="00B7006E">
        <w:rPr>
          <w:rFonts w:asciiTheme="minorHAnsi" w:hAnsiTheme="minorHAnsi" w:cs="Arial"/>
          <w:sz w:val="24"/>
          <w:szCs w:val="32"/>
        </w:rPr>
        <w:t xml:space="preserve">.  </w:t>
      </w:r>
      <w:r w:rsidRPr="00B7006E">
        <w:rPr>
          <w:rFonts w:asciiTheme="minorHAnsi" w:hAnsiTheme="minorHAnsi" w:cs="Arial"/>
          <w:sz w:val="24"/>
          <w:szCs w:val="32"/>
        </w:rPr>
        <w:t xml:space="preserve">  </w:t>
      </w:r>
    </w:p>
    <w:p w14:paraId="5EF16134" w14:textId="77B76734" w:rsidR="007B2E8F" w:rsidRPr="00DE1405" w:rsidRDefault="007B2E8F" w:rsidP="003A72AF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 w:cs="Arial"/>
          <w:sz w:val="24"/>
          <w:szCs w:val="32"/>
        </w:rPr>
      </w:pPr>
      <w:r w:rsidRPr="00DE1405">
        <w:rPr>
          <w:rFonts w:asciiTheme="minorHAnsi" w:hAnsiTheme="minorHAnsi" w:cs="Arial"/>
          <w:sz w:val="24"/>
          <w:szCs w:val="32"/>
        </w:rPr>
        <w:t xml:space="preserve">La gestión integral de riesgos se lleva a cabo </w:t>
      </w:r>
      <w:r w:rsidR="00FC1BC0" w:rsidRPr="00DE1405">
        <w:rPr>
          <w:rFonts w:asciiTheme="minorHAnsi" w:hAnsiTheme="minorHAnsi" w:cs="Arial"/>
          <w:sz w:val="24"/>
          <w:szCs w:val="32"/>
        </w:rPr>
        <w:t xml:space="preserve">con base en una estructura organizacional adecuada para este fin, que asegure tanto la independencia de funciones y criterios de la Subgerencia Nacional de Gestión de </w:t>
      </w:r>
      <w:r w:rsidR="00FC1BC0" w:rsidRPr="00D74796">
        <w:rPr>
          <w:rFonts w:asciiTheme="minorHAnsi" w:hAnsiTheme="minorHAnsi" w:cs="Arial"/>
          <w:sz w:val="24"/>
          <w:szCs w:val="32"/>
        </w:rPr>
        <w:t>Riesgos</w:t>
      </w:r>
      <w:r w:rsidR="00C73754" w:rsidRPr="00D74796">
        <w:rPr>
          <w:rFonts w:asciiTheme="minorHAnsi" w:hAnsiTheme="minorHAnsi" w:cs="Arial"/>
          <w:sz w:val="24"/>
          <w:szCs w:val="32"/>
        </w:rPr>
        <w:t xml:space="preserve"> (S</w:t>
      </w:r>
      <w:r w:rsidR="00093583" w:rsidRPr="00D74796">
        <w:rPr>
          <w:rFonts w:asciiTheme="minorHAnsi" w:hAnsiTheme="minorHAnsi" w:cs="Arial"/>
          <w:sz w:val="24"/>
          <w:szCs w:val="32"/>
        </w:rPr>
        <w:t>G</w:t>
      </w:r>
      <w:r w:rsidR="00C73754" w:rsidRPr="00D74796">
        <w:rPr>
          <w:rFonts w:asciiTheme="minorHAnsi" w:hAnsiTheme="minorHAnsi" w:cs="Arial"/>
          <w:sz w:val="24"/>
          <w:szCs w:val="32"/>
        </w:rPr>
        <w:t>NGR)</w:t>
      </w:r>
      <w:r w:rsidR="00FC1BC0" w:rsidRPr="00D74796">
        <w:rPr>
          <w:rFonts w:asciiTheme="minorHAnsi" w:hAnsiTheme="minorHAnsi" w:cs="Arial"/>
          <w:sz w:val="24"/>
          <w:szCs w:val="32"/>
        </w:rPr>
        <w:t xml:space="preserve">, como </w:t>
      </w:r>
      <w:r w:rsidR="00FC1BC0" w:rsidRPr="00DE1405">
        <w:rPr>
          <w:rFonts w:asciiTheme="minorHAnsi" w:hAnsiTheme="minorHAnsi" w:cs="Arial"/>
          <w:sz w:val="24"/>
          <w:szCs w:val="32"/>
        </w:rPr>
        <w:t>el cumplimiento a normas internas y externas.</w:t>
      </w:r>
    </w:p>
    <w:p w14:paraId="4C5A4EDE" w14:textId="16B9EC32" w:rsidR="002671EF" w:rsidRDefault="00F94A43" w:rsidP="00B811D4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 w:cs="Arial"/>
          <w:sz w:val="24"/>
          <w:szCs w:val="32"/>
        </w:rPr>
      </w:pPr>
      <w:r w:rsidRPr="00F94A43">
        <w:rPr>
          <w:rFonts w:asciiTheme="minorHAnsi" w:hAnsiTheme="minorHAnsi" w:cs="Arial"/>
          <w:sz w:val="24"/>
          <w:szCs w:val="32"/>
        </w:rPr>
        <w:t>Las áreas operativas y de negocios</w:t>
      </w:r>
      <w:r>
        <w:rPr>
          <w:rFonts w:asciiTheme="minorHAnsi" w:hAnsiTheme="minorHAnsi" w:cs="Arial"/>
          <w:sz w:val="24"/>
          <w:szCs w:val="32"/>
        </w:rPr>
        <w:t xml:space="preserve"> cuentan con información complementaria c</w:t>
      </w:r>
      <w:r w:rsidR="002671EF" w:rsidRPr="00F94A43">
        <w:rPr>
          <w:rFonts w:asciiTheme="minorHAnsi" w:hAnsiTheme="minorHAnsi" w:cs="Arial"/>
          <w:sz w:val="24"/>
          <w:szCs w:val="32"/>
        </w:rPr>
        <w:t>omo soporte para la gestión de riesgos y la toma de decisiones</w:t>
      </w:r>
      <w:r>
        <w:rPr>
          <w:rFonts w:asciiTheme="minorHAnsi" w:hAnsiTheme="minorHAnsi" w:cs="Arial"/>
          <w:sz w:val="24"/>
          <w:szCs w:val="32"/>
        </w:rPr>
        <w:t>.</w:t>
      </w:r>
      <w:r w:rsidR="002671EF" w:rsidRPr="00F94A43">
        <w:rPr>
          <w:rFonts w:asciiTheme="minorHAnsi" w:hAnsiTheme="minorHAnsi" w:cs="Arial"/>
          <w:sz w:val="24"/>
          <w:szCs w:val="32"/>
        </w:rPr>
        <w:t xml:space="preserve"> </w:t>
      </w:r>
    </w:p>
    <w:p w14:paraId="75A6E64B" w14:textId="24293A08" w:rsidR="00AC1761" w:rsidRPr="00F94A43" w:rsidRDefault="00AC1761" w:rsidP="00B811D4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 w:cs="Arial"/>
          <w:sz w:val="24"/>
          <w:szCs w:val="32"/>
        </w:rPr>
      </w:pPr>
      <w:r>
        <w:rPr>
          <w:rFonts w:asciiTheme="minorHAnsi" w:hAnsiTheme="minorHAnsi" w:cs="Arial"/>
          <w:sz w:val="24"/>
          <w:szCs w:val="32"/>
        </w:rPr>
        <w:t xml:space="preserve">Los controles para la gestión de riesgos se encuentran integrados </w:t>
      </w:r>
      <w:r>
        <w:rPr>
          <w:rFonts w:asciiTheme="minorHAnsi" w:hAnsiTheme="minorHAnsi"/>
          <w:sz w:val="24"/>
        </w:rPr>
        <w:t>a cada unidad operativa o de negocio, según corresponda, y su funcionamiento es responsabilidad de cada una de ellas.</w:t>
      </w:r>
      <w:r>
        <w:rPr>
          <w:rFonts w:asciiTheme="minorHAnsi" w:hAnsiTheme="minorHAnsi" w:cs="Arial"/>
          <w:sz w:val="24"/>
          <w:szCs w:val="32"/>
        </w:rPr>
        <w:t xml:space="preserve"> </w:t>
      </w:r>
    </w:p>
    <w:p w14:paraId="0768B76E" w14:textId="51FF260F" w:rsidR="002B4A55" w:rsidRPr="00D74796" w:rsidRDefault="002B4A55" w:rsidP="003A72AF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 w:rsidRPr="00BB1204">
        <w:rPr>
          <w:rFonts w:asciiTheme="minorHAnsi" w:hAnsiTheme="minorHAnsi"/>
          <w:sz w:val="24"/>
        </w:rPr>
        <w:t xml:space="preserve">A tiempo de establecer nuevos productos, servicios u operaciones </w:t>
      </w:r>
      <w:bookmarkStart w:id="14" w:name="_Hlk6906049"/>
      <w:r w:rsidR="002A5FD5">
        <w:rPr>
          <w:rFonts w:asciiTheme="minorHAnsi" w:hAnsiTheme="minorHAnsi"/>
          <w:sz w:val="24"/>
        </w:rPr>
        <w:t xml:space="preserve">se </w:t>
      </w:r>
      <w:r w:rsidRPr="00BB1204">
        <w:rPr>
          <w:rFonts w:asciiTheme="minorHAnsi" w:hAnsiTheme="minorHAnsi"/>
          <w:sz w:val="24"/>
        </w:rPr>
        <w:t>identifica</w:t>
      </w:r>
      <w:r>
        <w:rPr>
          <w:rFonts w:asciiTheme="minorHAnsi" w:hAnsiTheme="minorHAnsi"/>
          <w:sz w:val="24"/>
        </w:rPr>
        <w:t xml:space="preserve"> y evalúa</w:t>
      </w:r>
      <w:r w:rsidRPr="00BB1204"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 xml:space="preserve">los factores </w:t>
      </w:r>
      <w:bookmarkEnd w:id="14"/>
      <w:r>
        <w:rPr>
          <w:rFonts w:asciiTheme="minorHAnsi" w:hAnsiTheme="minorHAnsi"/>
          <w:sz w:val="24"/>
        </w:rPr>
        <w:t xml:space="preserve">de </w:t>
      </w:r>
      <w:r w:rsidRPr="00D74796">
        <w:rPr>
          <w:rFonts w:asciiTheme="minorHAnsi" w:hAnsiTheme="minorHAnsi"/>
          <w:sz w:val="24"/>
        </w:rPr>
        <w:t>riesgo asociados</w:t>
      </w:r>
      <w:r w:rsidR="006A0968" w:rsidRPr="00D74796">
        <w:rPr>
          <w:rFonts w:asciiTheme="minorHAnsi" w:hAnsiTheme="minorHAnsi"/>
          <w:sz w:val="24"/>
        </w:rPr>
        <w:t xml:space="preserve"> y emergentes</w:t>
      </w:r>
      <w:r w:rsidR="002A5FD5" w:rsidRPr="00D74796">
        <w:rPr>
          <w:rFonts w:asciiTheme="minorHAnsi" w:hAnsiTheme="minorHAnsi"/>
          <w:sz w:val="24"/>
        </w:rPr>
        <w:t>, a través de la Subgerencia Nacional de Gestión de Riesgos (S</w:t>
      </w:r>
      <w:r w:rsidR="00093583" w:rsidRPr="00D74796">
        <w:rPr>
          <w:rFonts w:asciiTheme="minorHAnsi" w:hAnsiTheme="minorHAnsi"/>
          <w:sz w:val="24"/>
        </w:rPr>
        <w:t>G</w:t>
      </w:r>
      <w:r w:rsidR="002A5FD5" w:rsidRPr="00D74796">
        <w:rPr>
          <w:rFonts w:asciiTheme="minorHAnsi" w:hAnsiTheme="minorHAnsi"/>
          <w:sz w:val="24"/>
        </w:rPr>
        <w:t xml:space="preserve">NGR) y las áreas operativas y de negocios responsables. </w:t>
      </w:r>
    </w:p>
    <w:p w14:paraId="66C72069" w14:textId="34AF6892" w:rsidR="0060642C" w:rsidRPr="000F1F5A" w:rsidRDefault="0060642C" w:rsidP="003A72AF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 w:cs="Arial"/>
          <w:sz w:val="24"/>
          <w:szCs w:val="32"/>
        </w:rPr>
      </w:pPr>
      <w:r w:rsidRPr="00D74796">
        <w:rPr>
          <w:rFonts w:asciiTheme="minorHAnsi" w:hAnsiTheme="minorHAnsi" w:cs="Arial"/>
          <w:sz w:val="24"/>
          <w:szCs w:val="32"/>
        </w:rPr>
        <w:t xml:space="preserve">La institución promueve la capacitación al personal </w:t>
      </w:r>
      <w:r w:rsidR="00C05360" w:rsidRPr="00D74796">
        <w:rPr>
          <w:rFonts w:asciiTheme="minorHAnsi" w:hAnsiTheme="minorHAnsi" w:cs="Arial"/>
          <w:sz w:val="24"/>
          <w:szCs w:val="32"/>
        </w:rPr>
        <w:t xml:space="preserve">de la </w:t>
      </w:r>
      <w:r w:rsidR="00C05360" w:rsidRPr="00D74796">
        <w:rPr>
          <w:rFonts w:asciiTheme="minorHAnsi" w:hAnsiTheme="minorHAnsi"/>
          <w:sz w:val="24"/>
        </w:rPr>
        <w:t xml:space="preserve">Subgerencia Nacional de Gestión de Riesgos </w:t>
      </w:r>
      <w:r w:rsidR="00093583" w:rsidRPr="00D74796">
        <w:rPr>
          <w:rFonts w:asciiTheme="minorHAnsi" w:hAnsiTheme="minorHAnsi"/>
          <w:sz w:val="24"/>
        </w:rPr>
        <w:t>(SGNGR)</w:t>
      </w:r>
      <w:r w:rsidR="007843B0" w:rsidRPr="00D74796">
        <w:rPr>
          <w:rFonts w:asciiTheme="minorHAnsi" w:hAnsiTheme="minorHAnsi"/>
          <w:sz w:val="24"/>
        </w:rPr>
        <w:t xml:space="preserve"> en aspectos </w:t>
      </w:r>
      <w:r w:rsidR="007843B0">
        <w:rPr>
          <w:rFonts w:asciiTheme="minorHAnsi" w:hAnsiTheme="minorHAnsi"/>
          <w:sz w:val="24"/>
        </w:rPr>
        <w:t xml:space="preserve">especializados </w:t>
      </w:r>
      <w:r w:rsidR="00B961DB">
        <w:rPr>
          <w:rFonts w:asciiTheme="minorHAnsi" w:hAnsiTheme="minorHAnsi"/>
          <w:sz w:val="24"/>
        </w:rPr>
        <w:t>para</w:t>
      </w:r>
      <w:r w:rsidR="007843B0">
        <w:rPr>
          <w:rFonts w:asciiTheme="minorHAnsi" w:hAnsiTheme="minorHAnsi"/>
          <w:sz w:val="24"/>
        </w:rPr>
        <w:t xml:space="preserve"> la gestión integral de riesgos. </w:t>
      </w:r>
    </w:p>
    <w:p w14:paraId="06CD720C" w14:textId="77777777" w:rsidR="000F1F5A" w:rsidRPr="0060642C" w:rsidRDefault="000F1F5A" w:rsidP="000F1F5A">
      <w:pPr>
        <w:pStyle w:val="Prrafodelista"/>
        <w:spacing w:before="200" w:after="200" w:line="360" w:lineRule="auto"/>
        <w:ind w:left="1211"/>
        <w:contextualSpacing w:val="0"/>
        <w:jc w:val="both"/>
        <w:rPr>
          <w:rFonts w:asciiTheme="minorHAnsi" w:hAnsiTheme="minorHAnsi" w:cs="Arial"/>
          <w:sz w:val="24"/>
          <w:szCs w:val="32"/>
        </w:rPr>
      </w:pPr>
    </w:p>
    <w:p w14:paraId="4FB897D8" w14:textId="77777777" w:rsidR="004E4B29" w:rsidRPr="004E4B29" w:rsidRDefault="004E4B29" w:rsidP="004E4B29">
      <w:pPr>
        <w:ind w:firstLine="360"/>
        <w:jc w:val="both"/>
        <w:rPr>
          <w:rFonts w:asciiTheme="minorHAnsi" w:hAnsiTheme="minorHAnsi" w:cs="Arial"/>
          <w:sz w:val="24"/>
          <w:szCs w:val="32"/>
        </w:rPr>
      </w:pPr>
      <w:r w:rsidRPr="00DF13B1">
        <w:rPr>
          <w:rFonts w:asciiTheme="minorHAnsi" w:hAnsiTheme="minorHAnsi" w:cs="Arial"/>
          <w:sz w:val="24"/>
          <w:szCs w:val="32"/>
        </w:rPr>
        <w:lastRenderedPageBreak/>
        <w:t xml:space="preserve">En cuanto a </w:t>
      </w:r>
      <w:r w:rsidRPr="000F1F5A">
        <w:rPr>
          <w:rFonts w:asciiTheme="minorHAnsi" w:hAnsiTheme="minorHAnsi" w:cs="Arial"/>
          <w:sz w:val="24"/>
          <w:szCs w:val="32"/>
        </w:rPr>
        <w:t>políticas de aplicación general</w:t>
      </w:r>
      <w:r w:rsidRPr="00DF13B1">
        <w:rPr>
          <w:rFonts w:asciiTheme="minorHAnsi" w:hAnsiTheme="minorHAnsi" w:cs="Arial"/>
          <w:sz w:val="24"/>
          <w:szCs w:val="32"/>
        </w:rPr>
        <w:t xml:space="preserve"> relacionadas con la </w:t>
      </w:r>
      <w:r w:rsidRPr="00CE4F7A">
        <w:rPr>
          <w:rFonts w:asciiTheme="minorHAnsi" w:hAnsiTheme="minorHAnsi" w:cs="Arial"/>
          <w:b/>
          <w:bCs/>
          <w:sz w:val="24"/>
          <w:szCs w:val="32"/>
        </w:rPr>
        <w:t>Gestión de Riesgo Crediticio</w:t>
      </w:r>
      <w:r w:rsidRPr="00DF13B1">
        <w:rPr>
          <w:rFonts w:asciiTheme="minorHAnsi" w:hAnsiTheme="minorHAnsi" w:cs="Arial"/>
          <w:sz w:val="24"/>
          <w:szCs w:val="32"/>
        </w:rPr>
        <w:t>:</w:t>
      </w:r>
    </w:p>
    <w:p w14:paraId="66D9E8A8" w14:textId="6804CB47" w:rsidR="00287F9D" w:rsidRDefault="00D74796" w:rsidP="003A72AF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La normativa interna de créditos</w:t>
      </w:r>
      <w:r w:rsidR="00DB3EAE" w:rsidRPr="00424521">
        <w:rPr>
          <w:rFonts w:asciiTheme="minorHAnsi" w:hAnsiTheme="minorHAnsi" w:cstheme="minorHAnsi"/>
          <w:iCs/>
          <w:sz w:val="24"/>
          <w:szCs w:val="24"/>
          <w:lang w:val="es-ES"/>
        </w:rPr>
        <w:t xml:space="preserve"> </w:t>
      </w:r>
      <w:r w:rsidR="00390935">
        <w:rPr>
          <w:rFonts w:asciiTheme="minorHAnsi" w:hAnsiTheme="minorHAnsi"/>
          <w:sz w:val="24"/>
        </w:rPr>
        <w:t>de CIDRE IFD</w:t>
      </w:r>
      <w:r w:rsidR="00287F9D" w:rsidRPr="006D1605">
        <w:rPr>
          <w:rFonts w:asciiTheme="minorHAnsi" w:hAnsiTheme="minorHAnsi"/>
          <w:sz w:val="24"/>
        </w:rPr>
        <w:t xml:space="preserve"> expone</w:t>
      </w:r>
      <w:r w:rsidR="00390935">
        <w:rPr>
          <w:rFonts w:asciiTheme="minorHAnsi" w:hAnsiTheme="minorHAnsi"/>
          <w:sz w:val="24"/>
        </w:rPr>
        <w:t xml:space="preserve"> </w:t>
      </w:r>
      <w:r w:rsidR="001F4CA7">
        <w:rPr>
          <w:rFonts w:asciiTheme="minorHAnsi" w:hAnsiTheme="minorHAnsi"/>
          <w:sz w:val="24"/>
        </w:rPr>
        <w:t>reglamentos y procedimientos</w:t>
      </w:r>
      <w:r w:rsidR="00287F9D" w:rsidRPr="006D1605">
        <w:rPr>
          <w:rFonts w:asciiTheme="minorHAnsi" w:hAnsiTheme="minorHAnsi"/>
          <w:sz w:val="24"/>
        </w:rPr>
        <w:t xml:space="preserve"> diseñad</w:t>
      </w:r>
      <w:r w:rsidR="001F4CA7">
        <w:rPr>
          <w:rFonts w:asciiTheme="minorHAnsi" w:hAnsiTheme="minorHAnsi"/>
          <w:sz w:val="24"/>
        </w:rPr>
        <w:t>o</w:t>
      </w:r>
      <w:r w:rsidR="00287F9D" w:rsidRPr="006D1605">
        <w:rPr>
          <w:rFonts w:asciiTheme="minorHAnsi" w:hAnsiTheme="minorHAnsi"/>
          <w:sz w:val="24"/>
        </w:rPr>
        <w:t xml:space="preserve">s para </w:t>
      </w:r>
      <w:r w:rsidR="00376B9D">
        <w:rPr>
          <w:rFonts w:asciiTheme="minorHAnsi" w:hAnsiTheme="minorHAnsi"/>
          <w:sz w:val="24"/>
        </w:rPr>
        <w:t xml:space="preserve">gestionar tanto </w:t>
      </w:r>
      <w:r w:rsidR="00B21E8E">
        <w:rPr>
          <w:rFonts w:asciiTheme="minorHAnsi" w:hAnsiTheme="minorHAnsi"/>
          <w:sz w:val="24"/>
        </w:rPr>
        <w:t>las políticas</w:t>
      </w:r>
      <w:r w:rsidR="00376B9D">
        <w:rPr>
          <w:rFonts w:asciiTheme="minorHAnsi" w:hAnsiTheme="minorHAnsi"/>
          <w:sz w:val="24"/>
        </w:rPr>
        <w:t xml:space="preserve"> crediticia</w:t>
      </w:r>
      <w:r w:rsidR="00B21E8E">
        <w:rPr>
          <w:rFonts w:asciiTheme="minorHAnsi" w:hAnsiTheme="minorHAnsi"/>
          <w:sz w:val="24"/>
        </w:rPr>
        <w:t>s</w:t>
      </w:r>
      <w:r w:rsidR="00376B9D">
        <w:rPr>
          <w:rFonts w:asciiTheme="minorHAnsi" w:hAnsiTheme="minorHAnsi"/>
          <w:sz w:val="24"/>
        </w:rPr>
        <w:t xml:space="preserve"> como</w:t>
      </w:r>
      <w:r w:rsidR="00287F9D" w:rsidRPr="006D1605">
        <w:rPr>
          <w:rFonts w:asciiTheme="minorHAnsi" w:hAnsiTheme="minorHAnsi"/>
          <w:sz w:val="24"/>
        </w:rPr>
        <w:t xml:space="preserve"> el nivel de exposición al </w:t>
      </w:r>
      <w:r w:rsidR="004A47AE">
        <w:rPr>
          <w:rFonts w:asciiTheme="minorHAnsi" w:hAnsiTheme="minorHAnsi"/>
          <w:sz w:val="24"/>
        </w:rPr>
        <w:t>r</w:t>
      </w:r>
      <w:r w:rsidR="00287F9D" w:rsidRPr="006D1605">
        <w:rPr>
          <w:rFonts w:asciiTheme="minorHAnsi" w:hAnsiTheme="minorHAnsi"/>
          <w:sz w:val="24"/>
        </w:rPr>
        <w:t xml:space="preserve">iesgo </w:t>
      </w:r>
      <w:r w:rsidR="004A47AE">
        <w:rPr>
          <w:rFonts w:asciiTheme="minorHAnsi" w:hAnsiTheme="minorHAnsi"/>
          <w:sz w:val="24"/>
        </w:rPr>
        <w:t>c</w:t>
      </w:r>
      <w:r w:rsidR="00287F9D" w:rsidRPr="006D1605">
        <w:rPr>
          <w:rFonts w:asciiTheme="minorHAnsi" w:hAnsiTheme="minorHAnsi"/>
          <w:sz w:val="24"/>
        </w:rPr>
        <w:t>rediticio.</w:t>
      </w:r>
    </w:p>
    <w:p w14:paraId="4697A382" w14:textId="77777777" w:rsidR="0016760F" w:rsidRPr="00AF5A7A" w:rsidRDefault="0016760F" w:rsidP="003A72AF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 w:cs="Arial"/>
          <w:sz w:val="24"/>
          <w:szCs w:val="32"/>
        </w:rPr>
      </w:pPr>
      <w:r>
        <w:rPr>
          <w:rFonts w:asciiTheme="minorHAnsi" w:hAnsiTheme="minorHAnsi" w:cs="Arial"/>
          <w:sz w:val="24"/>
          <w:szCs w:val="32"/>
        </w:rPr>
        <w:t xml:space="preserve">La concentración y diversificación del portafolio es definida y monitoreada a través del establecimiento de limites internos. </w:t>
      </w:r>
    </w:p>
    <w:p w14:paraId="47D91940" w14:textId="3B8A1DC3" w:rsidR="0016760F" w:rsidRPr="0016760F" w:rsidRDefault="00D066F8" w:rsidP="003A72AF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La</w:t>
      </w:r>
      <w:r w:rsidR="0016760F">
        <w:rPr>
          <w:rFonts w:asciiTheme="minorHAnsi" w:hAnsiTheme="minorHAnsi"/>
          <w:sz w:val="24"/>
        </w:rPr>
        <w:t xml:space="preserve"> unidad de negocio</w:t>
      </w:r>
      <w:r>
        <w:rPr>
          <w:rFonts w:asciiTheme="minorHAnsi" w:hAnsiTheme="minorHAnsi"/>
          <w:sz w:val="24"/>
        </w:rPr>
        <w:t>s</w:t>
      </w:r>
      <w:r w:rsidR="0016760F">
        <w:rPr>
          <w:rFonts w:asciiTheme="minorHAnsi" w:hAnsiTheme="minorHAnsi"/>
          <w:sz w:val="24"/>
        </w:rPr>
        <w:t xml:space="preserve"> es responsable por sus decisiones relacionadas al proceso crediticio, </w:t>
      </w:r>
      <w:r>
        <w:rPr>
          <w:rFonts w:asciiTheme="minorHAnsi" w:hAnsiTheme="minorHAnsi"/>
          <w:sz w:val="24"/>
        </w:rPr>
        <w:t>de acuerdo con</w:t>
      </w:r>
      <w:r w:rsidR="0016760F">
        <w:rPr>
          <w:rFonts w:asciiTheme="minorHAnsi" w:hAnsiTheme="minorHAnsi"/>
          <w:sz w:val="24"/>
        </w:rPr>
        <w:t xml:space="preserve"> su nivel de autonomía e independencia.</w:t>
      </w:r>
    </w:p>
    <w:p w14:paraId="3C7D0148" w14:textId="2DC0947A" w:rsidR="00096270" w:rsidRPr="00D74796" w:rsidRDefault="00096270" w:rsidP="003A72AF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 w:cs="Arial"/>
          <w:sz w:val="24"/>
          <w:szCs w:val="32"/>
        </w:rPr>
      </w:pPr>
      <w:r>
        <w:rPr>
          <w:rFonts w:asciiTheme="minorHAnsi" w:hAnsiTheme="minorHAnsi" w:cs="Arial"/>
          <w:sz w:val="24"/>
          <w:szCs w:val="32"/>
        </w:rPr>
        <w:t>C</w:t>
      </w:r>
      <w:r w:rsidRPr="00A332DC">
        <w:rPr>
          <w:rFonts w:asciiTheme="minorHAnsi" w:hAnsiTheme="minorHAnsi" w:cs="Arial"/>
          <w:sz w:val="24"/>
          <w:szCs w:val="32"/>
        </w:rPr>
        <w:t xml:space="preserve">on el objeto de </w:t>
      </w:r>
      <w:r>
        <w:rPr>
          <w:rFonts w:asciiTheme="minorHAnsi" w:hAnsiTheme="minorHAnsi" w:cs="Arial"/>
          <w:sz w:val="24"/>
          <w:szCs w:val="32"/>
        </w:rPr>
        <w:t>contar con</w:t>
      </w:r>
      <w:r w:rsidRPr="00A332DC">
        <w:rPr>
          <w:rFonts w:asciiTheme="minorHAnsi" w:hAnsiTheme="minorHAnsi" w:cs="Arial"/>
          <w:sz w:val="24"/>
          <w:szCs w:val="32"/>
        </w:rPr>
        <w:t xml:space="preserve"> una opinión sobre el nivel de riesgo</w:t>
      </w:r>
      <w:r>
        <w:rPr>
          <w:rFonts w:asciiTheme="minorHAnsi" w:hAnsiTheme="minorHAnsi" w:cs="Arial"/>
          <w:sz w:val="24"/>
          <w:szCs w:val="32"/>
        </w:rPr>
        <w:t xml:space="preserve">, </w:t>
      </w:r>
      <w:r w:rsidR="00D066F8">
        <w:rPr>
          <w:rFonts w:asciiTheme="minorHAnsi" w:hAnsiTheme="minorHAnsi" w:cs="Arial"/>
          <w:sz w:val="24"/>
          <w:szCs w:val="32"/>
        </w:rPr>
        <w:t xml:space="preserve">una muestra seleccionada </w:t>
      </w:r>
      <w:r w:rsidR="00D066F8" w:rsidRPr="00D74796">
        <w:rPr>
          <w:rFonts w:asciiTheme="minorHAnsi" w:hAnsiTheme="minorHAnsi" w:cs="Arial"/>
          <w:sz w:val="24"/>
          <w:szCs w:val="32"/>
        </w:rPr>
        <w:t xml:space="preserve">de </w:t>
      </w:r>
      <w:r w:rsidRPr="00D74796">
        <w:rPr>
          <w:rFonts w:asciiTheme="minorHAnsi" w:hAnsiTheme="minorHAnsi" w:cs="Arial"/>
          <w:sz w:val="24"/>
          <w:szCs w:val="32"/>
        </w:rPr>
        <w:t xml:space="preserve">solicitudes de crédito </w:t>
      </w:r>
      <w:r w:rsidR="00D066F8" w:rsidRPr="00D74796">
        <w:rPr>
          <w:rFonts w:asciiTheme="minorHAnsi" w:hAnsiTheme="minorHAnsi" w:cs="Arial"/>
          <w:sz w:val="24"/>
          <w:szCs w:val="32"/>
        </w:rPr>
        <w:t>es</w:t>
      </w:r>
      <w:r w:rsidRPr="00D74796">
        <w:rPr>
          <w:rFonts w:asciiTheme="minorHAnsi" w:hAnsiTheme="minorHAnsi" w:cs="Arial"/>
          <w:sz w:val="24"/>
          <w:szCs w:val="32"/>
        </w:rPr>
        <w:t xml:space="preserve"> evaluada por la Subgerencia Nacional de Gestión de Riesgos </w:t>
      </w:r>
      <w:r w:rsidR="00DA2DAD" w:rsidRPr="00D74796">
        <w:rPr>
          <w:rFonts w:asciiTheme="minorHAnsi" w:hAnsiTheme="minorHAnsi"/>
          <w:sz w:val="24"/>
        </w:rPr>
        <w:t>(SGNGR)</w:t>
      </w:r>
      <w:r w:rsidR="00472F80" w:rsidRPr="00D74796">
        <w:rPr>
          <w:rFonts w:asciiTheme="minorHAnsi" w:hAnsiTheme="minorHAnsi" w:cs="Arial"/>
          <w:sz w:val="24"/>
          <w:szCs w:val="32"/>
        </w:rPr>
        <w:t>.</w:t>
      </w:r>
      <w:r w:rsidRPr="00D74796">
        <w:rPr>
          <w:rFonts w:asciiTheme="minorHAnsi" w:hAnsiTheme="minorHAnsi" w:cs="Arial"/>
          <w:sz w:val="24"/>
          <w:szCs w:val="32"/>
        </w:rPr>
        <w:t xml:space="preserve"> </w:t>
      </w:r>
    </w:p>
    <w:p w14:paraId="324C59A0" w14:textId="19B5A6C4" w:rsidR="00EB0A61" w:rsidRPr="00CE4F7A" w:rsidRDefault="00EB0A61" w:rsidP="003A72AF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 w:cs="Arial"/>
          <w:sz w:val="24"/>
          <w:szCs w:val="32"/>
        </w:rPr>
      </w:pPr>
      <w:r w:rsidRPr="00D74796">
        <w:rPr>
          <w:rFonts w:asciiTheme="minorHAnsi" w:hAnsiTheme="minorHAnsi" w:cs="Arial"/>
          <w:sz w:val="24"/>
          <w:szCs w:val="32"/>
        </w:rPr>
        <w:t>El cumplimiento a las políticas crediticias</w:t>
      </w:r>
      <w:r w:rsidR="00472F80" w:rsidRPr="00D74796">
        <w:rPr>
          <w:rFonts w:asciiTheme="minorHAnsi" w:hAnsiTheme="minorHAnsi" w:cs="Arial"/>
          <w:sz w:val="24"/>
          <w:szCs w:val="32"/>
        </w:rPr>
        <w:t xml:space="preserve"> </w:t>
      </w:r>
      <w:r w:rsidRPr="00D74796">
        <w:rPr>
          <w:rFonts w:asciiTheme="minorHAnsi" w:hAnsiTheme="minorHAnsi" w:cs="Arial"/>
          <w:sz w:val="24"/>
          <w:szCs w:val="32"/>
        </w:rPr>
        <w:t xml:space="preserve">se evalúa periódicamente por la Subgerencia Nacional de Gestión de </w:t>
      </w:r>
      <w:r w:rsidRPr="00CE4F7A">
        <w:rPr>
          <w:rFonts w:asciiTheme="minorHAnsi" w:hAnsiTheme="minorHAnsi" w:cs="Arial"/>
          <w:sz w:val="24"/>
          <w:szCs w:val="32"/>
        </w:rPr>
        <w:t xml:space="preserve">Riesgos </w:t>
      </w:r>
      <w:r w:rsidR="00DA2DAD" w:rsidRPr="00CE4F7A">
        <w:rPr>
          <w:rFonts w:asciiTheme="minorHAnsi" w:hAnsiTheme="minorHAnsi"/>
          <w:sz w:val="24"/>
        </w:rPr>
        <w:t>(SGNGR)</w:t>
      </w:r>
      <w:r w:rsidRPr="00CE4F7A">
        <w:rPr>
          <w:rFonts w:asciiTheme="minorHAnsi" w:hAnsiTheme="minorHAnsi" w:cs="Arial"/>
          <w:sz w:val="24"/>
          <w:szCs w:val="32"/>
        </w:rPr>
        <w:t xml:space="preserve">.   </w:t>
      </w:r>
    </w:p>
    <w:p w14:paraId="6B0C8441" w14:textId="77777777" w:rsidR="00CE4F7A" w:rsidRPr="00CE4F7A" w:rsidRDefault="00CE4F7A" w:rsidP="00CE4F7A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 w:cs="Arial"/>
          <w:sz w:val="24"/>
          <w:szCs w:val="32"/>
        </w:rPr>
      </w:pPr>
      <w:r w:rsidRPr="00CE4F7A">
        <w:rPr>
          <w:rFonts w:asciiTheme="minorHAnsi" w:hAnsiTheme="minorHAnsi"/>
          <w:sz w:val="24"/>
        </w:rPr>
        <w:t>La estrategia para la Gestión de Riesgo Crediticio se formaliza mediante lo expuesto en la respectiva normativa interna y los indicadores de apetito de riesgo aprobados por el Directorio a través del documento OTI-GR-006 “Declaración de Apetito de Riesgo”.</w:t>
      </w:r>
    </w:p>
    <w:p w14:paraId="13A3DDE9" w14:textId="3BC14FF1" w:rsidR="004E4B29" w:rsidRDefault="00760404" w:rsidP="00760404">
      <w:pPr>
        <w:spacing w:before="200" w:after="200" w:line="360" w:lineRule="auto"/>
        <w:ind w:firstLine="360"/>
        <w:jc w:val="both"/>
        <w:rPr>
          <w:rFonts w:asciiTheme="minorHAnsi" w:hAnsiTheme="minorHAnsi" w:cs="Arial"/>
          <w:sz w:val="24"/>
          <w:szCs w:val="32"/>
        </w:rPr>
      </w:pPr>
      <w:r w:rsidRPr="007271F3">
        <w:rPr>
          <w:rFonts w:asciiTheme="minorHAnsi" w:hAnsiTheme="minorHAnsi" w:cs="Arial"/>
          <w:sz w:val="24"/>
          <w:szCs w:val="32"/>
        </w:rPr>
        <w:t xml:space="preserve">En cuanto </w:t>
      </w:r>
      <w:r w:rsidRPr="000F1F5A">
        <w:rPr>
          <w:rFonts w:asciiTheme="minorHAnsi" w:hAnsiTheme="minorHAnsi" w:cs="Arial"/>
          <w:sz w:val="24"/>
          <w:szCs w:val="32"/>
        </w:rPr>
        <w:t>a políticas de aplicación general</w:t>
      </w:r>
      <w:r w:rsidRPr="007271F3">
        <w:rPr>
          <w:rFonts w:asciiTheme="minorHAnsi" w:hAnsiTheme="minorHAnsi" w:cs="Arial"/>
          <w:sz w:val="24"/>
          <w:szCs w:val="32"/>
        </w:rPr>
        <w:t xml:space="preserve"> relacionadas con la </w:t>
      </w:r>
      <w:r w:rsidRPr="00CE4F7A">
        <w:rPr>
          <w:rFonts w:asciiTheme="minorHAnsi" w:hAnsiTheme="minorHAnsi" w:cs="Arial"/>
          <w:b/>
          <w:bCs/>
          <w:sz w:val="24"/>
          <w:szCs w:val="32"/>
        </w:rPr>
        <w:t xml:space="preserve">Gestión de Riesgo </w:t>
      </w:r>
      <w:r w:rsidR="00D52B5E" w:rsidRPr="00CE4F7A">
        <w:rPr>
          <w:rFonts w:asciiTheme="minorHAnsi" w:hAnsiTheme="minorHAnsi" w:cs="Arial"/>
          <w:b/>
          <w:bCs/>
          <w:sz w:val="24"/>
          <w:szCs w:val="32"/>
        </w:rPr>
        <w:t>Operativo</w:t>
      </w:r>
      <w:r w:rsidRPr="007271F3">
        <w:rPr>
          <w:rFonts w:asciiTheme="minorHAnsi" w:hAnsiTheme="minorHAnsi" w:cs="Arial"/>
          <w:sz w:val="24"/>
          <w:szCs w:val="32"/>
        </w:rPr>
        <w:t>:</w:t>
      </w:r>
    </w:p>
    <w:p w14:paraId="7869572E" w14:textId="25118728" w:rsidR="003630C3" w:rsidRDefault="003630C3" w:rsidP="003A72AF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Los responsables de las diferentes áreas o unidades de negocio y operación están a cargo de la gestión del </w:t>
      </w:r>
      <w:r w:rsidR="00D52B5E">
        <w:rPr>
          <w:rFonts w:asciiTheme="minorHAnsi" w:hAnsiTheme="minorHAnsi"/>
          <w:sz w:val="24"/>
        </w:rPr>
        <w:t>riesgo operativo</w:t>
      </w:r>
      <w:r w:rsidR="00300AFD">
        <w:rPr>
          <w:rFonts w:asciiTheme="minorHAnsi" w:hAnsiTheme="minorHAnsi"/>
          <w:sz w:val="24"/>
        </w:rPr>
        <w:t xml:space="preserve">, así como de sus decisiones asociadas a la gestión de sus </w:t>
      </w:r>
      <w:r w:rsidR="000D1B02">
        <w:rPr>
          <w:rFonts w:asciiTheme="minorHAnsi" w:hAnsiTheme="minorHAnsi"/>
          <w:sz w:val="24"/>
        </w:rPr>
        <w:t>operaciones</w:t>
      </w:r>
      <w:r w:rsidR="00C80CA6">
        <w:rPr>
          <w:rFonts w:asciiTheme="minorHAnsi" w:hAnsiTheme="minorHAnsi"/>
          <w:sz w:val="24"/>
        </w:rPr>
        <w:t>, de acuerdo a su nivel de autonomía e independencia.</w:t>
      </w:r>
    </w:p>
    <w:p w14:paraId="27EAD310" w14:textId="2F2C0748" w:rsidR="00213841" w:rsidRDefault="00213841" w:rsidP="003A72AF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CIDRE IFD gestiona y registra los eventos de </w:t>
      </w:r>
      <w:r w:rsidR="00D52B5E">
        <w:rPr>
          <w:rFonts w:asciiTheme="minorHAnsi" w:hAnsiTheme="minorHAnsi"/>
          <w:sz w:val="24"/>
        </w:rPr>
        <w:t>riesgo operativo</w:t>
      </w:r>
      <w:r>
        <w:rPr>
          <w:rFonts w:asciiTheme="minorHAnsi" w:hAnsiTheme="minorHAnsi"/>
          <w:sz w:val="24"/>
        </w:rPr>
        <w:t xml:space="preserve"> e incidentes de seguridad de la información</w:t>
      </w:r>
      <w:r w:rsidR="00C1233F">
        <w:rPr>
          <w:rFonts w:asciiTheme="minorHAnsi" w:hAnsiTheme="minorHAnsi"/>
          <w:sz w:val="24"/>
        </w:rPr>
        <w:t xml:space="preserve">, según lo dispuesto por la </w:t>
      </w:r>
      <w:r w:rsidR="00717784">
        <w:rPr>
          <w:rFonts w:asciiTheme="minorHAnsi" w:hAnsiTheme="minorHAnsi"/>
          <w:sz w:val="24"/>
        </w:rPr>
        <w:t>Recopilación de Normas para Servicios Financieros de la ASFI</w:t>
      </w:r>
      <w:r w:rsidR="00C1233F">
        <w:rPr>
          <w:rFonts w:asciiTheme="minorHAnsi" w:hAnsiTheme="minorHAnsi"/>
          <w:sz w:val="24"/>
        </w:rPr>
        <w:t xml:space="preserve">. </w:t>
      </w:r>
      <w:r>
        <w:rPr>
          <w:rFonts w:asciiTheme="minorHAnsi" w:hAnsiTheme="minorHAnsi"/>
          <w:sz w:val="24"/>
        </w:rPr>
        <w:t xml:space="preserve"> </w:t>
      </w:r>
    </w:p>
    <w:p w14:paraId="0D63FBBF" w14:textId="61F76EF4" w:rsidR="001054AB" w:rsidRPr="00D74796" w:rsidRDefault="00583B64" w:rsidP="000F6E1D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 w:rsidRPr="00583B64">
        <w:rPr>
          <w:rFonts w:asciiTheme="minorHAnsi" w:hAnsiTheme="minorHAnsi"/>
          <w:sz w:val="24"/>
        </w:rPr>
        <w:lastRenderedPageBreak/>
        <w:t xml:space="preserve">Los </w:t>
      </w:r>
      <w:r w:rsidRPr="00D74796">
        <w:rPr>
          <w:rFonts w:asciiTheme="minorHAnsi" w:hAnsiTheme="minorHAnsi"/>
          <w:sz w:val="24"/>
        </w:rPr>
        <w:t xml:space="preserve">niveles de riesgo operativo y seguridad física de los puntos de atención financiera se evalúan periódicamente, a través de la </w:t>
      </w:r>
      <w:r w:rsidR="001054AB" w:rsidRPr="00D74796">
        <w:rPr>
          <w:rFonts w:asciiTheme="minorHAnsi" w:hAnsiTheme="minorHAnsi"/>
          <w:sz w:val="24"/>
        </w:rPr>
        <w:t xml:space="preserve">Subgerencia Nacional de Gestión de Riesgos </w:t>
      </w:r>
      <w:r w:rsidR="00DA2DAD" w:rsidRPr="00D74796">
        <w:rPr>
          <w:rFonts w:asciiTheme="minorHAnsi" w:hAnsiTheme="minorHAnsi"/>
          <w:sz w:val="24"/>
        </w:rPr>
        <w:t>(SGNGR)</w:t>
      </w:r>
      <w:r w:rsidR="001054AB" w:rsidRPr="00D74796">
        <w:rPr>
          <w:rFonts w:asciiTheme="minorHAnsi" w:hAnsiTheme="minorHAnsi"/>
          <w:sz w:val="24"/>
        </w:rPr>
        <w:t xml:space="preserve">. </w:t>
      </w:r>
    </w:p>
    <w:p w14:paraId="4FBD8C21" w14:textId="0B030FB4" w:rsidR="001054AB" w:rsidRPr="003A7A7E" w:rsidRDefault="001054AB" w:rsidP="003A72AF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Para fines de la gestión del </w:t>
      </w:r>
      <w:r w:rsidR="00D52B5E">
        <w:rPr>
          <w:rFonts w:asciiTheme="minorHAnsi" w:hAnsiTheme="minorHAnsi"/>
          <w:sz w:val="24"/>
        </w:rPr>
        <w:t>riesgo operativo</w:t>
      </w:r>
      <w:r>
        <w:rPr>
          <w:rFonts w:asciiTheme="minorHAnsi" w:hAnsiTheme="minorHAnsi"/>
          <w:sz w:val="24"/>
        </w:rPr>
        <w:t>, CIDRE IFD cuenta con un inventario de procesos</w:t>
      </w:r>
      <w:r w:rsidR="002A07A3">
        <w:rPr>
          <w:rFonts w:asciiTheme="minorHAnsi" w:hAnsiTheme="minorHAnsi"/>
          <w:sz w:val="24"/>
        </w:rPr>
        <w:t xml:space="preserve">, a partir del cual se identifican los procesos críticos, así como </w:t>
      </w:r>
      <w:r w:rsidR="002A07A3" w:rsidRPr="00BB1204">
        <w:rPr>
          <w:rFonts w:asciiTheme="minorHAnsi" w:hAnsiTheme="minorHAnsi"/>
          <w:sz w:val="24"/>
        </w:rPr>
        <w:t>los riesgos y controles inherentes a los mismos, con el objeto de identificar el nivel de riesgo relacionado</w:t>
      </w:r>
      <w:r w:rsidR="00DA2DAD">
        <w:rPr>
          <w:rFonts w:asciiTheme="minorHAnsi" w:hAnsiTheme="minorHAnsi"/>
          <w:sz w:val="24"/>
        </w:rPr>
        <w:t>.</w:t>
      </w:r>
      <w:r w:rsidR="002A07A3"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 xml:space="preserve"> </w:t>
      </w:r>
    </w:p>
    <w:p w14:paraId="1B5358B3" w14:textId="78B170E2" w:rsidR="001054AB" w:rsidRDefault="005E558D" w:rsidP="003A72AF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Se </w:t>
      </w:r>
      <w:r w:rsidR="001054AB">
        <w:rPr>
          <w:rFonts w:asciiTheme="minorHAnsi" w:hAnsiTheme="minorHAnsi"/>
          <w:sz w:val="24"/>
        </w:rPr>
        <w:t xml:space="preserve">elabora periódicamente </w:t>
      </w:r>
      <w:r w:rsidR="001054AB" w:rsidRPr="00BB1204">
        <w:rPr>
          <w:rFonts w:asciiTheme="minorHAnsi" w:hAnsiTheme="minorHAnsi"/>
          <w:sz w:val="24"/>
        </w:rPr>
        <w:t xml:space="preserve">escenarios </w:t>
      </w:r>
      <w:r w:rsidR="001054AB">
        <w:rPr>
          <w:rFonts w:asciiTheme="minorHAnsi" w:hAnsiTheme="minorHAnsi"/>
          <w:sz w:val="24"/>
        </w:rPr>
        <w:t>de</w:t>
      </w:r>
      <w:r w:rsidR="001054AB" w:rsidRPr="00BB1204">
        <w:rPr>
          <w:rFonts w:asciiTheme="minorHAnsi" w:hAnsiTheme="minorHAnsi"/>
          <w:sz w:val="24"/>
        </w:rPr>
        <w:t xml:space="preserve"> </w:t>
      </w:r>
      <w:r w:rsidR="00D52B5E">
        <w:rPr>
          <w:rFonts w:asciiTheme="minorHAnsi" w:hAnsiTheme="minorHAnsi"/>
          <w:sz w:val="24"/>
        </w:rPr>
        <w:t>riesgo operativo</w:t>
      </w:r>
      <w:r w:rsidR="001054AB">
        <w:rPr>
          <w:rFonts w:asciiTheme="minorHAnsi" w:hAnsiTheme="minorHAnsi"/>
          <w:sz w:val="24"/>
        </w:rPr>
        <w:t xml:space="preserve"> a fin de evaluar su impacto potencial e identificar riesgos potenciales.</w:t>
      </w:r>
    </w:p>
    <w:p w14:paraId="2B958DA6" w14:textId="77777777" w:rsidR="00CE4F7A" w:rsidRPr="00CE4F7A" w:rsidRDefault="00CE4F7A" w:rsidP="00CE4F7A">
      <w:pPr>
        <w:pStyle w:val="Prrafodelista"/>
        <w:numPr>
          <w:ilvl w:val="0"/>
          <w:numId w:val="8"/>
        </w:numPr>
        <w:spacing w:before="200" w:after="200" w:line="360" w:lineRule="auto"/>
        <w:ind w:left="1145"/>
        <w:contextualSpacing w:val="0"/>
        <w:jc w:val="both"/>
        <w:rPr>
          <w:rFonts w:asciiTheme="minorHAnsi" w:hAnsiTheme="minorHAnsi" w:cs="Arial"/>
          <w:sz w:val="24"/>
          <w:szCs w:val="32"/>
        </w:rPr>
      </w:pPr>
      <w:r w:rsidRPr="00CE4F7A">
        <w:rPr>
          <w:rFonts w:asciiTheme="minorHAnsi" w:hAnsiTheme="minorHAnsi"/>
          <w:sz w:val="24"/>
        </w:rPr>
        <w:t>La estrategia para la Gestión de Riesgo Operativo se formaliza mediante lo expuesto en la respectiva normativa interna y los indicadores de apetito de riesgo aprobados por el Directorio a través del documento OTI-GR-006 “Declaración de Apetito de Riesgo”.</w:t>
      </w:r>
    </w:p>
    <w:p w14:paraId="17E2710B" w14:textId="2E07182F" w:rsidR="00760404" w:rsidRDefault="0099619F" w:rsidP="0099619F">
      <w:pPr>
        <w:spacing w:before="200" w:after="200" w:line="360" w:lineRule="auto"/>
        <w:ind w:firstLine="360"/>
        <w:jc w:val="both"/>
        <w:rPr>
          <w:rFonts w:asciiTheme="minorHAnsi" w:hAnsiTheme="minorHAnsi" w:cs="Arial"/>
          <w:sz w:val="24"/>
          <w:szCs w:val="32"/>
        </w:rPr>
      </w:pPr>
      <w:r w:rsidRPr="005A27A2">
        <w:rPr>
          <w:rFonts w:asciiTheme="minorHAnsi" w:hAnsiTheme="minorHAnsi" w:cs="Arial"/>
          <w:sz w:val="24"/>
          <w:szCs w:val="32"/>
        </w:rPr>
        <w:t xml:space="preserve">En </w:t>
      </w:r>
      <w:r w:rsidRPr="000F1F5A">
        <w:rPr>
          <w:rFonts w:asciiTheme="minorHAnsi" w:hAnsiTheme="minorHAnsi" w:cs="Arial"/>
          <w:sz w:val="24"/>
          <w:szCs w:val="32"/>
        </w:rPr>
        <w:t>cuanto a políticas de aplicación general</w:t>
      </w:r>
      <w:r w:rsidRPr="005A27A2">
        <w:rPr>
          <w:rFonts w:asciiTheme="minorHAnsi" w:hAnsiTheme="minorHAnsi" w:cs="Arial"/>
          <w:sz w:val="24"/>
          <w:szCs w:val="32"/>
        </w:rPr>
        <w:t xml:space="preserve"> relacionadas con la </w:t>
      </w:r>
      <w:r w:rsidRPr="00CE4F7A">
        <w:rPr>
          <w:rFonts w:asciiTheme="minorHAnsi" w:hAnsiTheme="minorHAnsi" w:cs="Arial"/>
          <w:b/>
          <w:bCs/>
          <w:sz w:val="24"/>
          <w:szCs w:val="32"/>
        </w:rPr>
        <w:t>Gestión de Riesgo de Liquidez</w:t>
      </w:r>
      <w:r w:rsidRPr="005A27A2">
        <w:rPr>
          <w:rFonts w:asciiTheme="minorHAnsi" w:hAnsiTheme="minorHAnsi" w:cs="Arial"/>
          <w:sz w:val="24"/>
          <w:szCs w:val="32"/>
        </w:rPr>
        <w:t>:</w:t>
      </w:r>
    </w:p>
    <w:p w14:paraId="38C77161" w14:textId="40436CC6" w:rsidR="00B03CED" w:rsidRDefault="00B03CED" w:rsidP="003A72AF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Los controles para la gestión del riesgo de liquidez tienen como base las actividades, procesos y tareas para la administración de la </w:t>
      </w:r>
      <w:r w:rsidRPr="00954DE3">
        <w:rPr>
          <w:rFonts w:asciiTheme="minorHAnsi" w:hAnsiTheme="minorHAnsi"/>
          <w:sz w:val="24"/>
        </w:rPr>
        <w:t>liquidez, manifiestos a través de</w:t>
      </w:r>
      <w:r w:rsidR="00954DE3" w:rsidRPr="00954DE3">
        <w:rPr>
          <w:rFonts w:asciiTheme="minorHAnsi" w:hAnsiTheme="minorHAnsi"/>
          <w:sz w:val="24"/>
        </w:rPr>
        <w:t xml:space="preserve"> las</w:t>
      </w:r>
      <w:r w:rsidRPr="00954DE3">
        <w:rPr>
          <w:rFonts w:asciiTheme="minorHAnsi" w:hAnsiTheme="minorHAnsi"/>
          <w:sz w:val="24"/>
        </w:rPr>
        <w:t xml:space="preserve"> </w:t>
      </w:r>
      <w:r w:rsidR="00954DE3" w:rsidRPr="00954DE3">
        <w:rPr>
          <w:rFonts w:asciiTheme="minorHAnsi" w:hAnsiTheme="minorHAnsi"/>
          <w:sz w:val="24"/>
        </w:rPr>
        <w:t>políticas y procedimientos establecidos para la gestión de la liquidez</w:t>
      </w:r>
      <w:r>
        <w:rPr>
          <w:rFonts w:asciiTheme="minorHAnsi" w:hAnsiTheme="minorHAnsi"/>
          <w:sz w:val="24"/>
        </w:rPr>
        <w:t xml:space="preserve">.   </w:t>
      </w:r>
    </w:p>
    <w:p w14:paraId="56557A7E" w14:textId="3238F267" w:rsidR="00B03CED" w:rsidRDefault="00B03CED" w:rsidP="003A72AF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La administración y gestión de la liquidez se planifica o programa periódicamente.   </w:t>
      </w:r>
    </w:p>
    <w:p w14:paraId="28490EF7" w14:textId="79ED651C" w:rsidR="00B03CED" w:rsidRDefault="00B03CED" w:rsidP="003A72AF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CIDRE IFD cuenta con políticas específicas para la gestión patrimonial</w:t>
      </w:r>
      <w:r w:rsidR="00232FAB">
        <w:rPr>
          <w:rFonts w:asciiTheme="minorHAnsi" w:hAnsiTheme="minorHAnsi"/>
          <w:sz w:val="24"/>
        </w:rPr>
        <w:t>, consistentes con</w:t>
      </w:r>
      <w:r w:rsidR="00232FAB" w:rsidRPr="00232FAB">
        <w:rPr>
          <w:rFonts w:asciiTheme="minorHAnsi" w:hAnsiTheme="minorHAnsi"/>
          <w:sz w:val="24"/>
        </w:rPr>
        <w:t xml:space="preserve"> </w:t>
      </w:r>
      <w:r w:rsidR="00232FAB">
        <w:rPr>
          <w:rFonts w:asciiTheme="minorHAnsi" w:hAnsiTheme="minorHAnsi"/>
          <w:sz w:val="24"/>
        </w:rPr>
        <w:t>la</w:t>
      </w:r>
      <w:r w:rsidR="00232FAB" w:rsidRPr="00232FAB">
        <w:rPr>
          <w:rFonts w:asciiTheme="minorHAnsi" w:hAnsiTheme="minorHAnsi"/>
          <w:sz w:val="24"/>
        </w:rPr>
        <w:t xml:space="preserve"> naturaleza, tamaño y complejidad de</w:t>
      </w:r>
      <w:r w:rsidR="00232FAB">
        <w:rPr>
          <w:rFonts w:asciiTheme="minorHAnsi" w:hAnsiTheme="minorHAnsi"/>
          <w:sz w:val="24"/>
        </w:rPr>
        <w:t xml:space="preserve"> sus</w:t>
      </w:r>
      <w:r w:rsidR="00232FAB" w:rsidRPr="00232FAB">
        <w:rPr>
          <w:rFonts w:asciiTheme="minorHAnsi" w:hAnsiTheme="minorHAnsi"/>
          <w:sz w:val="24"/>
        </w:rPr>
        <w:t xml:space="preserve"> operaciones</w:t>
      </w:r>
      <w:r w:rsidR="00570F7F">
        <w:rPr>
          <w:rFonts w:asciiTheme="minorHAnsi" w:hAnsiTheme="minorHAnsi"/>
          <w:sz w:val="24"/>
        </w:rPr>
        <w:t xml:space="preserve">. </w:t>
      </w:r>
      <w:r w:rsidR="007703A7">
        <w:rPr>
          <w:rFonts w:asciiTheme="minorHAnsi" w:hAnsiTheme="minorHAnsi"/>
          <w:sz w:val="24"/>
        </w:rPr>
        <w:t xml:space="preserve">  </w:t>
      </w:r>
    </w:p>
    <w:p w14:paraId="6053982C" w14:textId="77777777" w:rsidR="00B03CED" w:rsidRDefault="00B03CED" w:rsidP="003A72AF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 w:rsidRPr="005F78CA">
        <w:rPr>
          <w:rFonts w:asciiTheme="minorHAnsi" w:hAnsiTheme="minorHAnsi"/>
          <w:sz w:val="24"/>
        </w:rPr>
        <w:t>Con el objetivo de hacer frente a episodios de</w:t>
      </w:r>
      <w:r>
        <w:rPr>
          <w:rFonts w:asciiTheme="minorHAnsi" w:hAnsiTheme="minorHAnsi"/>
          <w:sz w:val="24"/>
        </w:rPr>
        <w:t xml:space="preserve"> crisis e</w:t>
      </w:r>
      <w:r w:rsidRPr="005F78CA">
        <w:rPr>
          <w:rFonts w:asciiTheme="minorHAnsi" w:hAnsiTheme="minorHAnsi"/>
          <w:sz w:val="24"/>
        </w:rPr>
        <w:t xml:space="preserve"> iliquidez, se cuenta con un plan de contingencia para la gestión de riesgo de liquidez.  </w:t>
      </w:r>
    </w:p>
    <w:p w14:paraId="730DB0B8" w14:textId="0D5C6D8D" w:rsidR="004E4B29" w:rsidRPr="00CE4F7A" w:rsidRDefault="0099619F" w:rsidP="003A72AF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 w:cs="Arial"/>
          <w:sz w:val="24"/>
          <w:szCs w:val="32"/>
        </w:rPr>
      </w:pPr>
      <w:r w:rsidRPr="0099619F">
        <w:rPr>
          <w:rFonts w:asciiTheme="minorHAnsi" w:hAnsiTheme="minorHAnsi"/>
          <w:sz w:val="24"/>
        </w:rPr>
        <w:t>A fin de identificar amenazas y evaluar posibles escenarios o eventos adversos y sus efectos, se elabora periódicamente escenarios de riesgo de liquidez.</w:t>
      </w:r>
    </w:p>
    <w:p w14:paraId="2B505A4C" w14:textId="77777777" w:rsidR="00CE4F7A" w:rsidRPr="00CE4F7A" w:rsidRDefault="00CE4F7A" w:rsidP="00CE4F7A">
      <w:pPr>
        <w:pStyle w:val="Prrafodelista"/>
        <w:numPr>
          <w:ilvl w:val="0"/>
          <w:numId w:val="8"/>
        </w:numPr>
        <w:spacing w:before="200" w:after="200" w:line="360" w:lineRule="auto"/>
        <w:ind w:left="1145"/>
        <w:contextualSpacing w:val="0"/>
        <w:jc w:val="both"/>
        <w:rPr>
          <w:rFonts w:asciiTheme="minorHAnsi" w:hAnsiTheme="minorHAnsi" w:cs="Arial"/>
          <w:sz w:val="24"/>
          <w:szCs w:val="32"/>
        </w:rPr>
      </w:pPr>
      <w:r w:rsidRPr="00CE4F7A">
        <w:rPr>
          <w:rFonts w:asciiTheme="minorHAnsi" w:hAnsiTheme="minorHAnsi"/>
          <w:sz w:val="24"/>
        </w:rPr>
        <w:lastRenderedPageBreak/>
        <w:t>La estrategia para la Gestión de Riesgo de Liquidez se formaliza mediante lo expuesto en la normativa interna relacionada a la gestión de liquidez y los indicadores de apetito de riesgo aprobados por el Directorio a través del documento OTI-GR-006 “Declaración de Apetito de Riesgo”.</w:t>
      </w:r>
    </w:p>
    <w:p w14:paraId="6A2EA15B" w14:textId="77777777" w:rsidR="0099619F" w:rsidRPr="0099619F" w:rsidRDefault="0099619F" w:rsidP="0099619F">
      <w:pPr>
        <w:ind w:firstLine="360"/>
        <w:jc w:val="both"/>
        <w:rPr>
          <w:rFonts w:asciiTheme="minorHAnsi" w:hAnsiTheme="minorHAnsi" w:cs="Arial"/>
          <w:sz w:val="24"/>
          <w:szCs w:val="32"/>
        </w:rPr>
      </w:pPr>
      <w:r w:rsidRPr="0099619F">
        <w:rPr>
          <w:rFonts w:asciiTheme="minorHAnsi" w:hAnsiTheme="minorHAnsi" w:cs="Arial"/>
          <w:sz w:val="24"/>
          <w:szCs w:val="32"/>
        </w:rPr>
        <w:t xml:space="preserve">En cuanto a políticas de aplicación general relacionadas con la </w:t>
      </w:r>
      <w:r w:rsidRPr="00CE4F7A">
        <w:rPr>
          <w:rFonts w:asciiTheme="minorHAnsi" w:hAnsiTheme="minorHAnsi" w:cs="Arial"/>
          <w:b/>
          <w:bCs/>
          <w:sz w:val="24"/>
          <w:szCs w:val="32"/>
        </w:rPr>
        <w:t>Gestión de Riesgo de Mercado</w:t>
      </w:r>
      <w:r w:rsidRPr="0099619F">
        <w:rPr>
          <w:rFonts w:asciiTheme="minorHAnsi" w:hAnsiTheme="minorHAnsi" w:cs="Arial"/>
          <w:sz w:val="24"/>
          <w:szCs w:val="32"/>
        </w:rPr>
        <w:t>:</w:t>
      </w:r>
    </w:p>
    <w:p w14:paraId="6B09D380" w14:textId="77777777" w:rsidR="00B03CED" w:rsidRDefault="00B03CED" w:rsidP="003A72AF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El nivel de riesgo de mercado que la institución está dispuesta a asumir se comunica y refleja a través de la Declaración de Apetito de Riesgo (DAR), mediante el establecimiento de límites internos de exposición. </w:t>
      </w:r>
    </w:p>
    <w:p w14:paraId="75388B6A" w14:textId="515D9AF6" w:rsidR="00B03CED" w:rsidRPr="009B0DCC" w:rsidRDefault="00B03CED" w:rsidP="00E52ABE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CIDRE IFD controla continuamente su posición cambiaria</w:t>
      </w:r>
      <w:r w:rsidR="00785297">
        <w:rPr>
          <w:rFonts w:asciiTheme="minorHAnsi" w:hAnsiTheme="minorHAnsi"/>
          <w:sz w:val="24"/>
        </w:rPr>
        <w:t xml:space="preserve"> en el marco</w:t>
      </w:r>
      <w:r w:rsidR="00E52ABE">
        <w:rPr>
          <w:rFonts w:asciiTheme="minorHAnsi" w:hAnsiTheme="minorHAnsi"/>
          <w:sz w:val="24"/>
        </w:rPr>
        <w:t xml:space="preserve"> de</w:t>
      </w:r>
      <w:r w:rsidR="00785297">
        <w:rPr>
          <w:rFonts w:asciiTheme="minorHAnsi" w:hAnsiTheme="minorHAnsi"/>
          <w:sz w:val="24"/>
        </w:rPr>
        <w:t xml:space="preserve"> su planificación financiera</w:t>
      </w:r>
      <w:r w:rsidRPr="009B0DCC">
        <w:rPr>
          <w:rFonts w:asciiTheme="minorHAnsi" w:hAnsiTheme="minorHAnsi"/>
          <w:sz w:val="24"/>
        </w:rPr>
        <w:t xml:space="preserve">.   </w:t>
      </w:r>
    </w:p>
    <w:p w14:paraId="34DD37FF" w14:textId="130E5871" w:rsidR="00B03CED" w:rsidRPr="00B03CED" w:rsidRDefault="00B03CED" w:rsidP="003A72AF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CIDRE IFD</w:t>
      </w:r>
      <w:r w:rsidRPr="005F78CA">
        <w:rPr>
          <w:rFonts w:asciiTheme="minorHAnsi" w:hAnsiTheme="minorHAnsi"/>
          <w:sz w:val="24"/>
        </w:rPr>
        <w:t xml:space="preserve"> cuenta con un plan de contingencia para la gestión de</w:t>
      </w:r>
      <w:r>
        <w:rPr>
          <w:rFonts w:asciiTheme="minorHAnsi" w:hAnsiTheme="minorHAnsi"/>
          <w:sz w:val="24"/>
        </w:rPr>
        <w:t>l</w:t>
      </w:r>
      <w:r w:rsidRPr="005F78CA">
        <w:rPr>
          <w:rFonts w:asciiTheme="minorHAnsi" w:hAnsiTheme="minorHAnsi"/>
          <w:sz w:val="24"/>
        </w:rPr>
        <w:t xml:space="preserve"> riesgo </w:t>
      </w:r>
      <w:r w:rsidR="00A16FB8">
        <w:rPr>
          <w:rFonts w:asciiTheme="minorHAnsi" w:hAnsiTheme="minorHAnsi"/>
          <w:sz w:val="24"/>
        </w:rPr>
        <w:t>cambiario</w:t>
      </w:r>
      <w:r w:rsidRPr="005F78CA">
        <w:rPr>
          <w:rFonts w:asciiTheme="minorHAnsi" w:hAnsiTheme="minorHAnsi"/>
          <w:sz w:val="24"/>
        </w:rPr>
        <w:t xml:space="preserve">. </w:t>
      </w:r>
    </w:p>
    <w:p w14:paraId="25EAD689" w14:textId="1F204AAB" w:rsidR="0099619F" w:rsidRDefault="0099619F" w:rsidP="003A72AF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A fin de identificar amenazas y evaluar posibles escenarios o eventos adversos y sus efectos, se elabora periódicamente </w:t>
      </w:r>
      <w:r w:rsidRPr="00BB1204">
        <w:rPr>
          <w:rFonts w:asciiTheme="minorHAnsi" w:hAnsiTheme="minorHAnsi"/>
          <w:sz w:val="24"/>
        </w:rPr>
        <w:t xml:space="preserve">escenarios </w:t>
      </w:r>
      <w:r>
        <w:rPr>
          <w:rFonts w:asciiTheme="minorHAnsi" w:hAnsiTheme="minorHAnsi"/>
          <w:sz w:val="24"/>
        </w:rPr>
        <w:t>de</w:t>
      </w:r>
      <w:r w:rsidRPr="00BB1204">
        <w:rPr>
          <w:rFonts w:asciiTheme="minorHAnsi" w:hAnsiTheme="minorHAnsi"/>
          <w:sz w:val="24"/>
        </w:rPr>
        <w:t xml:space="preserve"> riesgo </w:t>
      </w:r>
      <w:r>
        <w:rPr>
          <w:rFonts w:asciiTheme="minorHAnsi" w:hAnsiTheme="minorHAnsi"/>
          <w:sz w:val="24"/>
        </w:rPr>
        <w:t>de mercado.</w:t>
      </w:r>
    </w:p>
    <w:p w14:paraId="1D24C556" w14:textId="77777777" w:rsidR="00CE4F7A" w:rsidRPr="00CE4F7A" w:rsidRDefault="00CE4F7A" w:rsidP="00CE4F7A">
      <w:pPr>
        <w:pStyle w:val="Prrafodelista"/>
        <w:numPr>
          <w:ilvl w:val="0"/>
          <w:numId w:val="8"/>
        </w:numPr>
        <w:spacing w:before="200" w:after="200" w:line="360" w:lineRule="auto"/>
        <w:ind w:left="1145"/>
        <w:contextualSpacing w:val="0"/>
        <w:jc w:val="both"/>
        <w:rPr>
          <w:rFonts w:asciiTheme="minorHAnsi" w:hAnsiTheme="minorHAnsi" w:cs="Arial"/>
          <w:sz w:val="24"/>
          <w:szCs w:val="32"/>
        </w:rPr>
      </w:pPr>
      <w:r w:rsidRPr="00CE4F7A">
        <w:rPr>
          <w:rFonts w:asciiTheme="minorHAnsi" w:hAnsiTheme="minorHAnsi"/>
          <w:sz w:val="24"/>
        </w:rPr>
        <w:t>La estrategia para la Gestión de Riesgo de Mercado se formaliza mediante lo expuesto en la respectiva normativa interna y los indicadores de apetito de riesgo aprobados por el Directorio a través del documento OTI-GR-006 “Declaración de Apetito de Riesgo”.</w:t>
      </w:r>
    </w:p>
    <w:p w14:paraId="65FE564B" w14:textId="3041A3EC" w:rsidR="008504F3" w:rsidRDefault="008504F3" w:rsidP="008504F3">
      <w:pPr>
        <w:ind w:left="360"/>
        <w:jc w:val="both"/>
        <w:rPr>
          <w:rFonts w:asciiTheme="minorHAnsi" w:hAnsiTheme="minorHAnsi" w:cs="Arial"/>
          <w:sz w:val="24"/>
          <w:szCs w:val="32"/>
        </w:rPr>
      </w:pPr>
      <w:r w:rsidRPr="008504F3">
        <w:rPr>
          <w:rFonts w:asciiTheme="minorHAnsi" w:hAnsiTheme="minorHAnsi" w:cs="Arial"/>
          <w:sz w:val="24"/>
          <w:szCs w:val="32"/>
        </w:rPr>
        <w:t xml:space="preserve">En cuanto a políticas de aplicación general relacionadas con la </w:t>
      </w:r>
      <w:r w:rsidRPr="000F1F5A">
        <w:rPr>
          <w:rFonts w:asciiTheme="minorHAnsi" w:hAnsiTheme="minorHAnsi" w:cs="Arial"/>
          <w:b/>
          <w:bCs/>
          <w:sz w:val="24"/>
          <w:szCs w:val="32"/>
        </w:rPr>
        <w:t>Gestión de Riesgo de Gobierno Corporativo</w:t>
      </w:r>
      <w:r w:rsidRPr="008504F3">
        <w:rPr>
          <w:rFonts w:asciiTheme="minorHAnsi" w:hAnsiTheme="minorHAnsi" w:cs="Arial"/>
          <w:sz w:val="24"/>
          <w:szCs w:val="32"/>
        </w:rPr>
        <w:t>:</w:t>
      </w:r>
    </w:p>
    <w:p w14:paraId="1668552C" w14:textId="524D9340" w:rsidR="00B03CED" w:rsidRPr="00B03CED" w:rsidRDefault="00B03CED" w:rsidP="00F00C65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La Asamblea de Asociados de CIDRE IFD es la instancia responsable de asegurar y promover la implementación de una estructura adecuada de gobierno corporativo.</w:t>
      </w:r>
    </w:p>
    <w:p w14:paraId="56F6B048" w14:textId="3DA24CC7" w:rsidR="00B03CED" w:rsidRDefault="00B03CED" w:rsidP="00F00C65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A través del Comité de Gobierno Corporativo, CIDRE IFD evalúa el estado, grado de desarrollo y cumplimiento normativo de su estructura de gobierno.</w:t>
      </w:r>
    </w:p>
    <w:p w14:paraId="50D5B03E" w14:textId="60E716F6" w:rsidR="00B03CED" w:rsidRDefault="00B03CED" w:rsidP="00F00C65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CIDRE IFD promueve la implementación, mantenimiento y madurez de su estructura de gobierno</w:t>
      </w:r>
      <w:r w:rsidR="00CF749C">
        <w:rPr>
          <w:rFonts w:asciiTheme="minorHAnsi" w:hAnsiTheme="minorHAnsi"/>
          <w:sz w:val="24"/>
        </w:rPr>
        <w:t>.</w:t>
      </w:r>
      <w:r>
        <w:rPr>
          <w:rFonts w:asciiTheme="minorHAnsi" w:hAnsiTheme="minorHAnsi"/>
          <w:sz w:val="24"/>
        </w:rPr>
        <w:t xml:space="preserve"> </w:t>
      </w:r>
    </w:p>
    <w:p w14:paraId="4F4FD15D" w14:textId="77777777" w:rsidR="000F1F5A" w:rsidRDefault="000F1F5A" w:rsidP="008504F3">
      <w:pPr>
        <w:ind w:left="360"/>
        <w:jc w:val="both"/>
        <w:rPr>
          <w:rFonts w:asciiTheme="minorHAnsi" w:hAnsiTheme="minorHAnsi" w:cs="Arial"/>
          <w:sz w:val="24"/>
          <w:szCs w:val="32"/>
        </w:rPr>
      </w:pPr>
    </w:p>
    <w:p w14:paraId="1EE05EBE" w14:textId="49C6163C" w:rsidR="008504F3" w:rsidRDefault="008504F3" w:rsidP="008504F3">
      <w:pPr>
        <w:ind w:left="360"/>
        <w:jc w:val="both"/>
        <w:rPr>
          <w:rFonts w:asciiTheme="minorHAnsi" w:hAnsiTheme="minorHAnsi" w:cs="Arial"/>
          <w:sz w:val="24"/>
          <w:szCs w:val="32"/>
        </w:rPr>
      </w:pPr>
      <w:r w:rsidRPr="008504F3">
        <w:rPr>
          <w:rFonts w:asciiTheme="minorHAnsi" w:hAnsiTheme="minorHAnsi" w:cs="Arial"/>
          <w:sz w:val="24"/>
          <w:szCs w:val="32"/>
        </w:rPr>
        <w:lastRenderedPageBreak/>
        <w:t xml:space="preserve">En cuanto a políticas de aplicación general relacionadas con la </w:t>
      </w:r>
      <w:r w:rsidRPr="000F1F5A">
        <w:rPr>
          <w:rFonts w:asciiTheme="minorHAnsi" w:hAnsiTheme="minorHAnsi" w:cs="Arial"/>
          <w:b/>
          <w:bCs/>
          <w:sz w:val="24"/>
          <w:szCs w:val="32"/>
        </w:rPr>
        <w:t>Gestión de Riesgo Reputacional</w:t>
      </w:r>
      <w:r w:rsidRPr="008504F3">
        <w:rPr>
          <w:rFonts w:asciiTheme="minorHAnsi" w:hAnsiTheme="minorHAnsi" w:cs="Arial"/>
          <w:sz w:val="24"/>
          <w:szCs w:val="32"/>
        </w:rPr>
        <w:t>:</w:t>
      </w:r>
    </w:p>
    <w:p w14:paraId="45BCAAB8" w14:textId="14BB9023" w:rsidR="00B03CED" w:rsidRDefault="00B03CED" w:rsidP="00F00C65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CIDRE IFD entiende que su reputación es un activo intangible e importante</w:t>
      </w:r>
      <w:r w:rsidR="006D6CB1">
        <w:rPr>
          <w:rFonts w:asciiTheme="minorHAnsi" w:hAnsiTheme="minorHAnsi"/>
          <w:sz w:val="24"/>
        </w:rPr>
        <w:t>, razón por la cual</w:t>
      </w:r>
      <w:r w:rsidR="00304B56">
        <w:rPr>
          <w:rFonts w:asciiTheme="minorHAnsi" w:hAnsiTheme="minorHAnsi"/>
          <w:sz w:val="24"/>
        </w:rPr>
        <w:t xml:space="preserve"> </w:t>
      </w:r>
      <w:r w:rsidR="00816F7A">
        <w:rPr>
          <w:rFonts w:asciiTheme="minorHAnsi" w:hAnsiTheme="minorHAnsi"/>
          <w:sz w:val="24"/>
        </w:rPr>
        <w:t xml:space="preserve">este riesgo es gestionado desde el </w:t>
      </w:r>
      <w:r w:rsidR="00816F7A" w:rsidRPr="00EB74AD">
        <w:rPr>
          <w:rFonts w:asciiTheme="minorHAnsi" w:hAnsiTheme="minorHAnsi"/>
          <w:sz w:val="24"/>
        </w:rPr>
        <w:t>Marco Interno para la Gestión Integral de Riesgos (MIGIR)</w:t>
      </w:r>
      <w:r w:rsidR="00304B56">
        <w:rPr>
          <w:rFonts w:asciiTheme="minorHAnsi" w:hAnsiTheme="minorHAnsi"/>
          <w:sz w:val="24"/>
        </w:rPr>
        <w:t xml:space="preserve">. </w:t>
      </w:r>
      <w:r w:rsidR="006D6CB1">
        <w:rPr>
          <w:rFonts w:asciiTheme="minorHAnsi" w:hAnsiTheme="minorHAnsi"/>
          <w:sz w:val="24"/>
        </w:rPr>
        <w:t xml:space="preserve">  </w:t>
      </w:r>
      <w:r>
        <w:rPr>
          <w:rFonts w:asciiTheme="minorHAnsi" w:hAnsiTheme="minorHAnsi"/>
          <w:sz w:val="24"/>
        </w:rPr>
        <w:t xml:space="preserve">  </w:t>
      </w:r>
    </w:p>
    <w:p w14:paraId="1957509F" w14:textId="2E6542E7" w:rsidR="00B03CED" w:rsidRPr="00B03CED" w:rsidRDefault="00B03CED" w:rsidP="00F00C65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Los elementos diseñados para la gestión de un buen gobierno corporativo, tales como el Códigos de Ética y </w:t>
      </w:r>
      <w:r w:rsidR="00954DE3">
        <w:rPr>
          <w:rFonts w:asciiTheme="minorHAnsi" w:hAnsiTheme="minorHAnsi"/>
          <w:sz w:val="24"/>
        </w:rPr>
        <w:t>cualquier reglamento interno diseñado para normar el comportamiento interno</w:t>
      </w:r>
      <w:r>
        <w:rPr>
          <w:rFonts w:asciiTheme="minorHAnsi" w:hAnsiTheme="minorHAnsi"/>
          <w:sz w:val="24"/>
        </w:rPr>
        <w:t xml:space="preserve">, </w:t>
      </w:r>
      <w:r w:rsidR="0075443E">
        <w:rPr>
          <w:rFonts w:asciiTheme="minorHAnsi" w:hAnsiTheme="minorHAnsi"/>
          <w:sz w:val="24"/>
        </w:rPr>
        <w:t>complementan</w:t>
      </w:r>
      <w:r>
        <w:rPr>
          <w:rFonts w:asciiTheme="minorHAnsi" w:hAnsiTheme="minorHAnsi"/>
          <w:sz w:val="24"/>
        </w:rPr>
        <w:t xml:space="preserve"> la gestión del riesgo reputacional.</w:t>
      </w:r>
    </w:p>
    <w:p w14:paraId="1EE7D18A" w14:textId="7F56CEB1" w:rsidR="008504F3" w:rsidRDefault="008504F3" w:rsidP="00F00C65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Con el objetivo de promover la gestión del riesgo reputacional, </w:t>
      </w:r>
      <w:r w:rsidR="009C552A">
        <w:rPr>
          <w:rFonts w:asciiTheme="minorHAnsi" w:hAnsiTheme="minorHAnsi"/>
          <w:sz w:val="24"/>
        </w:rPr>
        <w:t xml:space="preserve">se </w:t>
      </w:r>
      <w:r w:rsidR="00494B16">
        <w:rPr>
          <w:rFonts w:asciiTheme="minorHAnsi" w:hAnsiTheme="minorHAnsi"/>
          <w:sz w:val="24"/>
        </w:rPr>
        <w:t xml:space="preserve">socializan </w:t>
      </w:r>
      <w:r>
        <w:rPr>
          <w:rFonts w:asciiTheme="minorHAnsi" w:hAnsiTheme="minorHAnsi"/>
          <w:sz w:val="24"/>
        </w:rPr>
        <w:t xml:space="preserve">los principales riesgos de orden reputacional </w:t>
      </w:r>
      <w:r w:rsidR="00494B16">
        <w:rPr>
          <w:rFonts w:asciiTheme="minorHAnsi" w:hAnsiTheme="minorHAnsi"/>
          <w:sz w:val="24"/>
        </w:rPr>
        <w:t>a todo el personal</w:t>
      </w:r>
      <w:r w:rsidR="00AD3A8E">
        <w:rPr>
          <w:rFonts w:asciiTheme="minorHAnsi" w:hAnsiTheme="minorHAnsi"/>
          <w:sz w:val="24"/>
        </w:rPr>
        <w:t xml:space="preserve"> de</w:t>
      </w:r>
      <w:r>
        <w:rPr>
          <w:rFonts w:asciiTheme="minorHAnsi" w:hAnsiTheme="minorHAnsi"/>
          <w:sz w:val="24"/>
        </w:rPr>
        <w:t xml:space="preserve"> CIDRE IFD. </w:t>
      </w:r>
    </w:p>
    <w:p w14:paraId="4CE99EB5" w14:textId="212D63BB" w:rsidR="00425C8F" w:rsidRDefault="00425C8F" w:rsidP="00F00C65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La gestión del riesgo reputacional es obligación de todos los miembros de CIDRE IFD y su consideración es prioritaria para los responsables de toda unidad organ</w:t>
      </w:r>
      <w:r w:rsidR="00B05517">
        <w:rPr>
          <w:rFonts w:asciiTheme="minorHAnsi" w:hAnsiTheme="minorHAnsi"/>
          <w:sz w:val="24"/>
        </w:rPr>
        <w:t>i</w:t>
      </w:r>
      <w:r>
        <w:rPr>
          <w:rFonts w:asciiTheme="minorHAnsi" w:hAnsiTheme="minorHAnsi"/>
          <w:sz w:val="24"/>
        </w:rPr>
        <w:t xml:space="preserve">zacional.  </w:t>
      </w:r>
    </w:p>
    <w:p w14:paraId="0C7B65C4" w14:textId="04F1A2C9" w:rsidR="008504F3" w:rsidRDefault="008504F3" w:rsidP="008504F3">
      <w:pPr>
        <w:ind w:left="360"/>
        <w:jc w:val="both"/>
        <w:rPr>
          <w:rFonts w:asciiTheme="minorHAnsi" w:hAnsiTheme="minorHAnsi" w:cs="Arial"/>
          <w:sz w:val="24"/>
          <w:szCs w:val="32"/>
        </w:rPr>
      </w:pPr>
      <w:r w:rsidRPr="008504F3">
        <w:rPr>
          <w:rFonts w:asciiTheme="minorHAnsi" w:hAnsiTheme="minorHAnsi" w:cs="Arial"/>
          <w:sz w:val="24"/>
          <w:szCs w:val="32"/>
        </w:rPr>
        <w:t xml:space="preserve">En cuanto a políticas de aplicación general relacionadas con la </w:t>
      </w:r>
      <w:r w:rsidRPr="000F1F5A">
        <w:rPr>
          <w:rFonts w:asciiTheme="minorHAnsi" w:hAnsiTheme="minorHAnsi" w:cs="Arial"/>
          <w:b/>
          <w:bCs/>
          <w:sz w:val="24"/>
          <w:szCs w:val="32"/>
        </w:rPr>
        <w:t>Gestión de Riesgos Externos</w:t>
      </w:r>
      <w:r w:rsidRPr="008504F3">
        <w:rPr>
          <w:rFonts w:asciiTheme="minorHAnsi" w:hAnsiTheme="minorHAnsi" w:cs="Arial"/>
          <w:sz w:val="24"/>
          <w:szCs w:val="32"/>
        </w:rPr>
        <w:t>:</w:t>
      </w:r>
    </w:p>
    <w:p w14:paraId="7FDD6C9A" w14:textId="4C4144DD" w:rsidR="004E40B6" w:rsidRPr="004E40B6" w:rsidRDefault="00B03CED" w:rsidP="00F00C65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CIDRE IFD entiende que factores externos, tales como políticos, sociales, económicos, socioculturales, tecnológicos, ecológicos y legales, pueden incidir sobre su desempeño y funcionamiento</w:t>
      </w:r>
      <w:r w:rsidR="00081581">
        <w:rPr>
          <w:rFonts w:asciiTheme="minorHAnsi" w:hAnsiTheme="minorHAnsi"/>
          <w:sz w:val="24"/>
        </w:rPr>
        <w:t xml:space="preserve">, razón por la cual los </w:t>
      </w:r>
      <w:r w:rsidR="000E5A53">
        <w:rPr>
          <w:rFonts w:asciiTheme="minorHAnsi" w:hAnsiTheme="minorHAnsi"/>
          <w:sz w:val="24"/>
        </w:rPr>
        <w:t>considera para la gestión de riesgos que se lleva a cabo</w:t>
      </w:r>
      <w:r w:rsidR="00081581">
        <w:rPr>
          <w:rFonts w:asciiTheme="minorHAnsi" w:hAnsiTheme="minorHAnsi"/>
          <w:sz w:val="24"/>
        </w:rPr>
        <w:t xml:space="preserve"> desde el </w:t>
      </w:r>
      <w:r w:rsidR="00081581" w:rsidRPr="00EB74AD">
        <w:rPr>
          <w:rFonts w:asciiTheme="minorHAnsi" w:hAnsiTheme="minorHAnsi"/>
          <w:sz w:val="24"/>
        </w:rPr>
        <w:t>Marco Interno para la Gestión Integral de Riesgos (MIGIR)</w:t>
      </w:r>
      <w:r w:rsidR="00081581">
        <w:rPr>
          <w:rFonts w:asciiTheme="minorHAnsi" w:hAnsiTheme="minorHAnsi"/>
          <w:sz w:val="24"/>
        </w:rPr>
        <w:t xml:space="preserve">.      </w:t>
      </w:r>
    </w:p>
    <w:p w14:paraId="518AB1A6" w14:textId="0F2306FB" w:rsidR="00B03CED" w:rsidRPr="003E66B8" w:rsidRDefault="00F0308E" w:rsidP="00F74211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Como parte de la gestión de riesgos externos, </w:t>
      </w:r>
      <w:r w:rsidRPr="00F0308E">
        <w:rPr>
          <w:rFonts w:asciiTheme="minorHAnsi" w:hAnsiTheme="minorHAnsi"/>
          <w:sz w:val="24"/>
        </w:rPr>
        <w:t>CIDRE IFD procesa información sobre las condiciones externas y la evolución del entorno</w:t>
      </w:r>
      <w:r w:rsidR="00B03CED" w:rsidRPr="00F0308E">
        <w:rPr>
          <w:rFonts w:asciiTheme="minorHAnsi" w:hAnsiTheme="minorHAnsi" w:cs="Arial"/>
          <w:sz w:val="24"/>
          <w:szCs w:val="32"/>
        </w:rPr>
        <w:t>.</w:t>
      </w:r>
    </w:p>
    <w:p w14:paraId="34633861" w14:textId="77777777" w:rsidR="003E66B8" w:rsidRPr="0065774D" w:rsidRDefault="003E66B8" w:rsidP="003E66B8">
      <w:pPr>
        <w:jc w:val="both"/>
        <w:rPr>
          <w:rFonts w:asciiTheme="minorHAnsi" w:hAnsiTheme="minorHAnsi" w:cs="Arial"/>
          <w:sz w:val="24"/>
          <w:szCs w:val="32"/>
        </w:rPr>
      </w:pPr>
      <w:r w:rsidRPr="0065774D">
        <w:rPr>
          <w:rFonts w:asciiTheme="minorHAnsi" w:hAnsiTheme="minorHAnsi" w:cs="Arial"/>
          <w:sz w:val="24"/>
          <w:szCs w:val="32"/>
        </w:rPr>
        <w:t xml:space="preserve">En cuanto a políticas de aplicación general relacionadas con la </w:t>
      </w:r>
      <w:r w:rsidRPr="000F1F5A">
        <w:rPr>
          <w:rFonts w:asciiTheme="minorHAnsi" w:hAnsiTheme="minorHAnsi" w:cs="Arial"/>
          <w:b/>
          <w:bCs/>
          <w:sz w:val="24"/>
          <w:szCs w:val="32"/>
        </w:rPr>
        <w:t>Gestión de Riesgos Ambientales y Sociales</w:t>
      </w:r>
      <w:r w:rsidRPr="0065774D">
        <w:rPr>
          <w:rFonts w:asciiTheme="minorHAnsi" w:hAnsiTheme="minorHAnsi" w:cs="Arial"/>
          <w:sz w:val="24"/>
          <w:szCs w:val="32"/>
        </w:rPr>
        <w:t>:</w:t>
      </w:r>
    </w:p>
    <w:p w14:paraId="5D76B3BC" w14:textId="77777777" w:rsidR="003E66B8" w:rsidRPr="0065774D" w:rsidRDefault="003E66B8" w:rsidP="000F1F5A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 w:rsidRPr="0065774D">
        <w:rPr>
          <w:rFonts w:asciiTheme="minorHAnsi" w:hAnsiTheme="minorHAnsi"/>
          <w:sz w:val="24"/>
        </w:rPr>
        <w:t>CIDRE IFD manifiesta su compromiso con la gestión de riesgos ambientales y sociales que pudieran resultar del desarrollo de sus actividades financieras en todas las zonas de cobertura de la entidad.</w:t>
      </w:r>
    </w:p>
    <w:p w14:paraId="2DDA0C9D" w14:textId="77777777" w:rsidR="003E66B8" w:rsidRPr="0065774D" w:rsidRDefault="003E66B8" w:rsidP="000F1F5A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 w:rsidRPr="0065774D">
        <w:rPr>
          <w:rFonts w:asciiTheme="minorHAnsi" w:hAnsiTheme="minorHAnsi"/>
          <w:sz w:val="24"/>
        </w:rPr>
        <w:t xml:space="preserve"> CIDRE IFD implementa un Sistema de Gestión Ambiental y Social que cuenta con un enfoque metodológico que asegura la gestión de los riesgos e impactos ambientales y sociales de una manera estructurada, sistemática y continua.     </w:t>
      </w:r>
    </w:p>
    <w:p w14:paraId="2122AA4B" w14:textId="77777777" w:rsidR="003E66B8" w:rsidRPr="0065774D" w:rsidRDefault="003E66B8" w:rsidP="000F1F5A">
      <w:pPr>
        <w:pStyle w:val="Prrafodelista"/>
        <w:numPr>
          <w:ilvl w:val="0"/>
          <w:numId w:val="8"/>
        </w:numPr>
        <w:spacing w:before="200" w:after="200" w:line="360" w:lineRule="auto"/>
        <w:contextualSpacing w:val="0"/>
        <w:jc w:val="both"/>
        <w:rPr>
          <w:rFonts w:asciiTheme="minorHAnsi" w:hAnsiTheme="minorHAnsi"/>
          <w:sz w:val="24"/>
        </w:rPr>
      </w:pPr>
      <w:r w:rsidRPr="0065774D">
        <w:rPr>
          <w:rFonts w:asciiTheme="minorHAnsi" w:hAnsiTheme="minorHAnsi"/>
          <w:sz w:val="24"/>
        </w:rPr>
        <w:lastRenderedPageBreak/>
        <w:t>Anualmente, la entidad realizará una evaluación de riesgos a objeto de identificar los posibles riesgos ambientales y sociales negativos, como parte de un plan de mejora continua para poder así formular las estrategias apropiadas que permitan abordar los riesgos y sus posibles impactos.</w:t>
      </w:r>
    </w:p>
    <w:p w14:paraId="3D70F51C" w14:textId="248412A8" w:rsidR="00AD4FCE" w:rsidRPr="008E03DF" w:rsidRDefault="00AD4FCE" w:rsidP="003A72AF">
      <w:pPr>
        <w:pStyle w:val="Ttulo2"/>
        <w:numPr>
          <w:ilvl w:val="0"/>
          <w:numId w:val="2"/>
        </w:numPr>
        <w:spacing w:before="200"/>
        <w:ind w:left="360"/>
        <w:rPr>
          <w:rFonts w:asciiTheme="minorHAnsi" w:hAnsiTheme="minorHAnsi" w:cs="Arial"/>
          <w:b/>
          <w:color w:val="000000" w:themeColor="text1"/>
          <w:sz w:val="24"/>
          <w:szCs w:val="32"/>
        </w:rPr>
      </w:pPr>
      <w:bookmarkStart w:id="15" w:name="_Toc130799857"/>
      <w:r w:rsidRPr="008E03DF">
        <w:rPr>
          <w:rFonts w:asciiTheme="minorHAnsi" w:hAnsiTheme="minorHAnsi" w:cs="Arial"/>
          <w:b/>
          <w:color w:val="000000" w:themeColor="text1"/>
          <w:sz w:val="24"/>
          <w:szCs w:val="32"/>
        </w:rPr>
        <w:t>Normativa Externa Relacionada</w:t>
      </w:r>
      <w:bookmarkEnd w:id="15"/>
    </w:p>
    <w:p w14:paraId="2C6C0FB7" w14:textId="492888A3" w:rsidR="00AD4FCE" w:rsidRPr="005C5B90" w:rsidRDefault="00AD4FCE" w:rsidP="005C5B90">
      <w:pPr>
        <w:pStyle w:val="Prrafodelista"/>
        <w:ind w:left="426"/>
        <w:jc w:val="both"/>
        <w:rPr>
          <w:rFonts w:asciiTheme="minorHAnsi" w:hAnsiTheme="minorHAnsi" w:cs="Arial"/>
          <w:b/>
          <w:color w:val="0070C0"/>
          <w:sz w:val="24"/>
          <w:szCs w:val="32"/>
        </w:rPr>
      </w:pPr>
    </w:p>
    <w:p w14:paraId="330EB0A1" w14:textId="637F9B5F" w:rsidR="00AD4FCE" w:rsidRPr="008E03DF" w:rsidRDefault="00AD4FCE" w:rsidP="00AD4FCE">
      <w:pPr>
        <w:pStyle w:val="Prrafodelista"/>
        <w:ind w:left="426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8E03DF">
        <w:rPr>
          <w:rFonts w:asciiTheme="minorHAnsi" w:hAnsiTheme="minorHAnsi" w:cs="Arial"/>
          <w:color w:val="000000" w:themeColor="text1"/>
          <w:sz w:val="24"/>
          <w:szCs w:val="32"/>
        </w:rPr>
        <w:t xml:space="preserve">La siguiente normativa </w:t>
      </w:r>
      <w:r w:rsidR="005C5B90" w:rsidRPr="008E03DF">
        <w:rPr>
          <w:rFonts w:asciiTheme="minorHAnsi" w:hAnsiTheme="minorHAnsi" w:cs="Arial"/>
          <w:color w:val="000000" w:themeColor="text1"/>
          <w:sz w:val="24"/>
          <w:szCs w:val="32"/>
        </w:rPr>
        <w:t>externa proporciona el marco legal para el presente documento:</w:t>
      </w:r>
    </w:p>
    <w:p w14:paraId="2319EA1A" w14:textId="77777777" w:rsidR="00AD4FCE" w:rsidRPr="00AD4FCE" w:rsidRDefault="00AD4FCE" w:rsidP="00AD4FCE">
      <w:pPr>
        <w:pStyle w:val="Prrafodelista"/>
        <w:ind w:left="426"/>
        <w:jc w:val="both"/>
        <w:rPr>
          <w:rFonts w:asciiTheme="minorHAnsi" w:hAnsiTheme="minorHAnsi" w:cs="Arial"/>
          <w:sz w:val="24"/>
          <w:szCs w:val="32"/>
        </w:rPr>
      </w:pPr>
    </w:p>
    <w:p w14:paraId="76E76ADD" w14:textId="2AE857BE" w:rsidR="00AD4FCE" w:rsidRPr="00EB74BC" w:rsidRDefault="00AD4FCE" w:rsidP="003A72AF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sz w:val="24"/>
          <w:szCs w:val="32"/>
        </w:rPr>
      </w:pPr>
      <w:r w:rsidRPr="00EB74BC">
        <w:rPr>
          <w:rFonts w:asciiTheme="minorHAnsi" w:hAnsiTheme="minorHAnsi" w:cs="Arial"/>
          <w:sz w:val="24"/>
          <w:szCs w:val="32"/>
        </w:rPr>
        <w:t>Ley de Servicios Financieros Nº 393 – (LE-00</w:t>
      </w:r>
      <w:r w:rsidR="00D01191">
        <w:rPr>
          <w:rFonts w:asciiTheme="minorHAnsi" w:hAnsiTheme="minorHAnsi" w:cs="Arial"/>
          <w:sz w:val="24"/>
          <w:szCs w:val="32"/>
        </w:rPr>
        <w:t>2</w:t>
      </w:r>
      <w:r w:rsidRPr="00EB74BC">
        <w:rPr>
          <w:rFonts w:asciiTheme="minorHAnsi" w:hAnsiTheme="minorHAnsi" w:cs="Arial"/>
          <w:sz w:val="24"/>
          <w:szCs w:val="32"/>
        </w:rPr>
        <w:t>)</w:t>
      </w:r>
    </w:p>
    <w:p w14:paraId="26FBA07D" w14:textId="57EDB432" w:rsidR="00AD4FCE" w:rsidRPr="00EB74BC" w:rsidRDefault="00AD4FCE" w:rsidP="003A72AF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sz w:val="24"/>
          <w:szCs w:val="32"/>
        </w:rPr>
      </w:pPr>
      <w:r w:rsidRPr="00EB74BC">
        <w:rPr>
          <w:rFonts w:asciiTheme="minorHAnsi" w:hAnsiTheme="minorHAnsi" w:cs="Arial"/>
          <w:sz w:val="24"/>
          <w:szCs w:val="32"/>
        </w:rPr>
        <w:t>Ley del Banco Central de Bolivia 1670 – (LE-00</w:t>
      </w:r>
      <w:r w:rsidR="00D01191">
        <w:rPr>
          <w:rFonts w:asciiTheme="minorHAnsi" w:hAnsiTheme="minorHAnsi" w:cs="Arial"/>
          <w:sz w:val="24"/>
          <w:szCs w:val="32"/>
        </w:rPr>
        <w:t>3</w:t>
      </w:r>
      <w:r w:rsidRPr="00EB74BC">
        <w:rPr>
          <w:rFonts w:asciiTheme="minorHAnsi" w:hAnsiTheme="minorHAnsi" w:cs="Arial"/>
          <w:sz w:val="24"/>
          <w:szCs w:val="32"/>
        </w:rPr>
        <w:t>)</w:t>
      </w:r>
    </w:p>
    <w:p w14:paraId="1E48AD29" w14:textId="0EB8A5EC" w:rsidR="00AD4FCE" w:rsidRPr="00EB74BC" w:rsidRDefault="00AD4FCE" w:rsidP="003A72AF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sz w:val="24"/>
          <w:szCs w:val="32"/>
        </w:rPr>
      </w:pPr>
      <w:r w:rsidRPr="00EB74BC">
        <w:rPr>
          <w:rFonts w:asciiTheme="minorHAnsi" w:hAnsiTheme="minorHAnsi" w:cs="Arial"/>
          <w:sz w:val="24"/>
          <w:szCs w:val="32"/>
        </w:rPr>
        <w:t>Código de Comercio – Decreto Ley Nº 14379 – (LE-00</w:t>
      </w:r>
      <w:r w:rsidR="006645D9">
        <w:rPr>
          <w:rFonts w:asciiTheme="minorHAnsi" w:hAnsiTheme="minorHAnsi" w:cs="Arial"/>
          <w:sz w:val="24"/>
          <w:szCs w:val="32"/>
        </w:rPr>
        <w:t>4</w:t>
      </w:r>
      <w:r w:rsidRPr="00EB74BC">
        <w:rPr>
          <w:rFonts w:asciiTheme="minorHAnsi" w:hAnsiTheme="minorHAnsi" w:cs="Arial"/>
          <w:sz w:val="24"/>
          <w:szCs w:val="32"/>
        </w:rPr>
        <w:t>)</w:t>
      </w:r>
    </w:p>
    <w:p w14:paraId="71AFAAD0" w14:textId="0CCFC0D9" w:rsidR="00AD4FCE" w:rsidRDefault="00AD4FCE" w:rsidP="003A72AF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sz w:val="24"/>
          <w:szCs w:val="32"/>
        </w:rPr>
      </w:pPr>
      <w:r w:rsidRPr="00EB74BC">
        <w:rPr>
          <w:rFonts w:asciiTheme="minorHAnsi" w:hAnsiTheme="minorHAnsi" w:cs="Arial"/>
          <w:sz w:val="24"/>
          <w:szCs w:val="32"/>
        </w:rPr>
        <w:t>Norma internacional ISO 31000 Gestión de riesgos – (NT-00</w:t>
      </w:r>
      <w:r w:rsidR="00D01191">
        <w:rPr>
          <w:rFonts w:asciiTheme="minorHAnsi" w:hAnsiTheme="minorHAnsi" w:cs="Arial"/>
          <w:sz w:val="24"/>
          <w:szCs w:val="32"/>
        </w:rPr>
        <w:t>3</w:t>
      </w:r>
      <w:r w:rsidRPr="00EB74BC">
        <w:rPr>
          <w:rFonts w:asciiTheme="minorHAnsi" w:hAnsiTheme="minorHAnsi" w:cs="Arial"/>
          <w:sz w:val="24"/>
          <w:szCs w:val="32"/>
        </w:rPr>
        <w:t>)</w:t>
      </w:r>
    </w:p>
    <w:p w14:paraId="6C673BB4" w14:textId="77777777" w:rsidR="00092686" w:rsidRPr="00EB74BC" w:rsidRDefault="00092686" w:rsidP="00092686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sz w:val="24"/>
          <w:szCs w:val="32"/>
        </w:rPr>
      </w:pPr>
      <w:r w:rsidRPr="00EB74BC">
        <w:rPr>
          <w:rFonts w:asciiTheme="minorHAnsi" w:hAnsiTheme="minorHAnsi" w:cs="Arial"/>
          <w:sz w:val="24"/>
          <w:szCs w:val="32"/>
        </w:rPr>
        <w:t>Recopilación de Normas para Servicios Financieros – (NT-001)</w:t>
      </w:r>
    </w:p>
    <w:p w14:paraId="43E612AC" w14:textId="77777777" w:rsidR="00092686" w:rsidRPr="00EB74BC" w:rsidRDefault="00092686" w:rsidP="00092686">
      <w:pPr>
        <w:pStyle w:val="Prrafodelista"/>
        <w:ind w:left="851"/>
        <w:contextualSpacing w:val="0"/>
        <w:jc w:val="both"/>
        <w:rPr>
          <w:rFonts w:asciiTheme="minorHAnsi" w:hAnsiTheme="minorHAnsi" w:cs="Arial"/>
          <w:sz w:val="24"/>
          <w:szCs w:val="32"/>
        </w:rPr>
      </w:pPr>
    </w:p>
    <w:p w14:paraId="03898932" w14:textId="77777777" w:rsidR="00CD00EF" w:rsidRDefault="00CD00EF" w:rsidP="00AD4FCE">
      <w:pPr>
        <w:ind w:left="426"/>
        <w:jc w:val="both"/>
        <w:rPr>
          <w:rFonts w:asciiTheme="minorHAnsi" w:hAnsiTheme="minorHAnsi" w:cs="Arial"/>
          <w:szCs w:val="32"/>
        </w:rPr>
      </w:pPr>
    </w:p>
    <w:p w14:paraId="7C4291A7" w14:textId="7707DBD6" w:rsidR="00AD4FCE" w:rsidRPr="006F7A7E" w:rsidRDefault="00AD4FCE" w:rsidP="00AD4FCE">
      <w:pPr>
        <w:ind w:left="426"/>
        <w:jc w:val="both"/>
        <w:rPr>
          <w:rFonts w:asciiTheme="minorHAnsi" w:hAnsiTheme="minorHAnsi" w:cs="Arial"/>
          <w:szCs w:val="32"/>
        </w:rPr>
      </w:pPr>
      <w:r w:rsidRPr="006F7A7E">
        <w:rPr>
          <w:rFonts w:asciiTheme="minorHAnsi" w:hAnsiTheme="minorHAnsi" w:cs="Arial"/>
          <w:szCs w:val="32"/>
        </w:rPr>
        <w:t xml:space="preserve">NOTA: La Recopilación de Normas para Servicios Financieros (RNSF), se pone a disposición de la colectividad financiera y contiene la compilación temática de toda la normativa vigente emitida desde 1987, año de la restitución de la ex Superintendencia de Bancos y Entidades Financieras actual ASFI, como organismo autónomo de regulación y control del sector financiero. </w:t>
      </w:r>
      <w:r w:rsidR="00C425C1" w:rsidRPr="006F7A7E">
        <w:rPr>
          <w:rFonts w:asciiTheme="minorHAnsi" w:hAnsiTheme="minorHAnsi" w:cs="Arial"/>
          <w:szCs w:val="32"/>
        </w:rPr>
        <w:t>Contempla,</w:t>
      </w:r>
      <w:r w:rsidRPr="006F7A7E">
        <w:rPr>
          <w:rFonts w:asciiTheme="minorHAnsi" w:hAnsiTheme="minorHAnsi" w:cs="Arial"/>
          <w:szCs w:val="32"/>
        </w:rPr>
        <w:t xml:space="preserve"> además, las actualizaciones que han sido incorporadas en algunos textos, para su correcta aplicación, dentro del marco de lo dispuesto por la Ley N° 393 de Servicios Financieros y del ámbito moderno y globalizador del Comité de Basilea.</w:t>
      </w:r>
    </w:p>
    <w:p w14:paraId="20DAB54C" w14:textId="77777777" w:rsidR="00AD4FCE" w:rsidRDefault="00AD4FCE" w:rsidP="00AD4FCE">
      <w:pPr>
        <w:ind w:left="426"/>
        <w:jc w:val="both"/>
        <w:rPr>
          <w:rFonts w:asciiTheme="minorHAnsi" w:hAnsiTheme="minorHAnsi" w:cs="Arial"/>
          <w:szCs w:val="32"/>
        </w:rPr>
      </w:pPr>
      <w:r w:rsidRPr="006F7A7E">
        <w:rPr>
          <w:rFonts w:asciiTheme="minorHAnsi" w:hAnsiTheme="minorHAnsi" w:cs="Arial"/>
          <w:szCs w:val="32"/>
        </w:rPr>
        <w:t>La Recopilación de Normas para Servicios Financieros, será actualizada permanentemente por ASFI, y disponible a través de su página web (</w:t>
      </w:r>
      <w:hyperlink r:id="rId14" w:history="1">
        <w:r w:rsidRPr="006F7A7E">
          <w:rPr>
            <w:rStyle w:val="Hipervnculo"/>
            <w:rFonts w:asciiTheme="minorHAnsi" w:hAnsiTheme="minorHAnsi" w:cs="Arial"/>
            <w:szCs w:val="32"/>
          </w:rPr>
          <w:t>https://www.asfi.gob.bo/index.php/norm-serv-fina-norm/recopilacion-de-normas.html</w:t>
        </w:r>
      </w:hyperlink>
      <w:r w:rsidRPr="006F7A7E">
        <w:rPr>
          <w:rFonts w:asciiTheme="minorHAnsi" w:hAnsiTheme="minorHAnsi" w:cs="Arial"/>
          <w:szCs w:val="32"/>
        </w:rPr>
        <w:t>).</w:t>
      </w:r>
    </w:p>
    <w:p w14:paraId="067E8036" w14:textId="77777777" w:rsidR="0065774D" w:rsidRDefault="0065774D" w:rsidP="00AD4FCE">
      <w:pPr>
        <w:ind w:left="426"/>
        <w:jc w:val="both"/>
        <w:rPr>
          <w:rFonts w:asciiTheme="minorHAnsi" w:hAnsiTheme="minorHAnsi" w:cs="Arial"/>
          <w:szCs w:val="32"/>
        </w:rPr>
      </w:pPr>
    </w:p>
    <w:p w14:paraId="602F014A" w14:textId="1513F3D1" w:rsidR="00902009" w:rsidRDefault="00015208" w:rsidP="003A72AF">
      <w:pPr>
        <w:pStyle w:val="Ttulo2"/>
        <w:numPr>
          <w:ilvl w:val="0"/>
          <w:numId w:val="2"/>
        </w:numPr>
        <w:spacing w:before="200"/>
        <w:ind w:left="360"/>
        <w:rPr>
          <w:rFonts w:asciiTheme="minorHAnsi" w:hAnsiTheme="minorHAnsi" w:cs="Arial"/>
          <w:b/>
          <w:sz w:val="24"/>
          <w:szCs w:val="32"/>
        </w:rPr>
      </w:pPr>
      <w:bookmarkStart w:id="16" w:name="_Toc130799858"/>
      <w:r>
        <w:rPr>
          <w:rFonts w:asciiTheme="minorHAnsi" w:hAnsiTheme="minorHAnsi" w:cs="Arial"/>
          <w:b/>
          <w:sz w:val="24"/>
          <w:szCs w:val="32"/>
        </w:rPr>
        <w:t>Reglamentaciones</w:t>
      </w:r>
      <w:r w:rsidR="00C57291">
        <w:rPr>
          <w:rFonts w:asciiTheme="minorHAnsi" w:hAnsiTheme="minorHAnsi" w:cs="Arial"/>
          <w:b/>
          <w:sz w:val="24"/>
          <w:szCs w:val="32"/>
        </w:rPr>
        <w:t>.</w:t>
      </w:r>
      <w:bookmarkEnd w:id="16"/>
      <w:r w:rsidR="00D74796">
        <w:rPr>
          <w:rFonts w:asciiTheme="minorHAnsi" w:hAnsiTheme="minorHAnsi" w:cs="Arial"/>
          <w:b/>
          <w:sz w:val="24"/>
          <w:szCs w:val="32"/>
        </w:rPr>
        <w:t xml:space="preserve">  </w:t>
      </w:r>
    </w:p>
    <w:p w14:paraId="7F6E429D" w14:textId="43FE7B8B" w:rsidR="00902009" w:rsidRDefault="00902009" w:rsidP="00902009">
      <w:pPr>
        <w:pStyle w:val="Prrafodelista"/>
        <w:ind w:left="426"/>
        <w:jc w:val="both"/>
        <w:rPr>
          <w:rFonts w:asciiTheme="minorHAnsi" w:hAnsiTheme="minorHAnsi" w:cs="Arial"/>
          <w:b/>
          <w:sz w:val="24"/>
          <w:szCs w:val="32"/>
        </w:rPr>
      </w:pPr>
    </w:p>
    <w:p w14:paraId="6EB93B6C" w14:textId="77777777" w:rsidR="005C6B08" w:rsidRDefault="005C6B08" w:rsidP="005C6B08">
      <w:pPr>
        <w:pStyle w:val="Prrafodelista"/>
        <w:ind w:left="426"/>
        <w:jc w:val="both"/>
        <w:rPr>
          <w:rFonts w:asciiTheme="minorHAnsi" w:hAnsiTheme="minorHAnsi" w:cs="Arial"/>
          <w:sz w:val="24"/>
          <w:szCs w:val="32"/>
        </w:rPr>
      </w:pPr>
      <w:r>
        <w:rPr>
          <w:rFonts w:asciiTheme="minorHAnsi" w:hAnsiTheme="minorHAnsi" w:cs="Arial"/>
          <w:sz w:val="24"/>
          <w:szCs w:val="32"/>
        </w:rPr>
        <w:t>Corresponde al presente Manual, la siguiente reglamentación interna:</w:t>
      </w:r>
    </w:p>
    <w:p w14:paraId="0D300620" w14:textId="4E60FEBB" w:rsidR="00902009" w:rsidRDefault="00902009" w:rsidP="00902009">
      <w:pPr>
        <w:pStyle w:val="Prrafodelista"/>
        <w:ind w:left="426"/>
        <w:jc w:val="both"/>
        <w:rPr>
          <w:rFonts w:asciiTheme="minorHAnsi" w:hAnsiTheme="minorHAnsi" w:cs="Arial"/>
          <w:sz w:val="24"/>
          <w:szCs w:val="32"/>
        </w:rPr>
      </w:pPr>
    </w:p>
    <w:p w14:paraId="341DF3D5" w14:textId="46C050FA" w:rsidR="00CD00EF" w:rsidRDefault="00CD00EF" w:rsidP="003A72AF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8E03DF">
        <w:rPr>
          <w:rFonts w:asciiTheme="minorHAnsi" w:hAnsiTheme="minorHAnsi" w:cs="Arial"/>
          <w:color w:val="000000" w:themeColor="text1"/>
          <w:sz w:val="24"/>
          <w:szCs w:val="32"/>
        </w:rPr>
        <w:t>REGLAMENTO INTERNO PARA LA GESTIÓN INTEGRAL DE RIESGOS – (</w:t>
      </w:r>
      <w:r w:rsidR="007406CA" w:rsidRPr="007406CA">
        <w:rPr>
          <w:rFonts w:asciiTheme="minorHAnsi" w:hAnsiTheme="minorHAnsi" w:cs="Arial"/>
          <w:color w:val="000000" w:themeColor="text1"/>
          <w:sz w:val="24"/>
          <w:szCs w:val="32"/>
        </w:rPr>
        <w:t>RI-GR-001</w:t>
      </w:r>
      <w:r w:rsidRPr="008E03DF">
        <w:rPr>
          <w:rFonts w:asciiTheme="minorHAnsi" w:hAnsiTheme="minorHAnsi" w:cs="Arial"/>
          <w:color w:val="000000" w:themeColor="text1"/>
          <w:sz w:val="24"/>
          <w:szCs w:val="32"/>
        </w:rPr>
        <w:t>)</w:t>
      </w:r>
    </w:p>
    <w:p w14:paraId="5AEF6DFF" w14:textId="2AB43E97" w:rsidR="007406CA" w:rsidRDefault="007406CA" w:rsidP="003A72AF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7406CA">
        <w:rPr>
          <w:rFonts w:asciiTheme="minorHAnsi" w:hAnsiTheme="minorHAnsi" w:cs="Arial"/>
          <w:color w:val="000000" w:themeColor="text1"/>
          <w:sz w:val="24"/>
          <w:szCs w:val="32"/>
        </w:rPr>
        <w:t>REGLAMENTO INTERNO PARA LA GESTIÓN DEL RIESGO CREDITICIO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 xml:space="preserve"> – (RI-GR-002)</w:t>
      </w:r>
    </w:p>
    <w:p w14:paraId="7C66BF99" w14:textId="73A61294" w:rsidR="007406CA" w:rsidRPr="008E03DF" w:rsidRDefault="007406CA" w:rsidP="007406CA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7406CA">
        <w:rPr>
          <w:rFonts w:asciiTheme="minorHAnsi" w:hAnsiTheme="minorHAnsi" w:cs="Arial"/>
          <w:color w:val="000000" w:themeColor="text1"/>
          <w:sz w:val="24"/>
          <w:szCs w:val="32"/>
        </w:rPr>
        <w:t>REGLAMENTO INTERNO PARA LA GESTIÓN DEL RIESGO OPERA</w:t>
      </w:r>
      <w:r w:rsidR="00F20410">
        <w:rPr>
          <w:rFonts w:asciiTheme="minorHAnsi" w:hAnsiTheme="minorHAnsi" w:cs="Arial"/>
          <w:color w:val="000000" w:themeColor="text1"/>
          <w:sz w:val="24"/>
          <w:szCs w:val="32"/>
        </w:rPr>
        <w:t>TIVO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 xml:space="preserve"> – (RI-GR-003)</w:t>
      </w:r>
    </w:p>
    <w:p w14:paraId="0CD13EF4" w14:textId="5092EDE7" w:rsidR="007406CA" w:rsidRPr="008E03DF" w:rsidRDefault="007406CA" w:rsidP="007406CA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7406CA">
        <w:rPr>
          <w:rFonts w:asciiTheme="minorHAnsi" w:hAnsiTheme="minorHAnsi" w:cs="Arial"/>
          <w:color w:val="000000" w:themeColor="text1"/>
          <w:sz w:val="24"/>
          <w:szCs w:val="32"/>
        </w:rPr>
        <w:t>REGLAMENTO INTERNO PARA LA GESTIÓN DEL RIESGO DE LIQUIDEZ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 xml:space="preserve"> – (RI-GR-004)</w:t>
      </w:r>
    </w:p>
    <w:p w14:paraId="5268DF8C" w14:textId="3D74242D" w:rsidR="007406CA" w:rsidRDefault="007406CA" w:rsidP="007406CA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7406CA">
        <w:rPr>
          <w:rFonts w:asciiTheme="minorHAnsi" w:hAnsiTheme="minorHAnsi" w:cs="Arial"/>
          <w:color w:val="000000" w:themeColor="text1"/>
          <w:sz w:val="24"/>
          <w:szCs w:val="32"/>
        </w:rPr>
        <w:t>REGLAMENTO INTERNO PARA LA GESTIÓN DE RIESGO DE MERCADO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 xml:space="preserve"> – (RI-GR-005)</w:t>
      </w:r>
    </w:p>
    <w:p w14:paraId="2B9CB601" w14:textId="3883F419" w:rsidR="007C08F1" w:rsidRDefault="007C08F1" w:rsidP="00B33FE0">
      <w:pPr>
        <w:pStyle w:val="Prrafodelista"/>
        <w:numPr>
          <w:ilvl w:val="0"/>
          <w:numId w:val="3"/>
        </w:numPr>
        <w:ind w:left="786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7C08F1">
        <w:rPr>
          <w:rFonts w:asciiTheme="minorHAnsi" w:hAnsiTheme="minorHAnsi" w:cs="Arial"/>
          <w:color w:val="000000" w:themeColor="text1"/>
          <w:sz w:val="24"/>
          <w:szCs w:val="32"/>
        </w:rPr>
        <w:t>REGLAMENTO INTERNO PARA LA GESTIÓN DE LA CONTINUIDAD DEL NEGOCIO– (RI-GR-006)</w:t>
      </w:r>
    </w:p>
    <w:p w14:paraId="338A4ACB" w14:textId="3EED4B3E" w:rsidR="007C08F1" w:rsidRPr="007C08F1" w:rsidRDefault="007C08F1" w:rsidP="00B33FE0">
      <w:pPr>
        <w:pStyle w:val="Prrafodelista"/>
        <w:numPr>
          <w:ilvl w:val="0"/>
          <w:numId w:val="3"/>
        </w:numPr>
        <w:ind w:left="786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7C08F1">
        <w:rPr>
          <w:rFonts w:asciiTheme="minorHAnsi" w:hAnsiTheme="minorHAnsi" w:cs="Arial"/>
          <w:color w:val="000000" w:themeColor="text1"/>
          <w:sz w:val="24"/>
          <w:szCs w:val="32"/>
        </w:rPr>
        <w:t>REGLAMENTO INTERNO DEL COMITÉ DE RIESGO OPERATIVO– (RI-GR-00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7</w:t>
      </w:r>
      <w:r w:rsidRPr="007C08F1">
        <w:rPr>
          <w:rFonts w:asciiTheme="minorHAnsi" w:hAnsiTheme="minorHAnsi" w:cs="Arial"/>
          <w:color w:val="000000" w:themeColor="text1"/>
          <w:sz w:val="24"/>
          <w:szCs w:val="32"/>
        </w:rPr>
        <w:t>)</w:t>
      </w:r>
    </w:p>
    <w:p w14:paraId="37A2D233" w14:textId="2EE1ABFF" w:rsidR="007406CA" w:rsidRPr="00EB74BC" w:rsidRDefault="007406CA" w:rsidP="007406CA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METODOLOGÍAS PARA LA GESTIÓN INTEGRAL DE RIESGOS – (OTI-GR-001)</w:t>
      </w:r>
    </w:p>
    <w:p w14:paraId="1057AE8C" w14:textId="27D95826" w:rsidR="00EB74BC" w:rsidRPr="00EB74BC" w:rsidRDefault="00EB74BC" w:rsidP="00EB74BC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 xml:space="preserve">METODOLOGÍAS PARA LA GESTIÓN INTEGRAL DE RIESGO 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CREDITICIO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 xml:space="preserve"> – (OTI-GR-002)</w:t>
      </w:r>
    </w:p>
    <w:p w14:paraId="0ECFEEFA" w14:textId="41116A6E" w:rsidR="00EB74BC" w:rsidRDefault="00EB74BC" w:rsidP="00EB74BC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METODOLOGÍAS PARA LA GESTIÓN INTEGRAL DE RIESGO OPERA</w:t>
      </w:r>
      <w:r w:rsidR="002E4C88">
        <w:rPr>
          <w:rFonts w:asciiTheme="minorHAnsi" w:hAnsiTheme="minorHAnsi" w:cs="Arial"/>
          <w:color w:val="000000" w:themeColor="text1"/>
          <w:sz w:val="24"/>
          <w:szCs w:val="32"/>
        </w:rPr>
        <w:t>TIVO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 xml:space="preserve"> – (OTI-GR-003)</w:t>
      </w:r>
    </w:p>
    <w:p w14:paraId="362A7F9D" w14:textId="4AB83FEA" w:rsidR="00EB74BC" w:rsidRPr="00EB74BC" w:rsidRDefault="00EB74BC" w:rsidP="00EB74BC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 xml:space="preserve">METODOLOGÍAS PARA LA GESTIÓN INTEGRAL DE RIESGO 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DE LIQUIDEZ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 xml:space="preserve"> – (OTI-GR-00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4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)</w:t>
      </w:r>
    </w:p>
    <w:p w14:paraId="176E866D" w14:textId="6D590751" w:rsidR="00EB74BC" w:rsidRDefault="00EB74BC" w:rsidP="00EB74BC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 xml:space="preserve">METODOLOGÍAS PARA LA GESTIÓN INTEGRAL DE RIESGO 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DE MERCADO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 xml:space="preserve"> – (OTI-GR-00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5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)</w:t>
      </w:r>
    </w:p>
    <w:p w14:paraId="0B7AAA23" w14:textId="518056CB" w:rsidR="007C08F1" w:rsidRDefault="007C08F1" w:rsidP="00EB74BC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7C08F1">
        <w:rPr>
          <w:rFonts w:asciiTheme="minorHAnsi" w:hAnsiTheme="minorHAnsi" w:cs="Arial"/>
          <w:color w:val="000000" w:themeColor="text1"/>
          <w:sz w:val="24"/>
          <w:szCs w:val="32"/>
        </w:rPr>
        <w:t xml:space="preserve">DECLARACIÓN DE APETITO DE RIESGO (DAR) 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– (OTI-GR-00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6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)</w:t>
      </w:r>
    </w:p>
    <w:p w14:paraId="3ABAC167" w14:textId="10300A0B" w:rsidR="007C08F1" w:rsidRDefault="007C08F1" w:rsidP="007C08F1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7C08F1">
        <w:rPr>
          <w:rFonts w:asciiTheme="minorHAnsi" w:hAnsiTheme="minorHAnsi" w:cs="Arial"/>
          <w:color w:val="000000" w:themeColor="text1"/>
          <w:sz w:val="24"/>
          <w:szCs w:val="32"/>
        </w:rPr>
        <w:t>PLAN DE COMUNICACIÓN PARA LA GESTIÓN INTEGRAL DE RIESGOS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– (OTI-GR-00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7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)</w:t>
      </w:r>
    </w:p>
    <w:p w14:paraId="73AC6B7D" w14:textId="64D77495" w:rsidR="007C08F1" w:rsidRDefault="007C08F1" w:rsidP="007C08F1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7C08F1">
        <w:rPr>
          <w:rFonts w:asciiTheme="minorHAnsi" w:hAnsiTheme="minorHAnsi" w:cs="Arial"/>
          <w:color w:val="000000" w:themeColor="text1"/>
          <w:sz w:val="24"/>
          <w:szCs w:val="32"/>
        </w:rPr>
        <w:lastRenderedPageBreak/>
        <w:t xml:space="preserve">PLAN DE CONTINUIDAD DEL NEGOCIO (PCN) 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– (OTI-GR-00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8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)</w:t>
      </w:r>
    </w:p>
    <w:p w14:paraId="1DFE0ECE" w14:textId="38A49B5D" w:rsidR="007C08F1" w:rsidRDefault="007C08F1" w:rsidP="007C08F1">
      <w:pPr>
        <w:pStyle w:val="Prrafodelista"/>
        <w:ind w:left="851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</w:p>
    <w:p w14:paraId="55F7C561" w14:textId="11584BB7" w:rsidR="00015208" w:rsidRDefault="00015208" w:rsidP="003A72AF">
      <w:pPr>
        <w:pStyle w:val="Ttulo2"/>
        <w:numPr>
          <w:ilvl w:val="0"/>
          <w:numId w:val="2"/>
        </w:numPr>
        <w:spacing w:before="200"/>
        <w:ind w:left="360"/>
        <w:rPr>
          <w:rFonts w:asciiTheme="minorHAnsi" w:hAnsiTheme="minorHAnsi" w:cs="Arial"/>
          <w:b/>
          <w:sz w:val="24"/>
          <w:szCs w:val="32"/>
        </w:rPr>
      </w:pPr>
      <w:bookmarkStart w:id="17" w:name="_Toc130799859"/>
      <w:r>
        <w:rPr>
          <w:rFonts w:asciiTheme="minorHAnsi" w:hAnsiTheme="minorHAnsi" w:cs="Arial"/>
          <w:b/>
          <w:sz w:val="24"/>
          <w:szCs w:val="32"/>
        </w:rPr>
        <w:t>Procedimientos</w:t>
      </w:r>
      <w:r w:rsidR="00EB04D1">
        <w:rPr>
          <w:rFonts w:asciiTheme="minorHAnsi" w:hAnsiTheme="minorHAnsi" w:cs="Arial"/>
          <w:b/>
          <w:sz w:val="24"/>
          <w:szCs w:val="32"/>
        </w:rPr>
        <w:t xml:space="preserve"> y otros</w:t>
      </w:r>
      <w:r>
        <w:rPr>
          <w:rFonts w:asciiTheme="minorHAnsi" w:hAnsiTheme="minorHAnsi" w:cs="Arial"/>
          <w:b/>
          <w:sz w:val="24"/>
          <w:szCs w:val="32"/>
        </w:rPr>
        <w:t>.</w:t>
      </w:r>
      <w:bookmarkEnd w:id="17"/>
    </w:p>
    <w:p w14:paraId="60EDFD31" w14:textId="2A979FB8" w:rsidR="001710D7" w:rsidRDefault="001710D7" w:rsidP="001710D7">
      <w:pPr>
        <w:jc w:val="both"/>
        <w:rPr>
          <w:rFonts w:asciiTheme="minorHAnsi" w:hAnsiTheme="minorHAnsi" w:cs="Arial"/>
          <w:b/>
          <w:sz w:val="24"/>
          <w:szCs w:val="32"/>
        </w:rPr>
      </w:pPr>
    </w:p>
    <w:p w14:paraId="7B4FFE1D" w14:textId="52E8A6FE" w:rsidR="007C08F1" w:rsidRDefault="00EB04D1" w:rsidP="007C08F1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7C08F1">
        <w:rPr>
          <w:rFonts w:asciiTheme="minorHAnsi" w:hAnsiTheme="minorHAnsi" w:cs="Arial"/>
          <w:color w:val="000000" w:themeColor="text1"/>
          <w:sz w:val="24"/>
          <w:szCs w:val="32"/>
        </w:rPr>
        <w:t>PROCEDIMIENTO PARA LA GESTIÓN DE EXCESOS Y EXCEPCIONES A LÍMITES DE EXPOSICIÓN Y APETITO DE RIESGO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– (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PR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-GR-00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4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)</w:t>
      </w:r>
    </w:p>
    <w:p w14:paraId="62232E9D" w14:textId="126454D8" w:rsidR="007C08F1" w:rsidRDefault="00EB04D1" w:rsidP="007C08F1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7C08F1">
        <w:rPr>
          <w:rFonts w:asciiTheme="minorHAnsi" w:hAnsiTheme="minorHAnsi" w:cs="Arial"/>
          <w:color w:val="000000" w:themeColor="text1"/>
          <w:sz w:val="24"/>
          <w:szCs w:val="32"/>
        </w:rPr>
        <w:t>PROCEDIMIENTO PARA LA GESTIÓN DEL APETITO DE RIESGO Y PERFIL DE RIESGO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– (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PR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-GR-00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5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)</w:t>
      </w:r>
    </w:p>
    <w:p w14:paraId="45EE68C4" w14:textId="2F477FC5" w:rsidR="007C08F1" w:rsidRDefault="00EB04D1" w:rsidP="007C08F1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7C08F1">
        <w:rPr>
          <w:rFonts w:asciiTheme="minorHAnsi" w:hAnsiTheme="minorHAnsi" w:cs="Arial"/>
          <w:color w:val="000000" w:themeColor="text1"/>
          <w:sz w:val="24"/>
          <w:szCs w:val="32"/>
        </w:rPr>
        <w:t>PROCEDIMIENTO PARA LA EVALUACIÓN DE RIESGO CREDITICIO A SOLICITUDES DE CRÉDITO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– (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PR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-GR-00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8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)</w:t>
      </w:r>
    </w:p>
    <w:p w14:paraId="6BA0C5AF" w14:textId="3AA176C9" w:rsidR="007C08F1" w:rsidRDefault="00EB04D1" w:rsidP="007C08F1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7C08F1">
        <w:rPr>
          <w:rFonts w:asciiTheme="minorHAnsi" w:hAnsiTheme="minorHAnsi" w:cs="Arial"/>
          <w:color w:val="000000" w:themeColor="text1"/>
          <w:sz w:val="24"/>
          <w:szCs w:val="32"/>
        </w:rPr>
        <w:t>PROCEDIMIENTO PARA LA EVALUACIÓN AL CUMPLIMIENTO DE POLÍTICAS CREDITICIAS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– (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PR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-GR-00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9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)</w:t>
      </w:r>
    </w:p>
    <w:p w14:paraId="0C5AAA9D" w14:textId="16490074" w:rsidR="007C08F1" w:rsidRDefault="00EB04D1" w:rsidP="007C08F1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7C08F1">
        <w:rPr>
          <w:rFonts w:asciiTheme="minorHAnsi" w:hAnsiTheme="minorHAnsi" w:cs="Arial"/>
          <w:color w:val="000000" w:themeColor="text1"/>
          <w:sz w:val="24"/>
          <w:szCs w:val="32"/>
        </w:rPr>
        <w:t>PROCEDIMIENTO PARA LA INSPECCIÓN DE RIESGO CREDITICIO EN AGENCIAS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– (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PR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-GR-0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1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0)</w:t>
      </w:r>
    </w:p>
    <w:p w14:paraId="20AFCB5A" w14:textId="7F1B7589" w:rsidR="007C08F1" w:rsidRDefault="00EB04D1" w:rsidP="007C08F1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7C08F1">
        <w:rPr>
          <w:rFonts w:asciiTheme="minorHAnsi" w:hAnsiTheme="minorHAnsi" w:cs="Arial"/>
          <w:color w:val="000000" w:themeColor="text1"/>
          <w:sz w:val="24"/>
          <w:szCs w:val="32"/>
        </w:rPr>
        <w:t>PROCEDIMIENTO PARA VISITAS DE RIESGO CREDITICIO A CLIENTES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– (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PR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-GR-0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11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)</w:t>
      </w:r>
    </w:p>
    <w:p w14:paraId="1D97965B" w14:textId="6A6284DB" w:rsidR="00EB04D1" w:rsidRDefault="00EB04D1" w:rsidP="00EB04D1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EB04D1">
        <w:rPr>
          <w:rFonts w:asciiTheme="minorHAnsi" w:hAnsiTheme="minorHAnsi" w:cs="Arial"/>
          <w:color w:val="000000" w:themeColor="text1"/>
          <w:sz w:val="24"/>
          <w:szCs w:val="32"/>
        </w:rPr>
        <w:t>PROCEDIMIENTO PARA LA EVALUACIÓN E INSPECCIÓN DE RIESGOS OPERACIONALES POR AGENCIA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– (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PR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-GR-0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13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)</w:t>
      </w:r>
    </w:p>
    <w:p w14:paraId="1486A7F5" w14:textId="76F2DCB8" w:rsidR="00EB04D1" w:rsidRDefault="00EB04D1" w:rsidP="00EB04D1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EB04D1">
        <w:rPr>
          <w:rFonts w:asciiTheme="minorHAnsi" w:hAnsiTheme="minorHAnsi" w:cs="Arial"/>
          <w:color w:val="000000" w:themeColor="text1"/>
          <w:sz w:val="24"/>
          <w:szCs w:val="32"/>
        </w:rPr>
        <w:t>PROCEDIMIENTO PARA EL REPORTE Y REGISTRO DE EVENTOS DE RIESGO OPERATIVO E INCIDENTES DE SEGURIDAD DE LA INFORMACIÓN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– (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PR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-GR-0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12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)</w:t>
      </w:r>
    </w:p>
    <w:p w14:paraId="78775924" w14:textId="4713EED5" w:rsidR="007C08F1" w:rsidRDefault="00EB04D1" w:rsidP="007C08F1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EB04D1">
        <w:rPr>
          <w:rFonts w:asciiTheme="minorHAnsi" w:hAnsiTheme="minorHAnsi" w:cs="Arial"/>
          <w:color w:val="000000" w:themeColor="text1"/>
          <w:sz w:val="24"/>
          <w:szCs w:val="32"/>
        </w:rPr>
        <w:t>PROCEDIMIENTO PARA LA EVALUACIÓN DEL NIVEL DE RIESGO OPERATIVO Y RIESGO DE SEGURIDAD FISICA POR PUNTO DE ATENCIÓN FINANCIERA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– (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PR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-GR-0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17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)</w:t>
      </w:r>
    </w:p>
    <w:p w14:paraId="20F82668" w14:textId="1D3A9458" w:rsidR="00EB04D1" w:rsidRDefault="00EB04D1" w:rsidP="007C08F1">
      <w:pPr>
        <w:pStyle w:val="Prrafodelista"/>
        <w:numPr>
          <w:ilvl w:val="0"/>
          <w:numId w:val="3"/>
        </w:numPr>
        <w:ind w:left="851" w:hanging="357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  <w:r w:rsidRPr="00EB04D1">
        <w:rPr>
          <w:rFonts w:asciiTheme="minorHAnsi" w:hAnsiTheme="minorHAnsi" w:cs="Arial"/>
          <w:color w:val="000000" w:themeColor="text1"/>
          <w:sz w:val="24"/>
          <w:szCs w:val="32"/>
        </w:rPr>
        <w:t>PROCEDIMIENTO PARA LA IDENTIFICACIÓN, REPORTE Y REGISTRO DE EVENTOS CRÍTICOS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– (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PR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-GR-0</w:t>
      </w:r>
      <w:r>
        <w:rPr>
          <w:rFonts w:asciiTheme="minorHAnsi" w:hAnsiTheme="minorHAnsi" w:cs="Arial"/>
          <w:color w:val="000000" w:themeColor="text1"/>
          <w:sz w:val="24"/>
          <w:szCs w:val="32"/>
        </w:rPr>
        <w:t>19</w:t>
      </w:r>
      <w:r w:rsidRPr="00EB74BC">
        <w:rPr>
          <w:rFonts w:asciiTheme="minorHAnsi" w:hAnsiTheme="minorHAnsi" w:cs="Arial"/>
          <w:color w:val="000000" w:themeColor="text1"/>
          <w:sz w:val="24"/>
          <w:szCs w:val="32"/>
        </w:rPr>
        <w:t>)</w:t>
      </w:r>
    </w:p>
    <w:p w14:paraId="2ABE01A8" w14:textId="66360CCE" w:rsidR="007C08F1" w:rsidRDefault="007C08F1" w:rsidP="00EB04D1">
      <w:pPr>
        <w:pStyle w:val="Prrafodelista"/>
        <w:ind w:left="851"/>
        <w:contextualSpacing w:val="0"/>
        <w:jc w:val="both"/>
        <w:rPr>
          <w:rFonts w:asciiTheme="minorHAnsi" w:hAnsiTheme="minorHAnsi" w:cs="Arial"/>
          <w:color w:val="000000" w:themeColor="text1"/>
          <w:sz w:val="24"/>
          <w:szCs w:val="32"/>
        </w:rPr>
      </w:pPr>
    </w:p>
    <w:p w14:paraId="15D72FC3" w14:textId="77777777" w:rsidR="007C08F1" w:rsidRDefault="007C08F1" w:rsidP="001710D7">
      <w:pPr>
        <w:jc w:val="both"/>
        <w:rPr>
          <w:rFonts w:asciiTheme="minorHAnsi" w:hAnsiTheme="minorHAnsi" w:cs="Arial"/>
          <w:b/>
          <w:sz w:val="24"/>
          <w:szCs w:val="32"/>
        </w:rPr>
      </w:pPr>
    </w:p>
    <w:sectPr w:rsidR="007C08F1" w:rsidSect="00EE265A">
      <w:pgSz w:w="12240" w:h="15840" w:code="1"/>
      <w:pgMar w:top="1418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7E69B" w14:textId="77777777" w:rsidR="001E4512" w:rsidRDefault="001E4512">
      <w:r>
        <w:separator/>
      </w:r>
    </w:p>
  </w:endnote>
  <w:endnote w:type="continuationSeparator" w:id="0">
    <w:p w14:paraId="1A60E10B" w14:textId="77777777" w:rsidR="001E4512" w:rsidRDefault="001E45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06F01" w14:textId="77777777" w:rsidR="00CF0D7C" w:rsidRPr="005D6B25" w:rsidRDefault="00CF0D7C" w:rsidP="00026208">
    <w:pPr>
      <w:spacing w:before="120"/>
      <w:rPr>
        <w:rFonts w:ascii="Arial" w:hAnsi="Arial" w:cs="Arial"/>
        <w:sz w:val="18"/>
        <w:lang w:val="es-ES"/>
      </w:rPr>
    </w:pPr>
    <w:r w:rsidRPr="00026208">
      <w:rPr>
        <w:rFonts w:ascii="Arial" w:hAnsi="Arial" w:cs="Arial"/>
        <w:sz w:val="16"/>
        <w:lang w:val="es-ES"/>
      </w:rPr>
      <w:t>Documento controlado</w:t>
    </w:r>
    <w:r>
      <w:rPr>
        <w:rFonts w:ascii="Arial" w:hAnsi="Arial" w:cs="Arial"/>
        <w:sz w:val="16"/>
        <w:lang w:val="es-ES"/>
      </w:rPr>
      <w:t>,</w:t>
    </w:r>
    <w:r w:rsidRPr="00026208">
      <w:rPr>
        <w:rFonts w:ascii="Arial" w:hAnsi="Arial" w:cs="Arial"/>
        <w:sz w:val="16"/>
        <w:lang w:val="es-ES"/>
      </w:rPr>
      <w:t xml:space="preserve"> prohibida su reproducción parcial o total</w:t>
    </w:r>
    <w:r>
      <w:rPr>
        <w:rFonts w:ascii="Arial" w:hAnsi="Arial" w:cs="Arial"/>
        <w:sz w:val="16"/>
        <w:lang w:val="es-ES"/>
      </w:rPr>
      <w:t xml:space="preserve"> sin autorización. </w:t>
    </w:r>
    <w:r>
      <w:rPr>
        <w:rFonts w:ascii="Arial" w:hAnsi="Arial" w:cs="Arial"/>
        <w:lang w:val="es-ES"/>
      </w:rPr>
      <w:t xml:space="preserve">                     </w:t>
    </w:r>
    <w:r w:rsidRPr="005D6B25">
      <w:rPr>
        <w:rFonts w:ascii="Arial" w:hAnsi="Arial" w:cs="Arial"/>
        <w:sz w:val="18"/>
        <w:lang w:val="es-ES"/>
      </w:rPr>
      <w:t xml:space="preserve">Página </w:t>
    </w:r>
    <w:r w:rsidRPr="005D6B25">
      <w:rPr>
        <w:rFonts w:ascii="Arial" w:hAnsi="Arial" w:cs="Arial"/>
        <w:sz w:val="18"/>
        <w:lang w:val="es-ES"/>
      </w:rPr>
      <w:fldChar w:fldCharType="begin"/>
    </w:r>
    <w:r w:rsidRPr="005D6B25">
      <w:rPr>
        <w:rFonts w:ascii="Arial" w:hAnsi="Arial" w:cs="Arial"/>
        <w:sz w:val="18"/>
        <w:lang w:val="es-ES"/>
      </w:rPr>
      <w:instrText xml:space="preserve"> PAGE </w:instrText>
    </w:r>
    <w:r w:rsidRPr="005D6B25">
      <w:rPr>
        <w:rFonts w:ascii="Arial" w:hAnsi="Arial" w:cs="Arial"/>
        <w:sz w:val="18"/>
        <w:lang w:val="es-ES"/>
      </w:rPr>
      <w:fldChar w:fldCharType="separate"/>
    </w:r>
    <w:r w:rsidR="00737D1F">
      <w:rPr>
        <w:rFonts w:ascii="Arial" w:hAnsi="Arial" w:cs="Arial"/>
        <w:noProof/>
        <w:sz w:val="18"/>
        <w:lang w:val="es-ES"/>
      </w:rPr>
      <w:t>2</w:t>
    </w:r>
    <w:r w:rsidRPr="005D6B25">
      <w:rPr>
        <w:rFonts w:ascii="Arial" w:hAnsi="Arial" w:cs="Arial"/>
        <w:sz w:val="18"/>
        <w:lang w:val="es-ES"/>
      </w:rPr>
      <w:fldChar w:fldCharType="end"/>
    </w:r>
    <w:r w:rsidRPr="005D6B25">
      <w:rPr>
        <w:rFonts w:ascii="Arial" w:hAnsi="Arial" w:cs="Arial"/>
        <w:sz w:val="18"/>
        <w:lang w:val="es-ES"/>
      </w:rPr>
      <w:t xml:space="preserve"> de </w:t>
    </w:r>
    <w:r w:rsidRPr="005D6B25">
      <w:rPr>
        <w:rFonts w:ascii="Arial" w:hAnsi="Arial" w:cs="Arial"/>
        <w:sz w:val="18"/>
        <w:lang w:val="es-ES"/>
      </w:rPr>
      <w:fldChar w:fldCharType="begin"/>
    </w:r>
    <w:r w:rsidRPr="005D6B25">
      <w:rPr>
        <w:rFonts w:ascii="Arial" w:hAnsi="Arial" w:cs="Arial"/>
        <w:sz w:val="18"/>
        <w:lang w:val="es-ES"/>
      </w:rPr>
      <w:instrText xml:space="preserve"> NUMPAGES  </w:instrText>
    </w:r>
    <w:r w:rsidRPr="005D6B25">
      <w:rPr>
        <w:rFonts w:ascii="Arial" w:hAnsi="Arial" w:cs="Arial"/>
        <w:sz w:val="18"/>
        <w:lang w:val="es-ES"/>
      </w:rPr>
      <w:fldChar w:fldCharType="separate"/>
    </w:r>
    <w:r w:rsidR="00737D1F">
      <w:rPr>
        <w:rFonts w:ascii="Arial" w:hAnsi="Arial" w:cs="Arial"/>
        <w:noProof/>
        <w:sz w:val="18"/>
        <w:lang w:val="es-ES"/>
      </w:rPr>
      <w:t>19</w:t>
    </w:r>
    <w:r w:rsidRPr="005D6B25">
      <w:rPr>
        <w:rFonts w:ascii="Arial" w:hAnsi="Arial" w:cs="Arial"/>
        <w:sz w:val="18"/>
        <w:lang w:val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70443" w14:textId="77777777" w:rsidR="001E4512" w:rsidRDefault="001E4512">
      <w:r>
        <w:separator/>
      </w:r>
    </w:p>
  </w:footnote>
  <w:footnote w:type="continuationSeparator" w:id="0">
    <w:p w14:paraId="29A17DF7" w14:textId="77777777" w:rsidR="001E4512" w:rsidRDefault="001E45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82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122"/>
      <w:gridCol w:w="5263"/>
      <w:gridCol w:w="2897"/>
    </w:tblGrid>
    <w:tr w:rsidR="00CF0D7C" w:rsidRPr="0095683B" w14:paraId="5A109162" w14:textId="77777777" w:rsidTr="00C42238">
      <w:trPr>
        <w:trHeight w:val="428"/>
        <w:jc w:val="center"/>
      </w:trPr>
      <w:tc>
        <w:tcPr>
          <w:tcW w:w="2122" w:type="dxa"/>
          <w:vMerge w:val="restart"/>
          <w:vAlign w:val="center"/>
        </w:tcPr>
        <w:p w14:paraId="4272210C" w14:textId="71D8933A" w:rsidR="00CF0D7C" w:rsidRPr="0095683B" w:rsidRDefault="00CF0D7C" w:rsidP="00AC4856">
          <w:pPr>
            <w:pStyle w:val="Encabezado"/>
            <w:jc w:val="center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noProof/>
              <w:color w:val="FF0000"/>
              <w:lang w:val="es-ES"/>
            </w:rPr>
            <w:drawing>
              <wp:inline distT="0" distB="0" distL="0" distR="0" wp14:anchorId="49A164F2" wp14:editId="6254B02E">
                <wp:extent cx="1259333" cy="377516"/>
                <wp:effectExtent l="0" t="0" r="0" b="3810"/>
                <wp:docPr id="1" name="Imagen 1" descr="C:\Users\hp\AppData\Local\Microsoft\Windows\INetCache\Content.MSO\E33A898B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hp\AppData\Local\Microsoft\Windows\INetCache\Content.MSO\E33A898B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5753" cy="4034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63" w:type="dxa"/>
          <w:vMerge w:val="restart"/>
          <w:vAlign w:val="center"/>
        </w:tcPr>
        <w:p w14:paraId="02C4D47A" w14:textId="77777777" w:rsidR="00CD5AF0" w:rsidRDefault="00CF0D7C" w:rsidP="00CE34CF">
          <w:pPr>
            <w:pStyle w:val="Encabezado"/>
            <w:jc w:val="center"/>
            <w:rPr>
              <w:rFonts w:ascii="Verdana" w:hAnsi="Verdana" w:cs="Arial"/>
              <w:b/>
              <w:sz w:val="24"/>
              <w:szCs w:val="24"/>
            </w:rPr>
          </w:pPr>
          <w:r w:rsidRPr="00CD5AF0">
            <w:rPr>
              <w:rFonts w:ascii="Verdana" w:hAnsi="Verdana" w:cs="Arial"/>
              <w:b/>
              <w:sz w:val="24"/>
              <w:szCs w:val="24"/>
            </w:rPr>
            <w:t xml:space="preserve">MANUAL DE GESTIÓN INTEGRAL </w:t>
          </w:r>
        </w:p>
        <w:p w14:paraId="2F6AA84B" w14:textId="5417F9A7" w:rsidR="00CF0D7C" w:rsidRPr="00CD5AF0" w:rsidRDefault="00CF0D7C" w:rsidP="00CE34CF">
          <w:pPr>
            <w:pStyle w:val="Encabezado"/>
            <w:jc w:val="center"/>
            <w:rPr>
              <w:rFonts w:ascii="Verdana" w:hAnsi="Verdana" w:cs="Arial"/>
              <w:b/>
              <w:color w:val="FF0000"/>
              <w:sz w:val="24"/>
              <w:szCs w:val="24"/>
            </w:rPr>
          </w:pPr>
          <w:r w:rsidRPr="00CD5AF0">
            <w:rPr>
              <w:rFonts w:ascii="Verdana" w:hAnsi="Verdana" w:cs="Arial"/>
              <w:b/>
              <w:sz w:val="24"/>
              <w:szCs w:val="24"/>
            </w:rPr>
            <w:t>DE RIESGOS</w:t>
          </w:r>
        </w:p>
      </w:tc>
      <w:tc>
        <w:tcPr>
          <w:tcW w:w="2897" w:type="dxa"/>
          <w:vAlign w:val="center"/>
        </w:tcPr>
        <w:p w14:paraId="57CC777B" w14:textId="23B8D67B" w:rsidR="00CF0D7C" w:rsidRPr="0095683B" w:rsidRDefault="00CF0D7C" w:rsidP="006F7990">
          <w:pPr>
            <w:pStyle w:val="Encabezado"/>
            <w:jc w:val="center"/>
            <w:rPr>
              <w:rFonts w:ascii="Verdana" w:hAnsi="Verdana" w:cs="Arial"/>
              <w:color w:val="0D0D0D" w:themeColor="text1" w:themeTint="F2"/>
            </w:rPr>
          </w:pPr>
          <w:r>
            <w:rPr>
              <w:rFonts w:ascii="Verdana" w:hAnsi="Verdana" w:cs="Arial"/>
              <w:b/>
              <w:color w:val="0D0D0D" w:themeColor="text1" w:themeTint="F2"/>
            </w:rPr>
            <w:t>Codificación</w:t>
          </w:r>
          <w:r w:rsidRPr="0095683B">
            <w:rPr>
              <w:rFonts w:ascii="Verdana" w:hAnsi="Verdana" w:cs="Arial"/>
              <w:b/>
              <w:color w:val="0D0D0D" w:themeColor="text1" w:themeTint="F2"/>
            </w:rPr>
            <w:t>:</w:t>
          </w:r>
          <w:r>
            <w:rPr>
              <w:rFonts w:ascii="Verdana" w:hAnsi="Verdana" w:cs="Arial"/>
              <w:b/>
              <w:color w:val="0D0D0D" w:themeColor="text1" w:themeTint="F2"/>
            </w:rPr>
            <w:t xml:space="preserve"> </w:t>
          </w:r>
          <w:r>
            <w:rPr>
              <w:rFonts w:ascii="Verdana" w:hAnsi="Verdana" w:cs="Arial"/>
              <w:color w:val="0D0D0D" w:themeColor="text1" w:themeTint="F2"/>
            </w:rPr>
            <w:t>MN-GR-</w:t>
          </w:r>
          <w:r w:rsidRPr="0095683B">
            <w:rPr>
              <w:rFonts w:ascii="Verdana" w:hAnsi="Verdana" w:cs="Arial"/>
              <w:color w:val="0D0D0D" w:themeColor="text1" w:themeTint="F2"/>
            </w:rPr>
            <w:t>0</w:t>
          </w:r>
          <w:r>
            <w:rPr>
              <w:rFonts w:ascii="Verdana" w:hAnsi="Verdana" w:cs="Arial"/>
              <w:color w:val="0D0D0D" w:themeColor="text1" w:themeTint="F2"/>
            </w:rPr>
            <w:t>01</w:t>
          </w:r>
        </w:p>
      </w:tc>
    </w:tr>
    <w:tr w:rsidR="00CF0D7C" w:rsidRPr="0095683B" w14:paraId="5AB63C5C" w14:textId="77777777" w:rsidTr="00C42238">
      <w:tblPrEx>
        <w:tblCellMar>
          <w:left w:w="108" w:type="dxa"/>
          <w:right w:w="108" w:type="dxa"/>
        </w:tblCellMar>
      </w:tblPrEx>
      <w:trPr>
        <w:trHeight w:val="488"/>
        <w:jc w:val="center"/>
      </w:trPr>
      <w:tc>
        <w:tcPr>
          <w:tcW w:w="2122" w:type="dxa"/>
          <w:vMerge/>
        </w:tcPr>
        <w:p w14:paraId="48A6456D" w14:textId="77777777" w:rsidR="00CF0D7C" w:rsidRPr="0095683B" w:rsidRDefault="00CF0D7C" w:rsidP="000E24C3">
          <w:pPr>
            <w:pStyle w:val="Encabezado"/>
            <w:rPr>
              <w:rFonts w:ascii="Verdana" w:hAnsi="Verdana" w:cs="Arial"/>
            </w:rPr>
          </w:pPr>
        </w:p>
      </w:tc>
      <w:tc>
        <w:tcPr>
          <w:tcW w:w="5263" w:type="dxa"/>
          <w:vMerge/>
        </w:tcPr>
        <w:p w14:paraId="2DC244DC" w14:textId="77777777" w:rsidR="00CF0D7C" w:rsidRPr="0095683B" w:rsidRDefault="00CF0D7C" w:rsidP="000E24C3">
          <w:pPr>
            <w:pStyle w:val="Encabezado"/>
            <w:rPr>
              <w:rFonts w:ascii="Verdana" w:hAnsi="Verdana" w:cs="Arial"/>
              <w:b/>
            </w:rPr>
          </w:pPr>
        </w:p>
      </w:tc>
      <w:tc>
        <w:tcPr>
          <w:tcW w:w="2897" w:type="dxa"/>
          <w:vAlign w:val="center"/>
        </w:tcPr>
        <w:p w14:paraId="10D872BB" w14:textId="72197D76" w:rsidR="00CF0D7C" w:rsidRPr="0095683B" w:rsidRDefault="00CF0D7C" w:rsidP="00513F02">
          <w:pPr>
            <w:pStyle w:val="Encabezado"/>
            <w:jc w:val="center"/>
            <w:rPr>
              <w:rFonts w:ascii="Verdana" w:hAnsi="Verdana" w:cs="Arial"/>
              <w:color w:val="0D0D0D" w:themeColor="text1" w:themeTint="F2"/>
            </w:rPr>
          </w:pPr>
          <w:r>
            <w:rPr>
              <w:rFonts w:ascii="Verdana" w:hAnsi="Verdana" w:cs="Arial"/>
              <w:b/>
              <w:color w:val="0D0D0D" w:themeColor="text1" w:themeTint="F2"/>
            </w:rPr>
            <w:t>Versión</w:t>
          </w:r>
          <w:r w:rsidRPr="0095683B">
            <w:rPr>
              <w:rFonts w:ascii="Verdana" w:hAnsi="Verdana" w:cs="Arial"/>
              <w:b/>
              <w:color w:val="0D0D0D" w:themeColor="text1" w:themeTint="F2"/>
            </w:rPr>
            <w:t xml:space="preserve">: </w:t>
          </w:r>
          <w:r w:rsidR="00CE4F7A">
            <w:rPr>
              <w:rFonts w:ascii="Verdana" w:hAnsi="Verdana" w:cs="Arial"/>
              <w:color w:val="0D0D0D" w:themeColor="text1" w:themeTint="F2"/>
            </w:rPr>
            <w:t>3</w:t>
          </w:r>
          <w:r w:rsidR="005F1175">
            <w:rPr>
              <w:rFonts w:ascii="Verdana" w:hAnsi="Verdana" w:cs="Arial"/>
              <w:color w:val="0D0D0D" w:themeColor="text1" w:themeTint="F2"/>
            </w:rPr>
            <w:t>.</w:t>
          </w:r>
          <w:r w:rsidR="009F44D9">
            <w:rPr>
              <w:rFonts w:ascii="Verdana" w:hAnsi="Verdana" w:cs="Arial"/>
              <w:color w:val="0D0D0D" w:themeColor="text1" w:themeTint="F2"/>
            </w:rPr>
            <w:t>0</w:t>
          </w:r>
          <w:r w:rsidR="00CE4F7A">
            <w:rPr>
              <w:rFonts w:ascii="Verdana" w:hAnsi="Verdana" w:cs="Arial"/>
              <w:color w:val="0D0D0D" w:themeColor="text1" w:themeTint="F2"/>
            </w:rPr>
            <w:t>7</w:t>
          </w:r>
          <w:r w:rsidR="005F1175">
            <w:rPr>
              <w:rFonts w:ascii="Verdana" w:hAnsi="Verdana" w:cs="Arial"/>
              <w:color w:val="0D0D0D" w:themeColor="text1" w:themeTint="F2"/>
            </w:rPr>
            <w:t>.</w:t>
          </w:r>
          <w:r w:rsidR="009F44D9">
            <w:rPr>
              <w:rFonts w:ascii="Verdana" w:hAnsi="Verdana" w:cs="Arial"/>
              <w:color w:val="0D0D0D" w:themeColor="text1" w:themeTint="F2"/>
            </w:rPr>
            <w:t>23</w:t>
          </w:r>
        </w:p>
      </w:tc>
    </w:tr>
  </w:tbl>
  <w:p w14:paraId="1E332AD4" w14:textId="77777777" w:rsidR="00CF0D7C" w:rsidRPr="0095683B" w:rsidRDefault="00CF0D7C">
    <w:pPr>
      <w:pStyle w:val="Encabezado"/>
      <w:rPr>
        <w:rFonts w:ascii="Verdana" w:hAnsi="Verdan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F7EFE"/>
    <w:multiLevelType w:val="hybridMultilevel"/>
    <w:tmpl w:val="ED80FD28"/>
    <w:lvl w:ilvl="0" w:tplc="400A0011">
      <w:start w:val="1"/>
      <w:numFmt w:val="decimal"/>
      <w:lvlText w:val="%1)"/>
      <w:lvlJc w:val="left"/>
      <w:pPr>
        <w:ind w:left="1145" w:hanging="360"/>
      </w:pPr>
      <w:rPr>
        <w:rFonts w:hint="default"/>
      </w:rPr>
    </w:lvl>
    <w:lvl w:ilvl="1" w:tplc="400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109A0438"/>
    <w:multiLevelType w:val="hybridMultilevel"/>
    <w:tmpl w:val="8D28E464"/>
    <w:lvl w:ilvl="0" w:tplc="40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14241C"/>
    <w:multiLevelType w:val="multilevel"/>
    <w:tmpl w:val="8CEA53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ascii="Calibri" w:hAnsi="Calibri"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Calibri" w:hAnsi="Calibri"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Calibri" w:hAnsi="Calibri"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Calibri" w:hAnsi="Calibri"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="Calibri" w:hAnsi="Calibri"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Calibri" w:hAnsi="Calibri"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="Calibri" w:hAnsi="Calibri"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Calibri" w:hAnsi="Calibri" w:cs="Times New Roman" w:hint="default"/>
      </w:rPr>
    </w:lvl>
  </w:abstractNum>
  <w:abstractNum w:abstractNumId="3" w15:restartNumberingAfterBreak="0">
    <w:nsid w:val="2955581A"/>
    <w:multiLevelType w:val="hybridMultilevel"/>
    <w:tmpl w:val="E8AE0D12"/>
    <w:lvl w:ilvl="0" w:tplc="400A0011">
      <w:start w:val="1"/>
      <w:numFmt w:val="decimal"/>
      <w:lvlText w:val="%1)"/>
      <w:lvlJc w:val="left"/>
      <w:pPr>
        <w:ind w:left="1145" w:hanging="360"/>
      </w:pPr>
      <w:rPr>
        <w:rFonts w:hint="default"/>
      </w:rPr>
    </w:lvl>
    <w:lvl w:ilvl="1" w:tplc="400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4B717088"/>
    <w:multiLevelType w:val="hybridMultilevel"/>
    <w:tmpl w:val="FD0438DA"/>
    <w:lvl w:ilvl="0" w:tplc="6AEA1222">
      <w:start w:val="1"/>
      <w:numFmt w:val="decimal"/>
      <w:pStyle w:val="EstiloTtulo3LatinaCuerpoCalibri12pto"/>
      <w:lvlText w:val="6.%1"/>
      <w:lvlJc w:val="left"/>
      <w:pPr>
        <w:ind w:left="720" w:hanging="360"/>
      </w:pPr>
      <w:rPr>
        <w:rFonts w:hint="default"/>
        <w:b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F514D9"/>
    <w:multiLevelType w:val="hybridMultilevel"/>
    <w:tmpl w:val="E8AE0D12"/>
    <w:lvl w:ilvl="0" w:tplc="400A0011">
      <w:start w:val="1"/>
      <w:numFmt w:val="decimal"/>
      <w:lvlText w:val="%1)"/>
      <w:lvlJc w:val="left"/>
      <w:pPr>
        <w:ind w:left="1145" w:hanging="360"/>
      </w:pPr>
      <w:rPr>
        <w:rFonts w:hint="default"/>
      </w:rPr>
    </w:lvl>
    <w:lvl w:ilvl="1" w:tplc="400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54767F3E"/>
    <w:multiLevelType w:val="hybridMultilevel"/>
    <w:tmpl w:val="ED80FD28"/>
    <w:lvl w:ilvl="0" w:tplc="400A0011">
      <w:start w:val="1"/>
      <w:numFmt w:val="decimal"/>
      <w:lvlText w:val="%1)"/>
      <w:lvlJc w:val="left"/>
      <w:pPr>
        <w:ind w:left="1145" w:hanging="360"/>
      </w:pPr>
      <w:rPr>
        <w:rFonts w:hint="default"/>
      </w:rPr>
    </w:lvl>
    <w:lvl w:ilvl="1" w:tplc="400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59C77119"/>
    <w:multiLevelType w:val="hybridMultilevel"/>
    <w:tmpl w:val="E23E2296"/>
    <w:lvl w:ilvl="0" w:tplc="400A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400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63CA0FE9"/>
    <w:multiLevelType w:val="hybridMultilevel"/>
    <w:tmpl w:val="7300624C"/>
    <w:lvl w:ilvl="0" w:tplc="728CDE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A0019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A7507"/>
    <w:multiLevelType w:val="hybridMultilevel"/>
    <w:tmpl w:val="35A0A1B4"/>
    <w:lvl w:ilvl="0" w:tplc="400A000D">
      <w:start w:val="1"/>
      <w:numFmt w:val="bullet"/>
      <w:lvlText w:val=""/>
      <w:lvlJc w:val="left"/>
      <w:pPr>
        <w:ind w:left="1146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68DB69D6"/>
    <w:multiLevelType w:val="hybridMultilevel"/>
    <w:tmpl w:val="2D0EE640"/>
    <w:lvl w:ilvl="0" w:tplc="FFFFFFFF">
      <w:start w:val="1"/>
      <w:numFmt w:val="decimal"/>
      <w:lvlText w:val="%1)"/>
      <w:lvlJc w:val="left"/>
      <w:pPr>
        <w:ind w:left="1145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72880A28"/>
    <w:multiLevelType w:val="multilevel"/>
    <w:tmpl w:val="200CDA44"/>
    <w:name w:val="numbered list"/>
    <w:lvl w:ilvl="0">
      <w:start w:val="1"/>
      <w:numFmt w:val="lowerLetter"/>
      <w:pStyle w:val="Listaconnmeros"/>
      <w:lvlText w:val="%1)"/>
      <w:lvlJc w:val="left"/>
      <w:pPr>
        <w:tabs>
          <w:tab w:val="num" w:pos="400"/>
        </w:tabs>
        <w:ind w:left="400" w:hanging="400"/>
      </w:pPr>
    </w:lvl>
    <w:lvl w:ilvl="1">
      <w:start w:val="1"/>
      <w:numFmt w:val="decimal"/>
      <w:pStyle w:val="Listaconnmeros2"/>
      <w:lvlText w:val="%2)"/>
      <w:lvlJc w:val="left"/>
      <w:pPr>
        <w:tabs>
          <w:tab w:val="num" w:pos="1080"/>
        </w:tabs>
        <w:ind w:left="800" w:hanging="400"/>
      </w:pPr>
    </w:lvl>
    <w:lvl w:ilvl="2">
      <w:start w:val="1"/>
      <w:numFmt w:val="lowerRoman"/>
      <w:pStyle w:val="Listaconnmeros3"/>
      <w:lvlText w:val="%3)"/>
      <w:lvlJc w:val="left"/>
      <w:pPr>
        <w:tabs>
          <w:tab w:val="num" w:pos="1800"/>
        </w:tabs>
        <w:ind w:left="1200" w:hanging="400"/>
      </w:pPr>
    </w:lvl>
    <w:lvl w:ilvl="3">
      <w:start w:val="1"/>
      <w:numFmt w:val="upperRoman"/>
      <w:pStyle w:val="Listaconnmeros4"/>
      <w:lvlText w:val="%4)"/>
      <w:lvlJc w:val="left"/>
      <w:pPr>
        <w:tabs>
          <w:tab w:val="num" w:pos="2520"/>
        </w:tabs>
        <w:ind w:left="1600" w:hanging="400"/>
      </w:p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num w:numId="1" w16cid:durableId="335807380">
    <w:abstractNumId w:val="11"/>
  </w:num>
  <w:num w:numId="2" w16cid:durableId="223224439">
    <w:abstractNumId w:val="8"/>
  </w:num>
  <w:num w:numId="3" w16cid:durableId="721752864">
    <w:abstractNumId w:val="9"/>
  </w:num>
  <w:num w:numId="4" w16cid:durableId="544677412">
    <w:abstractNumId w:val="5"/>
  </w:num>
  <w:num w:numId="5" w16cid:durableId="379324287">
    <w:abstractNumId w:val="3"/>
  </w:num>
  <w:num w:numId="6" w16cid:durableId="9645577">
    <w:abstractNumId w:val="4"/>
  </w:num>
  <w:num w:numId="7" w16cid:durableId="760637317">
    <w:abstractNumId w:val="0"/>
  </w:num>
  <w:num w:numId="8" w16cid:durableId="1726026909">
    <w:abstractNumId w:val="7"/>
  </w:num>
  <w:num w:numId="9" w16cid:durableId="613487028">
    <w:abstractNumId w:val="6"/>
  </w:num>
  <w:num w:numId="10" w16cid:durableId="248932213">
    <w:abstractNumId w:val="2"/>
  </w:num>
  <w:num w:numId="11" w16cid:durableId="2078168191">
    <w:abstractNumId w:val="1"/>
  </w:num>
  <w:num w:numId="12" w16cid:durableId="306394647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activeWritingStyle w:appName="MSWord" w:lang="es-ES_tradnl" w:vendorID="64" w:dllVersion="6" w:nlCheck="1" w:checkStyle="1"/>
  <w:activeWritingStyle w:appName="MSWord" w:lang="es-ES" w:vendorID="64" w:dllVersion="6" w:nlCheck="1" w:checkStyle="1"/>
  <w:activeWritingStyle w:appName="MSWord" w:lang="es-MX" w:vendorID="64" w:dllVersion="6" w:nlCheck="1" w:checkStyle="1"/>
  <w:activeWritingStyle w:appName="MSWord" w:lang="en-US" w:vendorID="64" w:dllVersion="6" w:nlCheck="1" w:checkStyle="1"/>
  <w:activeWritingStyle w:appName="MSWord" w:lang="es-BO" w:vendorID="64" w:dllVersion="6" w:nlCheck="1" w:checkStyle="1"/>
  <w:activeWritingStyle w:appName="MSWord" w:lang="pt-BR" w:vendorID="64" w:dllVersion="6" w:nlCheck="1" w:checkStyle="0"/>
  <w:activeWritingStyle w:appName="MSWord" w:lang="es-BO" w:vendorID="64" w:dllVersion="0" w:nlCheck="1" w:checkStyle="0"/>
  <w:activeWritingStyle w:appName="MSWord" w:lang="es-E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>
      <o:colormru v:ext="edit" colors="#fc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B5083"/>
    <w:rsid w:val="00000782"/>
    <w:rsid w:val="000009E8"/>
    <w:rsid w:val="0000169C"/>
    <w:rsid w:val="00001F23"/>
    <w:rsid w:val="000050C5"/>
    <w:rsid w:val="00005233"/>
    <w:rsid w:val="00005668"/>
    <w:rsid w:val="00006BE3"/>
    <w:rsid w:val="000101FD"/>
    <w:rsid w:val="000103DC"/>
    <w:rsid w:val="00010AAA"/>
    <w:rsid w:val="00011530"/>
    <w:rsid w:val="00011891"/>
    <w:rsid w:val="00012C72"/>
    <w:rsid w:val="000135DC"/>
    <w:rsid w:val="000136A4"/>
    <w:rsid w:val="00013797"/>
    <w:rsid w:val="00013A85"/>
    <w:rsid w:val="00015149"/>
    <w:rsid w:val="00015208"/>
    <w:rsid w:val="00015964"/>
    <w:rsid w:val="000171BE"/>
    <w:rsid w:val="00017BA4"/>
    <w:rsid w:val="000205F0"/>
    <w:rsid w:val="00020B78"/>
    <w:rsid w:val="0002101F"/>
    <w:rsid w:val="00021A2B"/>
    <w:rsid w:val="00022078"/>
    <w:rsid w:val="00023ADE"/>
    <w:rsid w:val="00024196"/>
    <w:rsid w:val="000251F4"/>
    <w:rsid w:val="00025507"/>
    <w:rsid w:val="0002585B"/>
    <w:rsid w:val="00026208"/>
    <w:rsid w:val="00027A81"/>
    <w:rsid w:val="00027C94"/>
    <w:rsid w:val="0003078C"/>
    <w:rsid w:val="00031A8E"/>
    <w:rsid w:val="000329D4"/>
    <w:rsid w:val="00032A08"/>
    <w:rsid w:val="00033AAC"/>
    <w:rsid w:val="00034BCE"/>
    <w:rsid w:val="00034EB3"/>
    <w:rsid w:val="000409BC"/>
    <w:rsid w:val="00042CBD"/>
    <w:rsid w:val="000431DA"/>
    <w:rsid w:val="0004325C"/>
    <w:rsid w:val="00044E19"/>
    <w:rsid w:val="0004698C"/>
    <w:rsid w:val="00050C60"/>
    <w:rsid w:val="00050DDE"/>
    <w:rsid w:val="000518F5"/>
    <w:rsid w:val="00054033"/>
    <w:rsid w:val="00054397"/>
    <w:rsid w:val="00054AD2"/>
    <w:rsid w:val="000573DF"/>
    <w:rsid w:val="000577B7"/>
    <w:rsid w:val="00057EF7"/>
    <w:rsid w:val="000611D4"/>
    <w:rsid w:val="000617C9"/>
    <w:rsid w:val="00062742"/>
    <w:rsid w:val="00063403"/>
    <w:rsid w:val="000637FF"/>
    <w:rsid w:val="00063A43"/>
    <w:rsid w:val="00064DB3"/>
    <w:rsid w:val="0006594E"/>
    <w:rsid w:val="000663CC"/>
    <w:rsid w:val="00066B97"/>
    <w:rsid w:val="00067B7B"/>
    <w:rsid w:val="00067C46"/>
    <w:rsid w:val="0007001E"/>
    <w:rsid w:val="00070D08"/>
    <w:rsid w:val="00071E1F"/>
    <w:rsid w:val="000728B2"/>
    <w:rsid w:val="00073075"/>
    <w:rsid w:val="000741B1"/>
    <w:rsid w:val="00074C31"/>
    <w:rsid w:val="00074C71"/>
    <w:rsid w:val="00075895"/>
    <w:rsid w:val="000760DA"/>
    <w:rsid w:val="0007714E"/>
    <w:rsid w:val="00077785"/>
    <w:rsid w:val="00081581"/>
    <w:rsid w:val="00081E5A"/>
    <w:rsid w:val="0008208E"/>
    <w:rsid w:val="00082B1F"/>
    <w:rsid w:val="00084274"/>
    <w:rsid w:val="00084470"/>
    <w:rsid w:val="00085CE2"/>
    <w:rsid w:val="000861A6"/>
    <w:rsid w:val="00086B5D"/>
    <w:rsid w:val="00090C39"/>
    <w:rsid w:val="00091B6F"/>
    <w:rsid w:val="00092686"/>
    <w:rsid w:val="0009329A"/>
    <w:rsid w:val="00093583"/>
    <w:rsid w:val="000936FF"/>
    <w:rsid w:val="00093CA5"/>
    <w:rsid w:val="00094F19"/>
    <w:rsid w:val="00095266"/>
    <w:rsid w:val="00095762"/>
    <w:rsid w:val="00095F26"/>
    <w:rsid w:val="00096270"/>
    <w:rsid w:val="00096633"/>
    <w:rsid w:val="00097002"/>
    <w:rsid w:val="000A009D"/>
    <w:rsid w:val="000A02B7"/>
    <w:rsid w:val="000A0CFE"/>
    <w:rsid w:val="000A1911"/>
    <w:rsid w:val="000A2686"/>
    <w:rsid w:val="000A2A6A"/>
    <w:rsid w:val="000A45D5"/>
    <w:rsid w:val="000A511C"/>
    <w:rsid w:val="000A51F7"/>
    <w:rsid w:val="000A5601"/>
    <w:rsid w:val="000A6499"/>
    <w:rsid w:val="000A6A0F"/>
    <w:rsid w:val="000A78E8"/>
    <w:rsid w:val="000B03AA"/>
    <w:rsid w:val="000B10D9"/>
    <w:rsid w:val="000B124D"/>
    <w:rsid w:val="000B15EA"/>
    <w:rsid w:val="000B181E"/>
    <w:rsid w:val="000B2F73"/>
    <w:rsid w:val="000B303C"/>
    <w:rsid w:val="000B31A8"/>
    <w:rsid w:val="000B6379"/>
    <w:rsid w:val="000B6423"/>
    <w:rsid w:val="000B6AD4"/>
    <w:rsid w:val="000B74DF"/>
    <w:rsid w:val="000B7A49"/>
    <w:rsid w:val="000C02A9"/>
    <w:rsid w:val="000C08AC"/>
    <w:rsid w:val="000C091D"/>
    <w:rsid w:val="000C10D7"/>
    <w:rsid w:val="000C13BD"/>
    <w:rsid w:val="000C1E08"/>
    <w:rsid w:val="000C2E21"/>
    <w:rsid w:val="000C3850"/>
    <w:rsid w:val="000C3D64"/>
    <w:rsid w:val="000C4147"/>
    <w:rsid w:val="000C4E55"/>
    <w:rsid w:val="000C4E60"/>
    <w:rsid w:val="000C4F33"/>
    <w:rsid w:val="000C6711"/>
    <w:rsid w:val="000C6C5F"/>
    <w:rsid w:val="000D1B02"/>
    <w:rsid w:val="000D1DA9"/>
    <w:rsid w:val="000D29A0"/>
    <w:rsid w:val="000D2B17"/>
    <w:rsid w:val="000D2E2D"/>
    <w:rsid w:val="000D3F78"/>
    <w:rsid w:val="000D5CAC"/>
    <w:rsid w:val="000D726F"/>
    <w:rsid w:val="000D7991"/>
    <w:rsid w:val="000E112D"/>
    <w:rsid w:val="000E1480"/>
    <w:rsid w:val="000E228F"/>
    <w:rsid w:val="000E24C3"/>
    <w:rsid w:val="000E2776"/>
    <w:rsid w:val="000E290E"/>
    <w:rsid w:val="000E330F"/>
    <w:rsid w:val="000E4514"/>
    <w:rsid w:val="000E5A53"/>
    <w:rsid w:val="000E6533"/>
    <w:rsid w:val="000E6CBA"/>
    <w:rsid w:val="000E6F76"/>
    <w:rsid w:val="000E7553"/>
    <w:rsid w:val="000E7FD0"/>
    <w:rsid w:val="000F1034"/>
    <w:rsid w:val="000F1F5A"/>
    <w:rsid w:val="000F2A16"/>
    <w:rsid w:val="000F3277"/>
    <w:rsid w:val="000F3CE5"/>
    <w:rsid w:val="000F45AE"/>
    <w:rsid w:val="000F52AE"/>
    <w:rsid w:val="000F6943"/>
    <w:rsid w:val="000F71D8"/>
    <w:rsid w:val="00100E27"/>
    <w:rsid w:val="00100F38"/>
    <w:rsid w:val="00101413"/>
    <w:rsid w:val="0010169A"/>
    <w:rsid w:val="00101C82"/>
    <w:rsid w:val="00101FF0"/>
    <w:rsid w:val="00102916"/>
    <w:rsid w:val="00102D65"/>
    <w:rsid w:val="00104489"/>
    <w:rsid w:val="00104951"/>
    <w:rsid w:val="001054AB"/>
    <w:rsid w:val="00105775"/>
    <w:rsid w:val="001061CD"/>
    <w:rsid w:val="0010739D"/>
    <w:rsid w:val="00107B3F"/>
    <w:rsid w:val="00107E8C"/>
    <w:rsid w:val="001100FF"/>
    <w:rsid w:val="0011076E"/>
    <w:rsid w:val="00110DB5"/>
    <w:rsid w:val="00110F28"/>
    <w:rsid w:val="00111A74"/>
    <w:rsid w:val="00112BE3"/>
    <w:rsid w:val="00112C5E"/>
    <w:rsid w:val="001139A5"/>
    <w:rsid w:val="0011416F"/>
    <w:rsid w:val="001147DA"/>
    <w:rsid w:val="00115C6E"/>
    <w:rsid w:val="0011679F"/>
    <w:rsid w:val="001172FF"/>
    <w:rsid w:val="00117532"/>
    <w:rsid w:val="00117839"/>
    <w:rsid w:val="00120269"/>
    <w:rsid w:val="001208B9"/>
    <w:rsid w:val="0012096E"/>
    <w:rsid w:val="001218F6"/>
    <w:rsid w:val="00121DC0"/>
    <w:rsid w:val="00123C42"/>
    <w:rsid w:val="00124285"/>
    <w:rsid w:val="00124DF7"/>
    <w:rsid w:val="00124E13"/>
    <w:rsid w:val="001265A8"/>
    <w:rsid w:val="001269F2"/>
    <w:rsid w:val="00127346"/>
    <w:rsid w:val="001279F2"/>
    <w:rsid w:val="00131708"/>
    <w:rsid w:val="00133243"/>
    <w:rsid w:val="001336EC"/>
    <w:rsid w:val="00133F89"/>
    <w:rsid w:val="001359CC"/>
    <w:rsid w:val="001359D0"/>
    <w:rsid w:val="001360C7"/>
    <w:rsid w:val="001364FE"/>
    <w:rsid w:val="00136DA9"/>
    <w:rsid w:val="001370C0"/>
    <w:rsid w:val="00137107"/>
    <w:rsid w:val="00137ED9"/>
    <w:rsid w:val="001407B0"/>
    <w:rsid w:val="00141D2B"/>
    <w:rsid w:val="0014314F"/>
    <w:rsid w:val="00143FFF"/>
    <w:rsid w:val="00145476"/>
    <w:rsid w:val="00145530"/>
    <w:rsid w:val="00146BC5"/>
    <w:rsid w:val="00147643"/>
    <w:rsid w:val="001500BF"/>
    <w:rsid w:val="00151CDE"/>
    <w:rsid w:val="001552D5"/>
    <w:rsid w:val="00155633"/>
    <w:rsid w:val="00155BE2"/>
    <w:rsid w:val="00156BC8"/>
    <w:rsid w:val="00157705"/>
    <w:rsid w:val="001600CB"/>
    <w:rsid w:val="0016025F"/>
    <w:rsid w:val="001619AC"/>
    <w:rsid w:val="00161CC6"/>
    <w:rsid w:val="00162213"/>
    <w:rsid w:val="0016232D"/>
    <w:rsid w:val="00162D9C"/>
    <w:rsid w:val="001631CC"/>
    <w:rsid w:val="00164664"/>
    <w:rsid w:val="001646A2"/>
    <w:rsid w:val="001649AA"/>
    <w:rsid w:val="0016609C"/>
    <w:rsid w:val="001661F6"/>
    <w:rsid w:val="00166281"/>
    <w:rsid w:val="00166520"/>
    <w:rsid w:val="00166CE8"/>
    <w:rsid w:val="0016760F"/>
    <w:rsid w:val="0017036B"/>
    <w:rsid w:val="0017044E"/>
    <w:rsid w:val="001708E9"/>
    <w:rsid w:val="001710D7"/>
    <w:rsid w:val="001726E5"/>
    <w:rsid w:val="00172A30"/>
    <w:rsid w:val="00172C4A"/>
    <w:rsid w:val="0017304B"/>
    <w:rsid w:val="00174198"/>
    <w:rsid w:val="0017462E"/>
    <w:rsid w:val="00174B1F"/>
    <w:rsid w:val="00174D52"/>
    <w:rsid w:val="00176504"/>
    <w:rsid w:val="00177E8F"/>
    <w:rsid w:val="001801BB"/>
    <w:rsid w:val="00180A6A"/>
    <w:rsid w:val="0018118D"/>
    <w:rsid w:val="00181F74"/>
    <w:rsid w:val="00182181"/>
    <w:rsid w:val="0018238E"/>
    <w:rsid w:val="001826B1"/>
    <w:rsid w:val="00182B57"/>
    <w:rsid w:val="00183DDD"/>
    <w:rsid w:val="0018448E"/>
    <w:rsid w:val="00184E35"/>
    <w:rsid w:val="00185876"/>
    <w:rsid w:val="00187ED7"/>
    <w:rsid w:val="00190395"/>
    <w:rsid w:val="00191559"/>
    <w:rsid w:val="00191655"/>
    <w:rsid w:val="001932AD"/>
    <w:rsid w:val="001949D7"/>
    <w:rsid w:val="00194D5C"/>
    <w:rsid w:val="001966D6"/>
    <w:rsid w:val="001967BD"/>
    <w:rsid w:val="0019776C"/>
    <w:rsid w:val="001A0ADE"/>
    <w:rsid w:val="001A0C98"/>
    <w:rsid w:val="001A1730"/>
    <w:rsid w:val="001A17C5"/>
    <w:rsid w:val="001A1D3D"/>
    <w:rsid w:val="001A1F6E"/>
    <w:rsid w:val="001A2016"/>
    <w:rsid w:val="001A30F0"/>
    <w:rsid w:val="001A4044"/>
    <w:rsid w:val="001A4114"/>
    <w:rsid w:val="001A41DF"/>
    <w:rsid w:val="001A4F87"/>
    <w:rsid w:val="001A55AC"/>
    <w:rsid w:val="001A636D"/>
    <w:rsid w:val="001A724A"/>
    <w:rsid w:val="001A78C1"/>
    <w:rsid w:val="001B03C8"/>
    <w:rsid w:val="001B1783"/>
    <w:rsid w:val="001B1845"/>
    <w:rsid w:val="001B19EC"/>
    <w:rsid w:val="001B2407"/>
    <w:rsid w:val="001B2A74"/>
    <w:rsid w:val="001B2C3A"/>
    <w:rsid w:val="001B31DA"/>
    <w:rsid w:val="001B3746"/>
    <w:rsid w:val="001B495D"/>
    <w:rsid w:val="001B5BE8"/>
    <w:rsid w:val="001B658B"/>
    <w:rsid w:val="001B68FA"/>
    <w:rsid w:val="001B782E"/>
    <w:rsid w:val="001C07E8"/>
    <w:rsid w:val="001C0ADC"/>
    <w:rsid w:val="001C0B5A"/>
    <w:rsid w:val="001C1754"/>
    <w:rsid w:val="001C1916"/>
    <w:rsid w:val="001C277E"/>
    <w:rsid w:val="001C3542"/>
    <w:rsid w:val="001C615A"/>
    <w:rsid w:val="001C6697"/>
    <w:rsid w:val="001C6CC8"/>
    <w:rsid w:val="001C7B56"/>
    <w:rsid w:val="001D03F1"/>
    <w:rsid w:val="001D0452"/>
    <w:rsid w:val="001D0A8A"/>
    <w:rsid w:val="001D0E34"/>
    <w:rsid w:val="001D0EED"/>
    <w:rsid w:val="001D149D"/>
    <w:rsid w:val="001D3397"/>
    <w:rsid w:val="001D3416"/>
    <w:rsid w:val="001D4F75"/>
    <w:rsid w:val="001D5342"/>
    <w:rsid w:val="001D6F05"/>
    <w:rsid w:val="001D77D4"/>
    <w:rsid w:val="001E071D"/>
    <w:rsid w:val="001E1303"/>
    <w:rsid w:val="001E18A9"/>
    <w:rsid w:val="001E1E21"/>
    <w:rsid w:val="001E2E8A"/>
    <w:rsid w:val="001E3A32"/>
    <w:rsid w:val="001E3E85"/>
    <w:rsid w:val="001E4016"/>
    <w:rsid w:val="001E43F2"/>
    <w:rsid w:val="001E4512"/>
    <w:rsid w:val="001E45BE"/>
    <w:rsid w:val="001E5319"/>
    <w:rsid w:val="001E578A"/>
    <w:rsid w:val="001E591C"/>
    <w:rsid w:val="001E6436"/>
    <w:rsid w:val="001E64B7"/>
    <w:rsid w:val="001E68E8"/>
    <w:rsid w:val="001E71D0"/>
    <w:rsid w:val="001E78AB"/>
    <w:rsid w:val="001F082E"/>
    <w:rsid w:val="001F0CC7"/>
    <w:rsid w:val="001F1C64"/>
    <w:rsid w:val="001F2108"/>
    <w:rsid w:val="001F4CA7"/>
    <w:rsid w:val="001F5234"/>
    <w:rsid w:val="001F554B"/>
    <w:rsid w:val="001F55C9"/>
    <w:rsid w:val="001F58A5"/>
    <w:rsid w:val="0020019C"/>
    <w:rsid w:val="002010C1"/>
    <w:rsid w:val="00201B38"/>
    <w:rsid w:val="00202C6D"/>
    <w:rsid w:val="002033A3"/>
    <w:rsid w:val="00205284"/>
    <w:rsid w:val="00205A9F"/>
    <w:rsid w:val="002072A3"/>
    <w:rsid w:val="002079B5"/>
    <w:rsid w:val="0021079A"/>
    <w:rsid w:val="00211714"/>
    <w:rsid w:val="002119D6"/>
    <w:rsid w:val="00211C01"/>
    <w:rsid w:val="00212330"/>
    <w:rsid w:val="00213841"/>
    <w:rsid w:val="00213924"/>
    <w:rsid w:val="00213BFC"/>
    <w:rsid w:val="00214534"/>
    <w:rsid w:val="00215BD4"/>
    <w:rsid w:val="00215DDF"/>
    <w:rsid w:val="00222201"/>
    <w:rsid w:val="0022239A"/>
    <w:rsid w:val="00222CDE"/>
    <w:rsid w:val="0022376B"/>
    <w:rsid w:val="00224240"/>
    <w:rsid w:val="002244C0"/>
    <w:rsid w:val="002245FE"/>
    <w:rsid w:val="00225691"/>
    <w:rsid w:val="002256F2"/>
    <w:rsid w:val="00225DFE"/>
    <w:rsid w:val="0022612C"/>
    <w:rsid w:val="00226A67"/>
    <w:rsid w:val="002279F5"/>
    <w:rsid w:val="00227FDE"/>
    <w:rsid w:val="0023036D"/>
    <w:rsid w:val="002306B4"/>
    <w:rsid w:val="00230AF0"/>
    <w:rsid w:val="002316F6"/>
    <w:rsid w:val="00231F5A"/>
    <w:rsid w:val="00232FAB"/>
    <w:rsid w:val="00233211"/>
    <w:rsid w:val="002332F0"/>
    <w:rsid w:val="00235390"/>
    <w:rsid w:val="00236014"/>
    <w:rsid w:val="00236B0B"/>
    <w:rsid w:val="00237DF6"/>
    <w:rsid w:val="0024128B"/>
    <w:rsid w:val="00241EB2"/>
    <w:rsid w:val="0024245C"/>
    <w:rsid w:val="00242A18"/>
    <w:rsid w:val="00242EE6"/>
    <w:rsid w:val="00245320"/>
    <w:rsid w:val="00245422"/>
    <w:rsid w:val="00246579"/>
    <w:rsid w:val="002466F5"/>
    <w:rsid w:val="00246C09"/>
    <w:rsid w:val="00247ED6"/>
    <w:rsid w:val="00250074"/>
    <w:rsid w:val="00250933"/>
    <w:rsid w:val="00251658"/>
    <w:rsid w:val="00252BDD"/>
    <w:rsid w:val="002531FD"/>
    <w:rsid w:val="00253BAB"/>
    <w:rsid w:val="00253C85"/>
    <w:rsid w:val="00254742"/>
    <w:rsid w:val="0025487D"/>
    <w:rsid w:val="00255458"/>
    <w:rsid w:val="00256239"/>
    <w:rsid w:val="00256762"/>
    <w:rsid w:val="00257080"/>
    <w:rsid w:val="00257385"/>
    <w:rsid w:val="00261077"/>
    <w:rsid w:val="002615D7"/>
    <w:rsid w:val="00262065"/>
    <w:rsid w:val="002633F2"/>
    <w:rsid w:val="00264BB7"/>
    <w:rsid w:val="00264E01"/>
    <w:rsid w:val="00266542"/>
    <w:rsid w:val="00266ED3"/>
    <w:rsid w:val="002671EF"/>
    <w:rsid w:val="00267916"/>
    <w:rsid w:val="00270C45"/>
    <w:rsid w:val="0027153A"/>
    <w:rsid w:val="002721E7"/>
    <w:rsid w:val="00272969"/>
    <w:rsid w:val="00272F38"/>
    <w:rsid w:val="002736C5"/>
    <w:rsid w:val="00273BF7"/>
    <w:rsid w:val="00273D82"/>
    <w:rsid w:val="00274FC9"/>
    <w:rsid w:val="00275E29"/>
    <w:rsid w:val="00276821"/>
    <w:rsid w:val="00277DD7"/>
    <w:rsid w:val="0028053A"/>
    <w:rsid w:val="00280AE3"/>
    <w:rsid w:val="00280E7B"/>
    <w:rsid w:val="00281BEC"/>
    <w:rsid w:val="0028303F"/>
    <w:rsid w:val="002836DA"/>
    <w:rsid w:val="00283889"/>
    <w:rsid w:val="0028542D"/>
    <w:rsid w:val="00285FEF"/>
    <w:rsid w:val="00287F9D"/>
    <w:rsid w:val="0029153A"/>
    <w:rsid w:val="002924C0"/>
    <w:rsid w:val="002954FA"/>
    <w:rsid w:val="00296567"/>
    <w:rsid w:val="002A07A3"/>
    <w:rsid w:val="002A0853"/>
    <w:rsid w:val="002A0933"/>
    <w:rsid w:val="002A17DE"/>
    <w:rsid w:val="002A2FCD"/>
    <w:rsid w:val="002A3184"/>
    <w:rsid w:val="002A357E"/>
    <w:rsid w:val="002A3F47"/>
    <w:rsid w:val="002A5FD5"/>
    <w:rsid w:val="002A74EC"/>
    <w:rsid w:val="002A75D8"/>
    <w:rsid w:val="002A76EC"/>
    <w:rsid w:val="002B0B45"/>
    <w:rsid w:val="002B1BE5"/>
    <w:rsid w:val="002B2118"/>
    <w:rsid w:val="002B24A4"/>
    <w:rsid w:val="002B2617"/>
    <w:rsid w:val="002B3777"/>
    <w:rsid w:val="002B380D"/>
    <w:rsid w:val="002B42DA"/>
    <w:rsid w:val="002B47E9"/>
    <w:rsid w:val="002B4A55"/>
    <w:rsid w:val="002B4B7D"/>
    <w:rsid w:val="002B4E53"/>
    <w:rsid w:val="002B5083"/>
    <w:rsid w:val="002B53C7"/>
    <w:rsid w:val="002B5ACA"/>
    <w:rsid w:val="002B677C"/>
    <w:rsid w:val="002B6969"/>
    <w:rsid w:val="002B6FDA"/>
    <w:rsid w:val="002B7C4D"/>
    <w:rsid w:val="002B7D43"/>
    <w:rsid w:val="002C09D1"/>
    <w:rsid w:val="002C09EC"/>
    <w:rsid w:val="002C0ADB"/>
    <w:rsid w:val="002C0B43"/>
    <w:rsid w:val="002C0DC5"/>
    <w:rsid w:val="002C12E9"/>
    <w:rsid w:val="002C1977"/>
    <w:rsid w:val="002C4021"/>
    <w:rsid w:val="002C4135"/>
    <w:rsid w:val="002C43B2"/>
    <w:rsid w:val="002C5A77"/>
    <w:rsid w:val="002C5F8F"/>
    <w:rsid w:val="002C667F"/>
    <w:rsid w:val="002C6DB9"/>
    <w:rsid w:val="002C6FE6"/>
    <w:rsid w:val="002C725C"/>
    <w:rsid w:val="002D005A"/>
    <w:rsid w:val="002D0882"/>
    <w:rsid w:val="002D10F3"/>
    <w:rsid w:val="002D1417"/>
    <w:rsid w:val="002D1742"/>
    <w:rsid w:val="002D1ACB"/>
    <w:rsid w:val="002D1C90"/>
    <w:rsid w:val="002D1E0A"/>
    <w:rsid w:val="002D1E95"/>
    <w:rsid w:val="002D27ED"/>
    <w:rsid w:val="002D366F"/>
    <w:rsid w:val="002D4407"/>
    <w:rsid w:val="002D6180"/>
    <w:rsid w:val="002D772E"/>
    <w:rsid w:val="002D7A4A"/>
    <w:rsid w:val="002E0A9C"/>
    <w:rsid w:val="002E0E67"/>
    <w:rsid w:val="002E10B5"/>
    <w:rsid w:val="002E123F"/>
    <w:rsid w:val="002E2722"/>
    <w:rsid w:val="002E2E09"/>
    <w:rsid w:val="002E441F"/>
    <w:rsid w:val="002E4C88"/>
    <w:rsid w:val="002E5218"/>
    <w:rsid w:val="002E5DA8"/>
    <w:rsid w:val="002E7790"/>
    <w:rsid w:val="002F09FF"/>
    <w:rsid w:val="002F1F4B"/>
    <w:rsid w:val="002F29AC"/>
    <w:rsid w:val="002F2C2B"/>
    <w:rsid w:val="002F33AF"/>
    <w:rsid w:val="002F3DAD"/>
    <w:rsid w:val="002F543F"/>
    <w:rsid w:val="002F58DC"/>
    <w:rsid w:val="002F7464"/>
    <w:rsid w:val="002F7C29"/>
    <w:rsid w:val="003000F9"/>
    <w:rsid w:val="00300533"/>
    <w:rsid w:val="00300845"/>
    <w:rsid w:val="00300940"/>
    <w:rsid w:val="00300AFD"/>
    <w:rsid w:val="00300D35"/>
    <w:rsid w:val="00301704"/>
    <w:rsid w:val="00301CBF"/>
    <w:rsid w:val="00302058"/>
    <w:rsid w:val="00302B90"/>
    <w:rsid w:val="00302C95"/>
    <w:rsid w:val="00303266"/>
    <w:rsid w:val="00303CA3"/>
    <w:rsid w:val="00303FCA"/>
    <w:rsid w:val="00304B56"/>
    <w:rsid w:val="0030535F"/>
    <w:rsid w:val="00306053"/>
    <w:rsid w:val="00306CC0"/>
    <w:rsid w:val="003078F2"/>
    <w:rsid w:val="00307B0A"/>
    <w:rsid w:val="00311000"/>
    <w:rsid w:val="0031135E"/>
    <w:rsid w:val="003113CA"/>
    <w:rsid w:val="003116EA"/>
    <w:rsid w:val="00311C00"/>
    <w:rsid w:val="003126FC"/>
    <w:rsid w:val="00313200"/>
    <w:rsid w:val="00313C5A"/>
    <w:rsid w:val="00314D55"/>
    <w:rsid w:val="00314DAA"/>
    <w:rsid w:val="00315E44"/>
    <w:rsid w:val="00316248"/>
    <w:rsid w:val="00316C5E"/>
    <w:rsid w:val="00316D80"/>
    <w:rsid w:val="003205CE"/>
    <w:rsid w:val="00320815"/>
    <w:rsid w:val="00320AA1"/>
    <w:rsid w:val="00321595"/>
    <w:rsid w:val="00321BE6"/>
    <w:rsid w:val="00321CEB"/>
    <w:rsid w:val="00322DD2"/>
    <w:rsid w:val="003248B2"/>
    <w:rsid w:val="00324950"/>
    <w:rsid w:val="00324EE2"/>
    <w:rsid w:val="00326193"/>
    <w:rsid w:val="00327CB0"/>
    <w:rsid w:val="0033173E"/>
    <w:rsid w:val="00333C49"/>
    <w:rsid w:val="00334DD2"/>
    <w:rsid w:val="00336370"/>
    <w:rsid w:val="00336A28"/>
    <w:rsid w:val="00336B3D"/>
    <w:rsid w:val="00336C00"/>
    <w:rsid w:val="00336D9C"/>
    <w:rsid w:val="00340569"/>
    <w:rsid w:val="0034145E"/>
    <w:rsid w:val="00341C1D"/>
    <w:rsid w:val="00341FDD"/>
    <w:rsid w:val="00343562"/>
    <w:rsid w:val="0034405C"/>
    <w:rsid w:val="003446D7"/>
    <w:rsid w:val="003446E4"/>
    <w:rsid w:val="00344B22"/>
    <w:rsid w:val="003452BA"/>
    <w:rsid w:val="00347A4E"/>
    <w:rsid w:val="00347CF0"/>
    <w:rsid w:val="00347D8E"/>
    <w:rsid w:val="00347E4E"/>
    <w:rsid w:val="00350EA6"/>
    <w:rsid w:val="00350F81"/>
    <w:rsid w:val="0035187F"/>
    <w:rsid w:val="00351A5F"/>
    <w:rsid w:val="003520C9"/>
    <w:rsid w:val="00352123"/>
    <w:rsid w:val="0035295C"/>
    <w:rsid w:val="00352EC0"/>
    <w:rsid w:val="003530CE"/>
    <w:rsid w:val="00355912"/>
    <w:rsid w:val="00355942"/>
    <w:rsid w:val="00355F21"/>
    <w:rsid w:val="00356353"/>
    <w:rsid w:val="00356456"/>
    <w:rsid w:val="00356E0A"/>
    <w:rsid w:val="00357812"/>
    <w:rsid w:val="00357972"/>
    <w:rsid w:val="00357A96"/>
    <w:rsid w:val="00357E49"/>
    <w:rsid w:val="0036090D"/>
    <w:rsid w:val="003611F8"/>
    <w:rsid w:val="00361964"/>
    <w:rsid w:val="00362530"/>
    <w:rsid w:val="00363098"/>
    <w:rsid w:val="003630C3"/>
    <w:rsid w:val="003635D9"/>
    <w:rsid w:val="00363DC6"/>
    <w:rsid w:val="00364786"/>
    <w:rsid w:val="0036485E"/>
    <w:rsid w:val="00364C21"/>
    <w:rsid w:val="00364F57"/>
    <w:rsid w:val="003654C6"/>
    <w:rsid w:val="00365791"/>
    <w:rsid w:val="00367944"/>
    <w:rsid w:val="00367D41"/>
    <w:rsid w:val="00367E9F"/>
    <w:rsid w:val="003700B9"/>
    <w:rsid w:val="0037022E"/>
    <w:rsid w:val="0037245C"/>
    <w:rsid w:val="00372AF9"/>
    <w:rsid w:val="0037336B"/>
    <w:rsid w:val="0037382E"/>
    <w:rsid w:val="003747C0"/>
    <w:rsid w:val="00375A5E"/>
    <w:rsid w:val="00375BC0"/>
    <w:rsid w:val="00375E44"/>
    <w:rsid w:val="00376B9D"/>
    <w:rsid w:val="00376C41"/>
    <w:rsid w:val="00377C3D"/>
    <w:rsid w:val="00380491"/>
    <w:rsid w:val="00382D03"/>
    <w:rsid w:val="00382DD8"/>
    <w:rsid w:val="003834CE"/>
    <w:rsid w:val="00383AFF"/>
    <w:rsid w:val="00384130"/>
    <w:rsid w:val="0038429A"/>
    <w:rsid w:val="0038448B"/>
    <w:rsid w:val="00384968"/>
    <w:rsid w:val="00384F70"/>
    <w:rsid w:val="0038590C"/>
    <w:rsid w:val="0038597B"/>
    <w:rsid w:val="003869C0"/>
    <w:rsid w:val="00390935"/>
    <w:rsid w:val="00390FB4"/>
    <w:rsid w:val="003910A3"/>
    <w:rsid w:val="00391395"/>
    <w:rsid w:val="003922C1"/>
    <w:rsid w:val="00392338"/>
    <w:rsid w:val="0039289E"/>
    <w:rsid w:val="00393585"/>
    <w:rsid w:val="0039391E"/>
    <w:rsid w:val="00393CFA"/>
    <w:rsid w:val="00393D3D"/>
    <w:rsid w:val="00394719"/>
    <w:rsid w:val="0039471A"/>
    <w:rsid w:val="00395709"/>
    <w:rsid w:val="003959CC"/>
    <w:rsid w:val="003959E4"/>
    <w:rsid w:val="003972B0"/>
    <w:rsid w:val="00397BE4"/>
    <w:rsid w:val="003A0314"/>
    <w:rsid w:val="003A10D0"/>
    <w:rsid w:val="003A2119"/>
    <w:rsid w:val="003A2184"/>
    <w:rsid w:val="003A4555"/>
    <w:rsid w:val="003A4F7D"/>
    <w:rsid w:val="003A56FB"/>
    <w:rsid w:val="003A62DC"/>
    <w:rsid w:val="003A6AED"/>
    <w:rsid w:val="003A72AF"/>
    <w:rsid w:val="003A7A7E"/>
    <w:rsid w:val="003B0B38"/>
    <w:rsid w:val="003B0D91"/>
    <w:rsid w:val="003B13BF"/>
    <w:rsid w:val="003B195A"/>
    <w:rsid w:val="003B1B17"/>
    <w:rsid w:val="003B37ED"/>
    <w:rsid w:val="003B474D"/>
    <w:rsid w:val="003B4CE2"/>
    <w:rsid w:val="003B4EBB"/>
    <w:rsid w:val="003B572A"/>
    <w:rsid w:val="003B60BA"/>
    <w:rsid w:val="003B6150"/>
    <w:rsid w:val="003B6745"/>
    <w:rsid w:val="003B6953"/>
    <w:rsid w:val="003B71E0"/>
    <w:rsid w:val="003B78C0"/>
    <w:rsid w:val="003C0698"/>
    <w:rsid w:val="003C27D6"/>
    <w:rsid w:val="003C32A3"/>
    <w:rsid w:val="003C350C"/>
    <w:rsid w:val="003C4254"/>
    <w:rsid w:val="003D09DA"/>
    <w:rsid w:val="003D0B13"/>
    <w:rsid w:val="003D234A"/>
    <w:rsid w:val="003D2B7F"/>
    <w:rsid w:val="003D3375"/>
    <w:rsid w:val="003D37A7"/>
    <w:rsid w:val="003D382A"/>
    <w:rsid w:val="003D3A07"/>
    <w:rsid w:val="003D3B82"/>
    <w:rsid w:val="003D4640"/>
    <w:rsid w:val="003D508A"/>
    <w:rsid w:val="003D62B2"/>
    <w:rsid w:val="003E0433"/>
    <w:rsid w:val="003E2254"/>
    <w:rsid w:val="003E2827"/>
    <w:rsid w:val="003E305B"/>
    <w:rsid w:val="003E32FF"/>
    <w:rsid w:val="003E3444"/>
    <w:rsid w:val="003E3A8B"/>
    <w:rsid w:val="003E3DCE"/>
    <w:rsid w:val="003E4696"/>
    <w:rsid w:val="003E47B7"/>
    <w:rsid w:val="003E4B0C"/>
    <w:rsid w:val="003E66B8"/>
    <w:rsid w:val="003E68CA"/>
    <w:rsid w:val="003E7425"/>
    <w:rsid w:val="003E7B23"/>
    <w:rsid w:val="003E7C3A"/>
    <w:rsid w:val="003E7D89"/>
    <w:rsid w:val="003F0387"/>
    <w:rsid w:val="003F0517"/>
    <w:rsid w:val="003F07A0"/>
    <w:rsid w:val="003F35EF"/>
    <w:rsid w:val="003F43AA"/>
    <w:rsid w:val="003F49F0"/>
    <w:rsid w:val="003F4A36"/>
    <w:rsid w:val="003F58E9"/>
    <w:rsid w:val="003F59C5"/>
    <w:rsid w:val="003F6EE3"/>
    <w:rsid w:val="003F7544"/>
    <w:rsid w:val="00400371"/>
    <w:rsid w:val="00401565"/>
    <w:rsid w:val="00401A5A"/>
    <w:rsid w:val="00401AB8"/>
    <w:rsid w:val="004021E2"/>
    <w:rsid w:val="00402A4D"/>
    <w:rsid w:val="00403522"/>
    <w:rsid w:val="00403BFC"/>
    <w:rsid w:val="00403D1A"/>
    <w:rsid w:val="0040429A"/>
    <w:rsid w:val="0040476C"/>
    <w:rsid w:val="004050CD"/>
    <w:rsid w:val="00405C91"/>
    <w:rsid w:val="00406BA9"/>
    <w:rsid w:val="00406C4D"/>
    <w:rsid w:val="0040735E"/>
    <w:rsid w:val="00407671"/>
    <w:rsid w:val="00411BF8"/>
    <w:rsid w:val="00411E61"/>
    <w:rsid w:val="00412C3C"/>
    <w:rsid w:val="0041338A"/>
    <w:rsid w:val="00413DAD"/>
    <w:rsid w:val="004143C9"/>
    <w:rsid w:val="0041502B"/>
    <w:rsid w:val="004154C5"/>
    <w:rsid w:val="00415908"/>
    <w:rsid w:val="004162C9"/>
    <w:rsid w:val="004168DA"/>
    <w:rsid w:val="00416E3A"/>
    <w:rsid w:val="00416F32"/>
    <w:rsid w:val="004179F2"/>
    <w:rsid w:val="004202B0"/>
    <w:rsid w:val="004205E6"/>
    <w:rsid w:val="00421810"/>
    <w:rsid w:val="004241BB"/>
    <w:rsid w:val="004243D1"/>
    <w:rsid w:val="0042549E"/>
    <w:rsid w:val="004254C3"/>
    <w:rsid w:val="0042557F"/>
    <w:rsid w:val="00425C8F"/>
    <w:rsid w:val="00426A46"/>
    <w:rsid w:val="00426AFF"/>
    <w:rsid w:val="00431678"/>
    <w:rsid w:val="004322FB"/>
    <w:rsid w:val="004325D5"/>
    <w:rsid w:val="00433C41"/>
    <w:rsid w:val="00433D8D"/>
    <w:rsid w:val="00434235"/>
    <w:rsid w:val="00435B51"/>
    <w:rsid w:val="00436025"/>
    <w:rsid w:val="00436703"/>
    <w:rsid w:val="00437145"/>
    <w:rsid w:val="004376C2"/>
    <w:rsid w:val="00437872"/>
    <w:rsid w:val="00437B36"/>
    <w:rsid w:val="00440108"/>
    <w:rsid w:val="0044156F"/>
    <w:rsid w:val="00442497"/>
    <w:rsid w:val="00442BE1"/>
    <w:rsid w:val="00444412"/>
    <w:rsid w:val="00444503"/>
    <w:rsid w:val="004445E4"/>
    <w:rsid w:val="0044612A"/>
    <w:rsid w:val="00446757"/>
    <w:rsid w:val="00446A66"/>
    <w:rsid w:val="00447008"/>
    <w:rsid w:val="004471B4"/>
    <w:rsid w:val="00447556"/>
    <w:rsid w:val="0045023D"/>
    <w:rsid w:val="004506F5"/>
    <w:rsid w:val="00450BE7"/>
    <w:rsid w:val="00451658"/>
    <w:rsid w:val="004518E7"/>
    <w:rsid w:val="00451FFC"/>
    <w:rsid w:val="0045294C"/>
    <w:rsid w:val="00453763"/>
    <w:rsid w:val="00453AB0"/>
    <w:rsid w:val="00453B58"/>
    <w:rsid w:val="004547C9"/>
    <w:rsid w:val="004548C5"/>
    <w:rsid w:val="0045492C"/>
    <w:rsid w:val="00454D15"/>
    <w:rsid w:val="004555FC"/>
    <w:rsid w:val="00456656"/>
    <w:rsid w:val="00457009"/>
    <w:rsid w:val="0045734B"/>
    <w:rsid w:val="00457671"/>
    <w:rsid w:val="00457A15"/>
    <w:rsid w:val="00460787"/>
    <w:rsid w:val="004607E1"/>
    <w:rsid w:val="00462731"/>
    <w:rsid w:val="00463654"/>
    <w:rsid w:val="004652CF"/>
    <w:rsid w:val="00465E59"/>
    <w:rsid w:val="004663D7"/>
    <w:rsid w:val="00466920"/>
    <w:rsid w:val="00467E4E"/>
    <w:rsid w:val="00467EF0"/>
    <w:rsid w:val="0047018B"/>
    <w:rsid w:val="004710CF"/>
    <w:rsid w:val="00471B67"/>
    <w:rsid w:val="004727DE"/>
    <w:rsid w:val="00472BD2"/>
    <w:rsid w:val="00472F80"/>
    <w:rsid w:val="00474242"/>
    <w:rsid w:val="00474EBF"/>
    <w:rsid w:val="00475D9C"/>
    <w:rsid w:val="00475F81"/>
    <w:rsid w:val="00476CE1"/>
    <w:rsid w:val="00480E42"/>
    <w:rsid w:val="004826C3"/>
    <w:rsid w:val="00484634"/>
    <w:rsid w:val="00484792"/>
    <w:rsid w:val="00484AF9"/>
    <w:rsid w:val="00485356"/>
    <w:rsid w:val="00485D10"/>
    <w:rsid w:val="0048684D"/>
    <w:rsid w:val="00486916"/>
    <w:rsid w:val="004869BA"/>
    <w:rsid w:val="004915A1"/>
    <w:rsid w:val="004916CE"/>
    <w:rsid w:val="00491AA1"/>
    <w:rsid w:val="004926ED"/>
    <w:rsid w:val="004941E0"/>
    <w:rsid w:val="0049474E"/>
    <w:rsid w:val="004949AB"/>
    <w:rsid w:val="00494B16"/>
    <w:rsid w:val="0049598B"/>
    <w:rsid w:val="0049715B"/>
    <w:rsid w:val="004A03DD"/>
    <w:rsid w:val="004A081B"/>
    <w:rsid w:val="004A2563"/>
    <w:rsid w:val="004A2A4D"/>
    <w:rsid w:val="004A2B01"/>
    <w:rsid w:val="004A2BA0"/>
    <w:rsid w:val="004A47AE"/>
    <w:rsid w:val="004A4CF1"/>
    <w:rsid w:val="004A6A37"/>
    <w:rsid w:val="004A7AD0"/>
    <w:rsid w:val="004B4DEB"/>
    <w:rsid w:val="004B5C00"/>
    <w:rsid w:val="004B6350"/>
    <w:rsid w:val="004B6725"/>
    <w:rsid w:val="004C0889"/>
    <w:rsid w:val="004C13F2"/>
    <w:rsid w:val="004C167A"/>
    <w:rsid w:val="004C32F8"/>
    <w:rsid w:val="004C32FA"/>
    <w:rsid w:val="004C4327"/>
    <w:rsid w:val="004C5C82"/>
    <w:rsid w:val="004C6202"/>
    <w:rsid w:val="004C6393"/>
    <w:rsid w:val="004C63BA"/>
    <w:rsid w:val="004C6D8E"/>
    <w:rsid w:val="004C766C"/>
    <w:rsid w:val="004C7DFD"/>
    <w:rsid w:val="004D087B"/>
    <w:rsid w:val="004D1562"/>
    <w:rsid w:val="004D20C4"/>
    <w:rsid w:val="004D2A40"/>
    <w:rsid w:val="004D42B5"/>
    <w:rsid w:val="004D445D"/>
    <w:rsid w:val="004D4940"/>
    <w:rsid w:val="004D5108"/>
    <w:rsid w:val="004D57E8"/>
    <w:rsid w:val="004D69C5"/>
    <w:rsid w:val="004D7439"/>
    <w:rsid w:val="004D760F"/>
    <w:rsid w:val="004D7966"/>
    <w:rsid w:val="004D7DE2"/>
    <w:rsid w:val="004E0860"/>
    <w:rsid w:val="004E2493"/>
    <w:rsid w:val="004E3908"/>
    <w:rsid w:val="004E3B5D"/>
    <w:rsid w:val="004E40B6"/>
    <w:rsid w:val="004E4AC5"/>
    <w:rsid w:val="004E4B29"/>
    <w:rsid w:val="004E535D"/>
    <w:rsid w:val="004E5727"/>
    <w:rsid w:val="004F073C"/>
    <w:rsid w:val="004F0820"/>
    <w:rsid w:val="004F0A4D"/>
    <w:rsid w:val="004F26D1"/>
    <w:rsid w:val="004F3862"/>
    <w:rsid w:val="004F3A79"/>
    <w:rsid w:val="004F3FF3"/>
    <w:rsid w:val="004F473D"/>
    <w:rsid w:val="004F4E0F"/>
    <w:rsid w:val="004F5581"/>
    <w:rsid w:val="004F5AF0"/>
    <w:rsid w:val="004F61CA"/>
    <w:rsid w:val="004F662C"/>
    <w:rsid w:val="004F67D6"/>
    <w:rsid w:val="004F6A6D"/>
    <w:rsid w:val="004F7674"/>
    <w:rsid w:val="004F7CD6"/>
    <w:rsid w:val="0050033B"/>
    <w:rsid w:val="00501E2F"/>
    <w:rsid w:val="00502B88"/>
    <w:rsid w:val="005030F9"/>
    <w:rsid w:val="00503180"/>
    <w:rsid w:val="00503BC9"/>
    <w:rsid w:val="00504477"/>
    <w:rsid w:val="00505748"/>
    <w:rsid w:val="00505D80"/>
    <w:rsid w:val="00506AC7"/>
    <w:rsid w:val="00506CA8"/>
    <w:rsid w:val="005108C0"/>
    <w:rsid w:val="00510A8A"/>
    <w:rsid w:val="00510AA5"/>
    <w:rsid w:val="00510CBA"/>
    <w:rsid w:val="00510E39"/>
    <w:rsid w:val="0051113B"/>
    <w:rsid w:val="005118F5"/>
    <w:rsid w:val="005121E5"/>
    <w:rsid w:val="00512C07"/>
    <w:rsid w:val="00513211"/>
    <w:rsid w:val="00513F02"/>
    <w:rsid w:val="0051522C"/>
    <w:rsid w:val="0051789C"/>
    <w:rsid w:val="00517DB4"/>
    <w:rsid w:val="005200BB"/>
    <w:rsid w:val="00520AD5"/>
    <w:rsid w:val="00520C8A"/>
    <w:rsid w:val="00521B32"/>
    <w:rsid w:val="00522AA4"/>
    <w:rsid w:val="00522C2E"/>
    <w:rsid w:val="00523B3D"/>
    <w:rsid w:val="00523CFA"/>
    <w:rsid w:val="005245DD"/>
    <w:rsid w:val="00525267"/>
    <w:rsid w:val="005252C8"/>
    <w:rsid w:val="005256E7"/>
    <w:rsid w:val="00527A09"/>
    <w:rsid w:val="005318AB"/>
    <w:rsid w:val="00531C23"/>
    <w:rsid w:val="00532167"/>
    <w:rsid w:val="00532C30"/>
    <w:rsid w:val="005337C1"/>
    <w:rsid w:val="00533C5F"/>
    <w:rsid w:val="005343A0"/>
    <w:rsid w:val="005346A9"/>
    <w:rsid w:val="00535844"/>
    <w:rsid w:val="00535859"/>
    <w:rsid w:val="00535A2F"/>
    <w:rsid w:val="00535C9B"/>
    <w:rsid w:val="005361F1"/>
    <w:rsid w:val="00536314"/>
    <w:rsid w:val="00536571"/>
    <w:rsid w:val="00536B5B"/>
    <w:rsid w:val="005407D9"/>
    <w:rsid w:val="00540B34"/>
    <w:rsid w:val="0054291A"/>
    <w:rsid w:val="005429D3"/>
    <w:rsid w:val="00543661"/>
    <w:rsid w:val="005440A8"/>
    <w:rsid w:val="005445AF"/>
    <w:rsid w:val="0054502F"/>
    <w:rsid w:val="00546CD0"/>
    <w:rsid w:val="0054738C"/>
    <w:rsid w:val="0055012E"/>
    <w:rsid w:val="00550DE5"/>
    <w:rsid w:val="00551155"/>
    <w:rsid w:val="00551A60"/>
    <w:rsid w:val="00551AA1"/>
    <w:rsid w:val="00552CA7"/>
    <w:rsid w:val="005531DE"/>
    <w:rsid w:val="005535CB"/>
    <w:rsid w:val="00553FA7"/>
    <w:rsid w:val="005542E4"/>
    <w:rsid w:val="005542F5"/>
    <w:rsid w:val="0055440B"/>
    <w:rsid w:val="0055462D"/>
    <w:rsid w:val="0055468C"/>
    <w:rsid w:val="00555165"/>
    <w:rsid w:val="00556027"/>
    <w:rsid w:val="00556985"/>
    <w:rsid w:val="00557E35"/>
    <w:rsid w:val="005605ED"/>
    <w:rsid w:val="00560CDE"/>
    <w:rsid w:val="00561353"/>
    <w:rsid w:val="00562A3A"/>
    <w:rsid w:val="00562C55"/>
    <w:rsid w:val="00562E1C"/>
    <w:rsid w:val="0056351A"/>
    <w:rsid w:val="00564343"/>
    <w:rsid w:val="005648A4"/>
    <w:rsid w:val="00564AB7"/>
    <w:rsid w:val="00565013"/>
    <w:rsid w:val="00565649"/>
    <w:rsid w:val="00565B5B"/>
    <w:rsid w:val="005667A7"/>
    <w:rsid w:val="00567118"/>
    <w:rsid w:val="005709ED"/>
    <w:rsid w:val="00570C14"/>
    <w:rsid w:val="00570F7F"/>
    <w:rsid w:val="00571914"/>
    <w:rsid w:val="005720D0"/>
    <w:rsid w:val="0057304D"/>
    <w:rsid w:val="005730D3"/>
    <w:rsid w:val="0057527E"/>
    <w:rsid w:val="005758D1"/>
    <w:rsid w:val="00575BBA"/>
    <w:rsid w:val="00577884"/>
    <w:rsid w:val="00577D71"/>
    <w:rsid w:val="00577EFB"/>
    <w:rsid w:val="00582C6C"/>
    <w:rsid w:val="00582F76"/>
    <w:rsid w:val="005839C2"/>
    <w:rsid w:val="00583B64"/>
    <w:rsid w:val="00584385"/>
    <w:rsid w:val="005845A4"/>
    <w:rsid w:val="00585BF1"/>
    <w:rsid w:val="00586276"/>
    <w:rsid w:val="005862F4"/>
    <w:rsid w:val="00590ECE"/>
    <w:rsid w:val="005912CB"/>
    <w:rsid w:val="00591597"/>
    <w:rsid w:val="00591C64"/>
    <w:rsid w:val="005925B5"/>
    <w:rsid w:val="00593FA8"/>
    <w:rsid w:val="00594897"/>
    <w:rsid w:val="005949EC"/>
    <w:rsid w:val="00595703"/>
    <w:rsid w:val="00596D53"/>
    <w:rsid w:val="00596FFF"/>
    <w:rsid w:val="00597C78"/>
    <w:rsid w:val="005A18E2"/>
    <w:rsid w:val="005A1A45"/>
    <w:rsid w:val="005A1F60"/>
    <w:rsid w:val="005A2751"/>
    <w:rsid w:val="005A287B"/>
    <w:rsid w:val="005A296E"/>
    <w:rsid w:val="005A40F3"/>
    <w:rsid w:val="005A43DA"/>
    <w:rsid w:val="005A4C40"/>
    <w:rsid w:val="005A5A96"/>
    <w:rsid w:val="005A62CB"/>
    <w:rsid w:val="005A6A95"/>
    <w:rsid w:val="005A6DA2"/>
    <w:rsid w:val="005A702D"/>
    <w:rsid w:val="005A71B6"/>
    <w:rsid w:val="005A7767"/>
    <w:rsid w:val="005B23D5"/>
    <w:rsid w:val="005B3236"/>
    <w:rsid w:val="005B3A2D"/>
    <w:rsid w:val="005B46E3"/>
    <w:rsid w:val="005B479B"/>
    <w:rsid w:val="005B48AB"/>
    <w:rsid w:val="005B49CB"/>
    <w:rsid w:val="005B5351"/>
    <w:rsid w:val="005B5466"/>
    <w:rsid w:val="005B5B8E"/>
    <w:rsid w:val="005B5E69"/>
    <w:rsid w:val="005B6A91"/>
    <w:rsid w:val="005B7217"/>
    <w:rsid w:val="005C0561"/>
    <w:rsid w:val="005C1162"/>
    <w:rsid w:val="005C22BC"/>
    <w:rsid w:val="005C3637"/>
    <w:rsid w:val="005C366F"/>
    <w:rsid w:val="005C443E"/>
    <w:rsid w:val="005C5A0F"/>
    <w:rsid w:val="005C5B90"/>
    <w:rsid w:val="005C60D3"/>
    <w:rsid w:val="005C667E"/>
    <w:rsid w:val="005C6B08"/>
    <w:rsid w:val="005C798B"/>
    <w:rsid w:val="005C7A58"/>
    <w:rsid w:val="005D02CA"/>
    <w:rsid w:val="005D05A1"/>
    <w:rsid w:val="005D09B2"/>
    <w:rsid w:val="005D187E"/>
    <w:rsid w:val="005D18E5"/>
    <w:rsid w:val="005D25E4"/>
    <w:rsid w:val="005D26ED"/>
    <w:rsid w:val="005D2939"/>
    <w:rsid w:val="005D2DBD"/>
    <w:rsid w:val="005D34F5"/>
    <w:rsid w:val="005D35B8"/>
    <w:rsid w:val="005D362B"/>
    <w:rsid w:val="005D3991"/>
    <w:rsid w:val="005D3C1F"/>
    <w:rsid w:val="005D641D"/>
    <w:rsid w:val="005D6B25"/>
    <w:rsid w:val="005D7555"/>
    <w:rsid w:val="005D7C98"/>
    <w:rsid w:val="005E2CDF"/>
    <w:rsid w:val="005E3D53"/>
    <w:rsid w:val="005E4A1E"/>
    <w:rsid w:val="005E4F37"/>
    <w:rsid w:val="005E558D"/>
    <w:rsid w:val="005E573B"/>
    <w:rsid w:val="005E5F97"/>
    <w:rsid w:val="005E6939"/>
    <w:rsid w:val="005E6974"/>
    <w:rsid w:val="005E772F"/>
    <w:rsid w:val="005F06C6"/>
    <w:rsid w:val="005F06E7"/>
    <w:rsid w:val="005F0E39"/>
    <w:rsid w:val="005F1175"/>
    <w:rsid w:val="005F15E1"/>
    <w:rsid w:val="005F161C"/>
    <w:rsid w:val="005F228F"/>
    <w:rsid w:val="005F2725"/>
    <w:rsid w:val="005F29CE"/>
    <w:rsid w:val="005F32BD"/>
    <w:rsid w:val="005F33C5"/>
    <w:rsid w:val="005F41B2"/>
    <w:rsid w:val="005F4B68"/>
    <w:rsid w:val="005F5E80"/>
    <w:rsid w:val="005F606E"/>
    <w:rsid w:val="005F6320"/>
    <w:rsid w:val="005F71A3"/>
    <w:rsid w:val="005F71D7"/>
    <w:rsid w:val="005F78CA"/>
    <w:rsid w:val="00600D4E"/>
    <w:rsid w:val="00601ADA"/>
    <w:rsid w:val="006040DB"/>
    <w:rsid w:val="00604190"/>
    <w:rsid w:val="006041D8"/>
    <w:rsid w:val="00604632"/>
    <w:rsid w:val="00604BBC"/>
    <w:rsid w:val="00605437"/>
    <w:rsid w:val="00606105"/>
    <w:rsid w:val="0060642C"/>
    <w:rsid w:val="00606FB2"/>
    <w:rsid w:val="00607F61"/>
    <w:rsid w:val="00610DD0"/>
    <w:rsid w:val="0061137B"/>
    <w:rsid w:val="00612427"/>
    <w:rsid w:val="00612717"/>
    <w:rsid w:val="00612DBE"/>
    <w:rsid w:val="00613248"/>
    <w:rsid w:val="006138B3"/>
    <w:rsid w:val="00613BCE"/>
    <w:rsid w:val="00614197"/>
    <w:rsid w:val="006151E1"/>
    <w:rsid w:val="00615592"/>
    <w:rsid w:val="006169DF"/>
    <w:rsid w:val="00617837"/>
    <w:rsid w:val="0062002D"/>
    <w:rsid w:val="00621929"/>
    <w:rsid w:val="0062261A"/>
    <w:rsid w:val="00622A75"/>
    <w:rsid w:val="00622B73"/>
    <w:rsid w:val="00622E04"/>
    <w:rsid w:val="0062330F"/>
    <w:rsid w:val="00624039"/>
    <w:rsid w:val="0062556E"/>
    <w:rsid w:val="00625D9E"/>
    <w:rsid w:val="006260A4"/>
    <w:rsid w:val="00626413"/>
    <w:rsid w:val="00627FD9"/>
    <w:rsid w:val="00630946"/>
    <w:rsid w:val="00631C8D"/>
    <w:rsid w:val="00632688"/>
    <w:rsid w:val="00633159"/>
    <w:rsid w:val="0063441D"/>
    <w:rsid w:val="00634D53"/>
    <w:rsid w:val="0063720D"/>
    <w:rsid w:val="006377C9"/>
    <w:rsid w:val="00640787"/>
    <w:rsid w:val="0064182C"/>
    <w:rsid w:val="00643217"/>
    <w:rsid w:val="006432F3"/>
    <w:rsid w:val="00643319"/>
    <w:rsid w:val="00644A4E"/>
    <w:rsid w:val="00645A0B"/>
    <w:rsid w:val="00645ECF"/>
    <w:rsid w:val="006461CA"/>
    <w:rsid w:val="00646EFD"/>
    <w:rsid w:val="006472CB"/>
    <w:rsid w:val="0065027A"/>
    <w:rsid w:val="00651463"/>
    <w:rsid w:val="00651D1F"/>
    <w:rsid w:val="00651FD6"/>
    <w:rsid w:val="006531B5"/>
    <w:rsid w:val="00653E94"/>
    <w:rsid w:val="00654CE6"/>
    <w:rsid w:val="00654FBC"/>
    <w:rsid w:val="006556E8"/>
    <w:rsid w:val="0065645F"/>
    <w:rsid w:val="00656C19"/>
    <w:rsid w:val="0065774D"/>
    <w:rsid w:val="00660F2F"/>
    <w:rsid w:val="0066183B"/>
    <w:rsid w:val="00661F94"/>
    <w:rsid w:val="006644F4"/>
    <w:rsid w:val="00664586"/>
    <w:rsid w:val="006645D9"/>
    <w:rsid w:val="006653EB"/>
    <w:rsid w:val="00665A17"/>
    <w:rsid w:val="00666047"/>
    <w:rsid w:val="00666BCF"/>
    <w:rsid w:val="00671513"/>
    <w:rsid w:val="00672B4B"/>
    <w:rsid w:val="00672C7E"/>
    <w:rsid w:val="00672F52"/>
    <w:rsid w:val="00674A2C"/>
    <w:rsid w:val="0067574C"/>
    <w:rsid w:val="00676B65"/>
    <w:rsid w:val="0067786B"/>
    <w:rsid w:val="00677C94"/>
    <w:rsid w:val="00677F9F"/>
    <w:rsid w:val="0068010E"/>
    <w:rsid w:val="00681C6D"/>
    <w:rsid w:val="0068459E"/>
    <w:rsid w:val="006845B4"/>
    <w:rsid w:val="00686B9A"/>
    <w:rsid w:val="00686C4A"/>
    <w:rsid w:val="00686DF7"/>
    <w:rsid w:val="00687B58"/>
    <w:rsid w:val="00690B47"/>
    <w:rsid w:val="006911D2"/>
    <w:rsid w:val="00691F83"/>
    <w:rsid w:val="00692EF5"/>
    <w:rsid w:val="00693020"/>
    <w:rsid w:val="006934D7"/>
    <w:rsid w:val="00694578"/>
    <w:rsid w:val="00695244"/>
    <w:rsid w:val="006954B0"/>
    <w:rsid w:val="0069583D"/>
    <w:rsid w:val="00695ACF"/>
    <w:rsid w:val="00695C11"/>
    <w:rsid w:val="00695DAB"/>
    <w:rsid w:val="0069618E"/>
    <w:rsid w:val="006A0968"/>
    <w:rsid w:val="006A0B2B"/>
    <w:rsid w:val="006A0C43"/>
    <w:rsid w:val="006A148D"/>
    <w:rsid w:val="006A158F"/>
    <w:rsid w:val="006A1716"/>
    <w:rsid w:val="006A32C1"/>
    <w:rsid w:val="006A33D6"/>
    <w:rsid w:val="006A483C"/>
    <w:rsid w:val="006A4930"/>
    <w:rsid w:val="006A4C30"/>
    <w:rsid w:val="006A51AF"/>
    <w:rsid w:val="006A5432"/>
    <w:rsid w:val="006A5D05"/>
    <w:rsid w:val="006A6CE9"/>
    <w:rsid w:val="006B029E"/>
    <w:rsid w:val="006B04B6"/>
    <w:rsid w:val="006B07D5"/>
    <w:rsid w:val="006B12EA"/>
    <w:rsid w:val="006B179B"/>
    <w:rsid w:val="006B1D36"/>
    <w:rsid w:val="006B2001"/>
    <w:rsid w:val="006B33DA"/>
    <w:rsid w:val="006B664E"/>
    <w:rsid w:val="006B6FC5"/>
    <w:rsid w:val="006B7C12"/>
    <w:rsid w:val="006C01A1"/>
    <w:rsid w:val="006C0549"/>
    <w:rsid w:val="006C0EBD"/>
    <w:rsid w:val="006C16F9"/>
    <w:rsid w:val="006C21A3"/>
    <w:rsid w:val="006C32FE"/>
    <w:rsid w:val="006C33D5"/>
    <w:rsid w:val="006C3ACE"/>
    <w:rsid w:val="006C4537"/>
    <w:rsid w:val="006C4F53"/>
    <w:rsid w:val="006C528C"/>
    <w:rsid w:val="006C6EF6"/>
    <w:rsid w:val="006D00A5"/>
    <w:rsid w:val="006D022C"/>
    <w:rsid w:val="006D0B13"/>
    <w:rsid w:val="006D0C4F"/>
    <w:rsid w:val="006D1605"/>
    <w:rsid w:val="006D218B"/>
    <w:rsid w:val="006D21D2"/>
    <w:rsid w:val="006D30B7"/>
    <w:rsid w:val="006D43E4"/>
    <w:rsid w:val="006D4BF6"/>
    <w:rsid w:val="006D55C9"/>
    <w:rsid w:val="006D6507"/>
    <w:rsid w:val="006D6CA7"/>
    <w:rsid w:val="006D6CB1"/>
    <w:rsid w:val="006D72F1"/>
    <w:rsid w:val="006D7EC6"/>
    <w:rsid w:val="006E11EE"/>
    <w:rsid w:val="006E1278"/>
    <w:rsid w:val="006E154C"/>
    <w:rsid w:val="006E1CD1"/>
    <w:rsid w:val="006E1F26"/>
    <w:rsid w:val="006E43CA"/>
    <w:rsid w:val="006E4652"/>
    <w:rsid w:val="006E54B8"/>
    <w:rsid w:val="006E63E0"/>
    <w:rsid w:val="006E6B35"/>
    <w:rsid w:val="006E71E7"/>
    <w:rsid w:val="006E7C7A"/>
    <w:rsid w:val="006E7CE3"/>
    <w:rsid w:val="006E7E30"/>
    <w:rsid w:val="006F2C95"/>
    <w:rsid w:val="006F2D7A"/>
    <w:rsid w:val="006F347A"/>
    <w:rsid w:val="006F34FB"/>
    <w:rsid w:val="006F46A6"/>
    <w:rsid w:val="006F5E29"/>
    <w:rsid w:val="006F66C5"/>
    <w:rsid w:val="006F7990"/>
    <w:rsid w:val="006F7A7E"/>
    <w:rsid w:val="007002A2"/>
    <w:rsid w:val="007011A9"/>
    <w:rsid w:val="00701D64"/>
    <w:rsid w:val="00701EAC"/>
    <w:rsid w:val="0070260F"/>
    <w:rsid w:val="007029F0"/>
    <w:rsid w:val="007041E4"/>
    <w:rsid w:val="00704700"/>
    <w:rsid w:val="007062F5"/>
    <w:rsid w:val="007068CA"/>
    <w:rsid w:val="00713A3A"/>
    <w:rsid w:val="00714088"/>
    <w:rsid w:val="007141B4"/>
    <w:rsid w:val="00714D8A"/>
    <w:rsid w:val="00715CDB"/>
    <w:rsid w:val="0071663F"/>
    <w:rsid w:val="007173C5"/>
    <w:rsid w:val="0071759E"/>
    <w:rsid w:val="00717784"/>
    <w:rsid w:val="00717AA6"/>
    <w:rsid w:val="00717DA3"/>
    <w:rsid w:val="00717FBC"/>
    <w:rsid w:val="00720A07"/>
    <w:rsid w:val="00721175"/>
    <w:rsid w:val="00721670"/>
    <w:rsid w:val="00721A55"/>
    <w:rsid w:val="00721EBB"/>
    <w:rsid w:val="00722034"/>
    <w:rsid w:val="00722615"/>
    <w:rsid w:val="00722C18"/>
    <w:rsid w:val="00722DFE"/>
    <w:rsid w:val="00723C4E"/>
    <w:rsid w:val="007241D3"/>
    <w:rsid w:val="007249BF"/>
    <w:rsid w:val="00727039"/>
    <w:rsid w:val="0072752E"/>
    <w:rsid w:val="00730830"/>
    <w:rsid w:val="007312B5"/>
    <w:rsid w:val="00731E2A"/>
    <w:rsid w:val="007341D0"/>
    <w:rsid w:val="007357B8"/>
    <w:rsid w:val="00736415"/>
    <w:rsid w:val="00737225"/>
    <w:rsid w:val="00737400"/>
    <w:rsid w:val="00737415"/>
    <w:rsid w:val="0073742E"/>
    <w:rsid w:val="00737C39"/>
    <w:rsid w:val="00737D1F"/>
    <w:rsid w:val="007406CA"/>
    <w:rsid w:val="00740C4D"/>
    <w:rsid w:val="007415CB"/>
    <w:rsid w:val="007421BB"/>
    <w:rsid w:val="007443B7"/>
    <w:rsid w:val="00744B73"/>
    <w:rsid w:val="00745274"/>
    <w:rsid w:val="00745DDA"/>
    <w:rsid w:val="007468A6"/>
    <w:rsid w:val="007470C4"/>
    <w:rsid w:val="00747C56"/>
    <w:rsid w:val="007502C7"/>
    <w:rsid w:val="0075047D"/>
    <w:rsid w:val="007504D2"/>
    <w:rsid w:val="007508D3"/>
    <w:rsid w:val="00750A20"/>
    <w:rsid w:val="007511AF"/>
    <w:rsid w:val="00751634"/>
    <w:rsid w:val="0075253D"/>
    <w:rsid w:val="0075275C"/>
    <w:rsid w:val="0075339F"/>
    <w:rsid w:val="0075443E"/>
    <w:rsid w:val="0075588D"/>
    <w:rsid w:val="00755EB8"/>
    <w:rsid w:val="00756441"/>
    <w:rsid w:val="007602C2"/>
    <w:rsid w:val="0076030C"/>
    <w:rsid w:val="00760404"/>
    <w:rsid w:val="0076063D"/>
    <w:rsid w:val="007606F5"/>
    <w:rsid w:val="007607B6"/>
    <w:rsid w:val="00760DCC"/>
    <w:rsid w:val="007616E6"/>
    <w:rsid w:val="00761F22"/>
    <w:rsid w:val="00763D37"/>
    <w:rsid w:val="0076556A"/>
    <w:rsid w:val="00765FDE"/>
    <w:rsid w:val="00766007"/>
    <w:rsid w:val="007661B1"/>
    <w:rsid w:val="007666BE"/>
    <w:rsid w:val="0076691B"/>
    <w:rsid w:val="00766F0D"/>
    <w:rsid w:val="00767119"/>
    <w:rsid w:val="00767216"/>
    <w:rsid w:val="0076777E"/>
    <w:rsid w:val="00767F76"/>
    <w:rsid w:val="007703A7"/>
    <w:rsid w:val="00770400"/>
    <w:rsid w:val="00770E90"/>
    <w:rsid w:val="007713A7"/>
    <w:rsid w:val="007716C8"/>
    <w:rsid w:val="00771FDA"/>
    <w:rsid w:val="00772DA3"/>
    <w:rsid w:val="00773D16"/>
    <w:rsid w:val="007753CB"/>
    <w:rsid w:val="00775714"/>
    <w:rsid w:val="00776002"/>
    <w:rsid w:val="007767BF"/>
    <w:rsid w:val="007775CC"/>
    <w:rsid w:val="00777992"/>
    <w:rsid w:val="00777C58"/>
    <w:rsid w:val="0078098C"/>
    <w:rsid w:val="00781F07"/>
    <w:rsid w:val="007823E2"/>
    <w:rsid w:val="00783136"/>
    <w:rsid w:val="007839F1"/>
    <w:rsid w:val="00783FB1"/>
    <w:rsid w:val="00784075"/>
    <w:rsid w:val="007843B0"/>
    <w:rsid w:val="00785297"/>
    <w:rsid w:val="007853C0"/>
    <w:rsid w:val="007853D0"/>
    <w:rsid w:val="007868F9"/>
    <w:rsid w:val="007869C9"/>
    <w:rsid w:val="0078707E"/>
    <w:rsid w:val="00787488"/>
    <w:rsid w:val="00787C69"/>
    <w:rsid w:val="00787C6D"/>
    <w:rsid w:val="00790052"/>
    <w:rsid w:val="00790BC8"/>
    <w:rsid w:val="00790EB1"/>
    <w:rsid w:val="00791379"/>
    <w:rsid w:val="0079256B"/>
    <w:rsid w:val="007934CA"/>
    <w:rsid w:val="007942A0"/>
    <w:rsid w:val="007942EC"/>
    <w:rsid w:val="00795075"/>
    <w:rsid w:val="0079646A"/>
    <w:rsid w:val="0079685A"/>
    <w:rsid w:val="007971D3"/>
    <w:rsid w:val="007971DC"/>
    <w:rsid w:val="00797963"/>
    <w:rsid w:val="007A0266"/>
    <w:rsid w:val="007A11EB"/>
    <w:rsid w:val="007A233C"/>
    <w:rsid w:val="007A33DC"/>
    <w:rsid w:val="007A36B0"/>
    <w:rsid w:val="007A3D70"/>
    <w:rsid w:val="007A4275"/>
    <w:rsid w:val="007A51FE"/>
    <w:rsid w:val="007A555A"/>
    <w:rsid w:val="007A566F"/>
    <w:rsid w:val="007A56DF"/>
    <w:rsid w:val="007A61C8"/>
    <w:rsid w:val="007A66B4"/>
    <w:rsid w:val="007A78C3"/>
    <w:rsid w:val="007B0CC7"/>
    <w:rsid w:val="007B1278"/>
    <w:rsid w:val="007B127B"/>
    <w:rsid w:val="007B1711"/>
    <w:rsid w:val="007B1865"/>
    <w:rsid w:val="007B2E8F"/>
    <w:rsid w:val="007B38D9"/>
    <w:rsid w:val="007B3D4A"/>
    <w:rsid w:val="007B45DF"/>
    <w:rsid w:val="007B4817"/>
    <w:rsid w:val="007B4E52"/>
    <w:rsid w:val="007B5365"/>
    <w:rsid w:val="007B54CE"/>
    <w:rsid w:val="007B5522"/>
    <w:rsid w:val="007B57B0"/>
    <w:rsid w:val="007B694D"/>
    <w:rsid w:val="007B69A9"/>
    <w:rsid w:val="007B6C48"/>
    <w:rsid w:val="007B7975"/>
    <w:rsid w:val="007B7AAC"/>
    <w:rsid w:val="007C08F1"/>
    <w:rsid w:val="007C29F4"/>
    <w:rsid w:val="007C3FD5"/>
    <w:rsid w:val="007C4B0A"/>
    <w:rsid w:val="007C56F4"/>
    <w:rsid w:val="007C5C67"/>
    <w:rsid w:val="007C62D7"/>
    <w:rsid w:val="007C643D"/>
    <w:rsid w:val="007C65A1"/>
    <w:rsid w:val="007D02EF"/>
    <w:rsid w:val="007D0656"/>
    <w:rsid w:val="007D1E6C"/>
    <w:rsid w:val="007D4744"/>
    <w:rsid w:val="007D47AD"/>
    <w:rsid w:val="007D5EA1"/>
    <w:rsid w:val="007D6A56"/>
    <w:rsid w:val="007E12D9"/>
    <w:rsid w:val="007E16C3"/>
    <w:rsid w:val="007E1B55"/>
    <w:rsid w:val="007E1D40"/>
    <w:rsid w:val="007E29B7"/>
    <w:rsid w:val="007E2F94"/>
    <w:rsid w:val="007E4F8A"/>
    <w:rsid w:val="007E5519"/>
    <w:rsid w:val="007E5DDA"/>
    <w:rsid w:val="007E5F39"/>
    <w:rsid w:val="007E7BB6"/>
    <w:rsid w:val="007F0B28"/>
    <w:rsid w:val="007F1059"/>
    <w:rsid w:val="007F1070"/>
    <w:rsid w:val="007F1AF4"/>
    <w:rsid w:val="007F2BFE"/>
    <w:rsid w:val="007F2F6F"/>
    <w:rsid w:val="007F2FFA"/>
    <w:rsid w:val="007F366B"/>
    <w:rsid w:val="007F4047"/>
    <w:rsid w:val="007F419A"/>
    <w:rsid w:val="007F5447"/>
    <w:rsid w:val="007F6062"/>
    <w:rsid w:val="007F74E6"/>
    <w:rsid w:val="007F75C3"/>
    <w:rsid w:val="007F77D1"/>
    <w:rsid w:val="007F782E"/>
    <w:rsid w:val="00800E7B"/>
    <w:rsid w:val="00801AEC"/>
    <w:rsid w:val="00803A43"/>
    <w:rsid w:val="00807875"/>
    <w:rsid w:val="0080794F"/>
    <w:rsid w:val="00807D2F"/>
    <w:rsid w:val="00810DE3"/>
    <w:rsid w:val="008114F9"/>
    <w:rsid w:val="00812D93"/>
    <w:rsid w:val="00813491"/>
    <w:rsid w:val="00813821"/>
    <w:rsid w:val="008142E2"/>
    <w:rsid w:val="0081589A"/>
    <w:rsid w:val="00816F7A"/>
    <w:rsid w:val="00817005"/>
    <w:rsid w:val="00817D6E"/>
    <w:rsid w:val="0082023F"/>
    <w:rsid w:val="008202F6"/>
    <w:rsid w:val="008225E3"/>
    <w:rsid w:val="0082260F"/>
    <w:rsid w:val="00822C2C"/>
    <w:rsid w:val="00823944"/>
    <w:rsid w:val="0082408C"/>
    <w:rsid w:val="0082485C"/>
    <w:rsid w:val="00824E78"/>
    <w:rsid w:val="008253B6"/>
    <w:rsid w:val="00825EEC"/>
    <w:rsid w:val="008261C1"/>
    <w:rsid w:val="00827AF4"/>
    <w:rsid w:val="00830A63"/>
    <w:rsid w:val="008322FE"/>
    <w:rsid w:val="0083253E"/>
    <w:rsid w:val="008336E5"/>
    <w:rsid w:val="00833D65"/>
    <w:rsid w:val="00835E60"/>
    <w:rsid w:val="00835F63"/>
    <w:rsid w:val="0083641E"/>
    <w:rsid w:val="00836461"/>
    <w:rsid w:val="008366B4"/>
    <w:rsid w:val="008366C8"/>
    <w:rsid w:val="008366E4"/>
    <w:rsid w:val="00837332"/>
    <w:rsid w:val="00840FF3"/>
    <w:rsid w:val="00841404"/>
    <w:rsid w:val="00841556"/>
    <w:rsid w:val="008422F3"/>
    <w:rsid w:val="008423A1"/>
    <w:rsid w:val="00842988"/>
    <w:rsid w:val="0084334C"/>
    <w:rsid w:val="00844711"/>
    <w:rsid w:val="00844BAC"/>
    <w:rsid w:val="00844D9D"/>
    <w:rsid w:val="00845249"/>
    <w:rsid w:val="008467C9"/>
    <w:rsid w:val="00846AAB"/>
    <w:rsid w:val="008478B8"/>
    <w:rsid w:val="00847E71"/>
    <w:rsid w:val="008504F3"/>
    <w:rsid w:val="00850DE5"/>
    <w:rsid w:val="00851BF8"/>
    <w:rsid w:val="00852565"/>
    <w:rsid w:val="00853B1C"/>
    <w:rsid w:val="00853D3D"/>
    <w:rsid w:val="00853E2E"/>
    <w:rsid w:val="00854E3F"/>
    <w:rsid w:val="00854F2F"/>
    <w:rsid w:val="008557CC"/>
    <w:rsid w:val="008558AC"/>
    <w:rsid w:val="00856BF1"/>
    <w:rsid w:val="0085742E"/>
    <w:rsid w:val="0085767B"/>
    <w:rsid w:val="00860510"/>
    <w:rsid w:val="008620CE"/>
    <w:rsid w:val="008624B4"/>
    <w:rsid w:val="00864490"/>
    <w:rsid w:val="00865F99"/>
    <w:rsid w:val="00866DE9"/>
    <w:rsid w:val="008677FB"/>
    <w:rsid w:val="00870012"/>
    <w:rsid w:val="0087044B"/>
    <w:rsid w:val="0087073D"/>
    <w:rsid w:val="00872B56"/>
    <w:rsid w:val="00872C1C"/>
    <w:rsid w:val="008730A3"/>
    <w:rsid w:val="00873C34"/>
    <w:rsid w:val="008747E8"/>
    <w:rsid w:val="0087627C"/>
    <w:rsid w:val="00876375"/>
    <w:rsid w:val="008765E8"/>
    <w:rsid w:val="00876B7B"/>
    <w:rsid w:val="00876D7A"/>
    <w:rsid w:val="008806F4"/>
    <w:rsid w:val="00881498"/>
    <w:rsid w:val="0088156F"/>
    <w:rsid w:val="008825AB"/>
    <w:rsid w:val="0088353F"/>
    <w:rsid w:val="008842CB"/>
    <w:rsid w:val="00885929"/>
    <w:rsid w:val="0089114B"/>
    <w:rsid w:val="00891173"/>
    <w:rsid w:val="0089137F"/>
    <w:rsid w:val="00891B7F"/>
    <w:rsid w:val="00891EB0"/>
    <w:rsid w:val="0089377B"/>
    <w:rsid w:val="00894516"/>
    <w:rsid w:val="00895CE8"/>
    <w:rsid w:val="00895F25"/>
    <w:rsid w:val="00895FCB"/>
    <w:rsid w:val="00896AB1"/>
    <w:rsid w:val="0089710B"/>
    <w:rsid w:val="008972F7"/>
    <w:rsid w:val="00897919"/>
    <w:rsid w:val="00897A05"/>
    <w:rsid w:val="008A08B3"/>
    <w:rsid w:val="008A0920"/>
    <w:rsid w:val="008A1691"/>
    <w:rsid w:val="008A1F6A"/>
    <w:rsid w:val="008A4315"/>
    <w:rsid w:val="008A6668"/>
    <w:rsid w:val="008A6712"/>
    <w:rsid w:val="008A6A48"/>
    <w:rsid w:val="008A6B19"/>
    <w:rsid w:val="008A7DB8"/>
    <w:rsid w:val="008B044A"/>
    <w:rsid w:val="008B0C56"/>
    <w:rsid w:val="008B1D9B"/>
    <w:rsid w:val="008B25A1"/>
    <w:rsid w:val="008B3692"/>
    <w:rsid w:val="008B3D2F"/>
    <w:rsid w:val="008B41E3"/>
    <w:rsid w:val="008B570F"/>
    <w:rsid w:val="008B575C"/>
    <w:rsid w:val="008B5D2F"/>
    <w:rsid w:val="008B5FDD"/>
    <w:rsid w:val="008B6014"/>
    <w:rsid w:val="008B6D09"/>
    <w:rsid w:val="008B7218"/>
    <w:rsid w:val="008C0875"/>
    <w:rsid w:val="008C1151"/>
    <w:rsid w:val="008C14B9"/>
    <w:rsid w:val="008C1E6E"/>
    <w:rsid w:val="008C22BC"/>
    <w:rsid w:val="008C247F"/>
    <w:rsid w:val="008C2D75"/>
    <w:rsid w:val="008C2E32"/>
    <w:rsid w:val="008C37B0"/>
    <w:rsid w:val="008C4818"/>
    <w:rsid w:val="008C643B"/>
    <w:rsid w:val="008C67C7"/>
    <w:rsid w:val="008C7D91"/>
    <w:rsid w:val="008C7E2B"/>
    <w:rsid w:val="008D1192"/>
    <w:rsid w:val="008D176D"/>
    <w:rsid w:val="008D2A4C"/>
    <w:rsid w:val="008D2EC9"/>
    <w:rsid w:val="008D6643"/>
    <w:rsid w:val="008D7A3D"/>
    <w:rsid w:val="008E03DF"/>
    <w:rsid w:val="008E0B31"/>
    <w:rsid w:val="008E0EB1"/>
    <w:rsid w:val="008E1518"/>
    <w:rsid w:val="008E1CCB"/>
    <w:rsid w:val="008E1D73"/>
    <w:rsid w:val="008E23DA"/>
    <w:rsid w:val="008E263F"/>
    <w:rsid w:val="008E27E7"/>
    <w:rsid w:val="008E2DD9"/>
    <w:rsid w:val="008E40EA"/>
    <w:rsid w:val="008E5206"/>
    <w:rsid w:val="008E522F"/>
    <w:rsid w:val="008E5814"/>
    <w:rsid w:val="008E58BC"/>
    <w:rsid w:val="008E67D8"/>
    <w:rsid w:val="008E719D"/>
    <w:rsid w:val="008E76E6"/>
    <w:rsid w:val="008E7950"/>
    <w:rsid w:val="008F0433"/>
    <w:rsid w:val="008F0E16"/>
    <w:rsid w:val="008F1C03"/>
    <w:rsid w:val="008F1DA5"/>
    <w:rsid w:val="008F21C9"/>
    <w:rsid w:val="008F31E6"/>
    <w:rsid w:val="008F45D1"/>
    <w:rsid w:val="008F4AE3"/>
    <w:rsid w:val="008F60AC"/>
    <w:rsid w:val="008F6195"/>
    <w:rsid w:val="008F6638"/>
    <w:rsid w:val="008F6725"/>
    <w:rsid w:val="008F721D"/>
    <w:rsid w:val="008F730C"/>
    <w:rsid w:val="00900140"/>
    <w:rsid w:val="009007DC"/>
    <w:rsid w:val="00900AB6"/>
    <w:rsid w:val="00902009"/>
    <w:rsid w:val="00903286"/>
    <w:rsid w:val="0090441C"/>
    <w:rsid w:val="009048A4"/>
    <w:rsid w:val="00904C3D"/>
    <w:rsid w:val="00904F4D"/>
    <w:rsid w:val="00905109"/>
    <w:rsid w:val="00905442"/>
    <w:rsid w:val="0090644B"/>
    <w:rsid w:val="00906B32"/>
    <w:rsid w:val="00910895"/>
    <w:rsid w:val="0091098D"/>
    <w:rsid w:val="009113B4"/>
    <w:rsid w:val="009120DC"/>
    <w:rsid w:val="009121CF"/>
    <w:rsid w:val="009125B2"/>
    <w:rsid w:val="009130A1"/>
    <w:rsid w:val="009143D9"/>
    <w:rsid w:val="00914B84"/>
    <w:rsid w:val="009161F6"/>
    <w:rsid w:val="0091656E"/>
    <w:rsid w:val="00917389"/>
    <w:rsid w:val="009179C5"/>
    <w:rsid w:val="009208E4"/>
    <w:rsid w:val="009210F9"/>
    <w:rsid w:val="0092156C"/>
    <w:rsid w:val="00921E63"/>
    <w:rsid w:val="00923876"/>
    <w:rsid w:val="00923EDC"/>
    <w:rsid w:val="0092402F"/>
    <w:rsid w:val="00925667"/>
    <w:rsid w:val="0092650C"/>
    <w:rsid w:val="00927690"/>
    <w:rsid w:val="0092795E"/>
    <w:rsid w:val="009303AF"/>
    <w:rsid w:val="00930761"/>
    <w:rsid w:val="00930C2A"/>
    <w:rsid w:val="0093308B"/>
    <w:rsid w:val="00933E10"/>
    <w:rsid w:val="009343AF"/>
    <w:rsid w:val="009343BA"/>
    <w:rsid w:val="009353D1"/>
    <w:rsid w:val="00935BD1"/>
    <w:rsid w:val="009368AD"/>
    <w:rsid w:val="00936CC8"/>
    <w:rsid w:val="00937685"/>
    <w:rsid w:val="00937C4F"/>
    <w:rsid w:val="009402D3"/>
    <w:rsid w:val="00941515"/>
    <w:rsid w:val="00941558"/>
    <w:rsid w:val="009418EA"/>
    <w:rsid w:val="009421E8"/>
    <w:rsid w:val="00943494"/>
    <w:rsid w:val="0094377A"/>
    <w:rsid w:val="00945AF2"/>
    <w:rsid w:val="00950748"/>
    <w:rsid w:val="00951129"/>
    <w:rsid w:val="009526DC"/>
    <w:rsid w:val="00952D65"/>
    <w:rsid w:val="00952F58"/>
    <w:rsid w:val="00953A38"/>
    <w:rsid w:val="00954316"/>
    <w:rsid w:val="00954A28"/>
    <w:rsid w:val="00954AF0"/>
    <w:rsid w:val="00954C26"/>
    <w:rsid w:val="00954DE3"/>
    <w:rsid w:val="0095683B"/>
    <w:rsid w:val="00957796"/>
    <w:rsid w:val="00957E81"/>
    <w:rsid w:val="00957ED8"/>
    <w:rsid w:val="00957EEA"/>
    <w:rsid w:val="0096064D"/>
    <w:rsid w:val="0096175E"/>
    <w:rsid w:val="0096189D"/>
    <w:rsid w:val="0096213D"/>
    <w:rsid w:val="009624B5"/>
    <w:rsid w:val="00964966"/>
    <w:rsid w:val="009651D4"/>
    <w:rsid w:val="009663D2"/>
    <w:rsid w:val="0096646D"/>
    <w:rsid w:val="0096716E"/>
    <w:rsid w:val="0096734D"/>
    <w:rsid w:val="009711FD"/>
    <w:rsid w:val="0097171B"/>
    <w:rsid w:val="00971E1C"/>
    <w:rsid w:val="00971F61"/>
    <w:rsid w:val="009721F6"/>
    <w:rsid w:val="00972484"/>
    <w:rsid w:val="00973133"/>
    <w:rsid w:val="00973FC2"/>
    <w:rsid w:val="00975363"/>
    <w:rsid w:val="00975E57"/>
    <w:rsid w:val="009763F1"/>
    <w:rsid w:val="009764B3"/>
    <w:rsid w:val="00976697"/>
    <w:rsid w:val="00976961"/>
    <w:rsid w:val="00977C4E"/>
    <w:rsid w:val="00977CF5"/>
    <w:rsid w:val="00980F4D"/>
    <w:rsid w:val="00982E0F"/>
    <w:rsid w:val="00983415"/>
    <w:rsid w:val="00983A26"/>
    <w:rsid w:val="009857C6"/>
    <w:rsid w:val="0098602B"/>
    <w:rsid w:val="00986772"/>
    <w:rsid w:val="00986C62"/>
    <w:rsid w:val="00986D01"/>
    <w:rsid w:val="00987909"/>
    <w:rsid w:val="009938E8"/>
    <w:rsid w:val="00993D39"/>
    <w:rsid w:val="00993FC7"/>
    <w:rsid w:val="00995C7E"/>
    <w:rsid w:val="00995F95"/>
    <w:rsid w:val="009960E7"/>
    <w:rsid w:val="0099619F"/>
    <w:rsid w:val="0099666E"/>
    <w:rsid w:val="009966CD"/>
    <w:rsid w:val="00996BB6"/>
    <w:rsid w:val="0099732B"/>
    <w:rsid w:val="009977C3"/>
    <w:rsid w:val="009A00F5"/>
    <w:rsid w:val="009A1320"/>
    <w:rsid w:val="009A1BCE"/>
    <w:rsid w:val="009A3075"/>
    <w:rsid w:val="009A331A"/>
    <w:rsid w:val="009A34B0"/>
    <w:rsid w:val="009A3E1C"/>
    <w:rsid w:val="009A4905"/>
    <w:rsid w:val="009A656D"/>
    <w:rsid w:val="009A6939"/>
    <w:rsid w:val="009A6DE9"/>
    <w:rsid w:val="009B0DCC"/>
    <w:rsid w:val="009B2B21"/>
    <w:rsid w:val="009B3288"/>
    <w:rsid w:val="009B369D"/>
    <w:rsid w:val="009B45E4"/>
    <w:rsid w:val="009B4AB1"/>
    <w:rsid w:val="009B6451"/>
    <w:rsid w:val="009B7454"/>
    <w:rsid w:val="009B7ECA"/>
    <w:rsid w:val="009C0047"/>
    <w:rsid w:val="009C0202"/>
    <w:rsid w:val="009C1438"/>
    <w:rsid w:val="009C246D"/>
    <w:rsid w:val="009C2ED0"/>
    <w:rsid w:val="009C4053"/>
    <w:rsid w:val="009C552A"/>
    <w:rsid w:val="009C554C"/>
    <w:rsid w:val="009C5E53"/>
    <w:rsid w:val="009C732A"/>
    <w:rsid w:val="009C745A"/>
    <w:rsid w:val="009D040F"/>
    <w:rsid w:val="009D041A"/>
    <w:rsid w:val="009D04D1"/>
    <w:rsid w:val="009D0CDC"/>
    <w:rsid w:val="009D23FD"/>
    <w:rsid w:val="009D2D70"/>
    <w:rsid w:val="009D53DC"/>
    <w:rsid w:val="009D5EBF"/>
    <w:rsid w:val="009D6306"/>
    <w:rsid w:val="009D6DE0"/>
    <w:rsid w:val="009D7584"/>
    <w:rsid w:val="009D78FE"/>
    <w:rsid w:val="009E0D3F"/>
    <w:rsid w:val="009E25C7"/>
    <w:rsid w:val="009E2798"/>
    <w:rsid w:val="009E28F4"/>
    <w:rsid w:val="009E2908"/>
    <w:rsid w:val="009E3B1F"/>
    <w:rsid w:val="009E3BC9"/>
    <w:rsid w:val="009E3C80"/>
    <w:rsid w:val="009E3DD3"/>
    <w:rsid w:val="009E499E"/>
    <w:rsid w:val="009E4A80"/>
    <w:rsid w:val="009E4AA2"/>
    <w:rsid w:val="009E4E2E"/>
    <w:rsid w:val="009E4FAB"/>
    <w:rsid w:val="009E58DE"/>
    <w:rsid w:val="009E591A"/>
    <w:rsid w:val="009E70B9"/>
    <w:rsid w:val="009F05B1"/>
    <w:rsid w:val="009F0914"/>
    <w:rsid w:val="009F1218"/>
    <w:rsid w:val="009F2E01"/>
    <w:rsid w:val="009F33CC"/>
    <w:rsid w:val="009F3973"/>
    <w:rsid w:val="009F4070"/>
    <w:rsid w:val="009F44D9"/>
    <w:rsid w:val="009F48DE"/>
    <w:rsid w:val="009F4D7F"/>
    <w:rsid w:val="009F5AB0"/>
    <w:rsid w:val="009F5BEA"/>
    <w:rsid w:val="009F65F5"/>
    <w:rsid w:val="009F6748"/>
    <w:rsid w:val="009F6E72"/>
    <w:rsid w:val="009F6FDD"/>
    <w:rsid w:val="009F70B8"/>
    <w:rsid w:val="00A00BA9"/>
    <w:rsid w:val="00A00FA4"/>
    <w:rsid w:val="00A01D38"/>
    <w:rsid w:val="00A02189"/>
    <w:rsid w:val="00A0296E"/>
    <w:rsid w:val="00A02BBF"/>
    <w:rsid w:val="00A02CE7"/>
    <w:rsid w:val="00A0347E"/>
    <w:rsid w:val="00A04544"/>
    <w:rsid w:val="00A04E4B"/>
    <w:rsid w:val="00A05CD8"/>
    <w:rsid w:val="00A0637C"/>
    <w:rsid w:val="00A0644F"/>
    <w:rsid w:val="00A06BB2"/>
    <w:rsid w:val="00A07EC9"/>
    <w:rsid w:val="00A07F3C"/>
    <w:rsid w:val="00A1199E"/>
    <w:rsid w:val="00A123FB"/>
    <w:rsid w:val="00A124B6"/>
    <w:rsid w:val="00A127A6"/>
    <w:rsid w:val="00A12877"/>
    <w:rsid w:val="00A1354F"/>
    <w:rsid w:val="00A137C4"/>
    <w:rsid w:val="00A137CC"/>
    <w:rsid w:val="00A13BDD"/>
    <w:rsid w:val="00A13C5A"/>
    <w:rsid w:val="00A13F7E"/>
    <w:rsid w:val="00A14632"/>
    <w:rsid w:val="00A1522F"/>
    <w:rsid w:val="00A1665B"/>
    <w:rsid w:val="00A1697C"/>
    <w:rsid w:val="00A16DA8"/>
    <w:rsid w:val="00A16FB8"/>
    <w:rsid w:val="00A17183"/>
    <w:rsid w:val="00A202A1"/>
    <w:rsid w:val="00A20350"/>
    <w:rsid w:val="00A209E0"/>
    <w:rsid w:val="00A21959"/>
    <w:rsid w:val="00A22EFF"/>
    <w:rsid w:val="00A236C1"/>
    <w:rsid w:val="00A23F0B"/>
    <w:rsid w:val="00A24667"/>
    <w:rsid w:val="00A248B7"/>
    <w:rsid w:val="00A25B45"/>
    <w:rsid w:val="00A30905"/>
    <w:rsid w:val="00A32A5C"/>
    <w:rsid w:val="00A3454F"/>
    <w:rsid w:val="00A350AA"/>
    <w:rsid w:val="00A35108"/>
    <w:rsid w:val="00A36B43"/>
    <w:rsid w:val="00A36B52"/>
    <w:rsid w:val="00A37F00"/>
    <w:rsid w:val="00A40471"/>
    <w:rsid w:val="00A4110F"/>
    <w:rsid w:val="00A418E7"/>
    <w:rsid w:val="00A4277C"/>
    <w:rsid w:val="00A46091"/>
    <w:rsid w:val="00A463B3"/>
    <w:rsid w:val="00A47850"/>
    <w:rsid w:val="00A50FA3"/>
    <w:rsid w:val="00A52322"/>
    <w:rsid w:val="00A52996"/>
    <w:rsid w:val="00A52FCA"/>
    <w:rsid w:val="00A54476"/>
    <w:rsid w:val="00A545EB"/>
    <w:rsid w:val="00A557DA"/>
    <w:rsid w:val="00A60163"/>
    <w:rsid w:val="00A6031F"/>
    <w:rsid w:val="00A6039B"/>
    <w:rsid w:val="00A612C2"/>
    <w:rsid w:val="00A6331E"/>
    <w:rsid w:val="00A642A6"/>
    <w:rsid w:val="00A64A6B"/>
    <w:rsid w:val="00A64E87"/>
    <w:rsid w:val="00A65042"/>
    <w:rsid w:val="00A65406"/>
    <w:rsid w:val="00A657AC"/>
    <w:rsid w:val="00A666EC"/>
    <w:rsid w:val="00A667A6"/>
    <w:rsid w:val="00A667BB"/>
    <w:rsid w:val="00A7101F"/>
    <w:rsid w:val="00A7199D"/>
    <w:rsid w:val="00A71D8D"/>
    <w:rsid w:val="00A72435"/>
    <w:rsid w:val="00A726B6"/>
    <w:rsid w:val="00A729A4"/>
    <w:rsid w:val="00A7493C"/>
    <w:rsid w:val="00A74DFF"/>
    <w:rsid w:val="00A76DD3"/>
    <w:rsid w:val="00A77C6C"/>
    <w:rsid w:val="00A8025E"/>
    <w:rsid w:val="00A81A82"/>
    <w:rsid w:val="00A81CD2"/>
    <w:rsid w:val="00A81DE9"/>
    <w:rsid w:val="00A82CF7"/>
    <w:rsid w:val="00A831B9"/>
    <w:rsid w:val="00A844DE"/>
    <w:rsid w:val="00A85440"/>
    <w:rsid w:val="00A85552"/>
    <w:rsid w:val="00A86470"/>
    <w:rsid w:val="00A869E3"/>
    <w:rsid w:val="00A874E1"/>
    <w:rsid w:val="00A901D0"/>
    <w:rsid w:val="00A90CA8"/>
    <w:rsid w:val="00A93DEA"/>
    <w:rsid w:val="00A944D1"/>
    <w:rsid w:val="00A94B67"/>
    <w:rsid w:val="00A9611D"/>
    <w:rsid w:val="00A96F7F"/>
    <w:rsid w:val="00A979DF"/>
    <w:rsid w:val="00AA14A4"/>
    <w:rsid w:val="00AA16E9"/>
    <w:rsid w:val="00AA215C"/>
    <w:rsid w:val="00AA235B"/>
    <w:rsid w:val="00AA2BE0"/>
    <w:rsid w:val="00AA3E0D"/>
    <w:rsid w:val="00AA3F4C"/>
    <w:rsid w:val="00AA4918"/>
    <w:rsid w:val="00AA49B0"/>
    <w:rsid w:val="00AA4B02"/>
    <w:rsid w:val="00AA4B98"/>
    <w:rsid w:val="00AA5FDF"/>
    <w:rsid w:val="00AA75EC"/>
    <w:rsid w:val="00AB005F"/>
    <w:rsid w:val="00AB00E1"/>
    <w:rsid w:val="00AB048A"/>
    <w:rsid w:val="00AB0FD5"/>
    <w:rsid w:val="00AB2C02"/>
    <w:rsid w:val="00AB2DD0"/>
    <w:rsid w:val="00AB3975"/>
    <w:rsid w:val="00AB3BDF"/>
    <w:rsid w:val="00AB3FF8"/>
    <w:rsid w:val="00AB54D7"/>
    <w:rsid w:val="00AB5804"/>
    <w:rsid w:val="00AB5CED"/>
    <w:rsid w:val="00AB5D80"/>
    <w:rsid w:val="00AB653C"/>
    <w:rsid w:val="00AB65FB"/>
    <w:rsid w:val="00AB79BC"/>
    <w:rsid w:val="00AC0460"/>
    <w:rsid w:val="00AC062B"/>
    <w:rsid w:val="00AC0DC5"/>
    <w:rsid w:val="00AC1761"/>
    <w:rsid w:val="00AC187E"/>
    <w:rsid w:val="00AC1FC7"/>
    <w:rsid w:val="00AC3ABD"/>
    <w:rsid w:val="00AC3C14"/>
    <w:rsid w:val="00AC4297"/>
    <w:rsid w:val="00AC4856"/>
    <w:rsid w:val="00AC4FE0"/>
    <w:rsid w:val="00AC58F2"/>
    <w:rsid w:val="00AC5A27"/>
    <w:rsid w:val="00AC6868"/>
    <w:rsid w:val="00AC69A7"/>
    <w:rsid w:val="00AC74B3"/>
    <w:rsid w:val="00AD0EA6"/>
    <w:rsid w:val="00AD1AA1"/>
    <w:rsid w:val="00AD28E9"/>
    <w:rsid w:val="00AD3A8E"/>
    <w:rsid w:val="00AD3AF6"/>
    <w:rsid w:val="00AD43C6"/>
    <w:rsid w:val="00AD4DCC"/>
    <w:rsid w:val="00AD4FCE"/>
    <w:rsid w:val="00AD73AE"/>
    <w:rsid w:val="00AD74E4"/>
    <w:rsid w:val="00AD7F6C"/>
    <w:rsid w:val="00AE0C27"/>
    <w:rsid w:val="00AE1608"/>
    <w:rsid w:val="00AE1CD0"/>
    <w:rsid w:val="00AE2D7C"/>
    <w:rsid w:val="00AE3612"/>
    <w:rsid w:val="00AE3881"/>
    <w:rsid w:val="00AE3C5A"/>
    <w:rsid w:val="00AE4164"/>
    <w:rsid w:val="00AE433E"/>
    <w:rsid w:val="00AE6F47"/>
    <w:rsid w:val="00AE76D4"/>
    <w:rsid w:val="00AE7E99"/>
    <w:rsid w:val="00AF1AE9"/>
    <w:rsid w:val="00AF298A"/>
    <w:rsid w:val="00AF310F"/>
    <w:rsid w:val="00AF4243"/>
    <w:rsid w:val="00AF58B5"/>
    <w:rsid w:val="00AF5984"/>
    <w:rsid w:val="00AF5A7A"/>
    <w:rsid w:val="00AF699E"/>
    <w:rsid w:val="00AF6E56"/>
    <w:rsid w:val="00AF708C"/>
    <w:rsid w:val="00AF77AD"/>
    <w:rsid w:val="00AF7B1D"/>
    <w:rsid w:val="00B005E2"/>
    <w:rsid w:val="00B0095E"/>
    <w:rsid w:val="00B01A98"/>
    <w:rsid w:val="00B03098"/>
    <w:rsid w:val="00B03872"/>
    <w:rsid w:val="00B03CED"/>
    <w:rsid w:val="00B03E86"/>
    <w:rsid w:val="00B05037"/>
    <w:rsid w:val="00B05517"/>
    <w:rsid w:val="00B0776D"/>
    <w:rsid w:val="00B10239"/>
    <w:rsid w:val="00B11241"/>
    <w:rsid w:val="00B1181D"/>
    <w:rsid w:val="00B119C7"/>
    <w:rsid w:val="00B11A08"/>
    <w:rsid w:val="00B12046"/>
    <w:rsid w:val="00B12F86"/>
    <w:rsid w:val="00B13DF1"/>
    <w:rsid w:val="00B140BC"/>
    <w:rsid w:val="00B1734F"/>
    <w:rsid w:val="00B17D3B"/>
    <w:rsid w:val="00B210D5"/>
    <w:rsid w:val="00B21B82"/>
    <w:rsid w:val="00B21BEF"/>
    <w:rsid w:val="00B21E8E"/>
    <w:rsid w:val="00B2219F"/>
    <w:rsid w:val="00B22759"/>
    <w:rsid w:val="00B22825"/>
    <w:rsid w:val="00B22A15"/>
    <w:rsid w:val="00B22C8C"/>
    <w:rsid w:val="00B23525"/>
    <w:rsid w:val="00B23E9E"/>
    <w:rsid w:val="00B2471B"/>
    <w:rsid w:val="00B24820"/>
    <w:rsid w:val="00B24A75"/>
    <w:rsid w:val="00B25247"/>
    <w:rsid w:val="00B25E41"/>
    <w:rsid w:val="00B2647F"/>
    <w:rsid w:val="00B27CD8"/>
    <w:rsid w:val="00B30862"/>
    <w:rsid w:val="00B31388"/>
    <w:rsid w:val="00B318EC"/>
    <w:rsid w:val="00B3216B"/>
    <w:rsid w:val="00B32C78"/>
    <w:rsid w:val="00B33C6D"/>
    <w:rsid w:val="00B33E2F"/>
    <w:rsid w:val="00B34243"/>
    <w:rsid w:val="00B34368"/>
    <w:rsid w:val="00B35798"/>
    <w:rsid w:val="00B36185"/>
    <w:rsid w:val="00B3625D"/>
    <w:rsid w:val="00B400A3"/>
    <w:rsid w:val="00B400BB"/>
    <w:rsid w:val="00B403A9"/>
    <w:rsid w:val="00B40953"/>
    <w:rsid w:val="00B4194E"/>
    <w:rsid w:val="00B42933"/>
    <w:rsid w:val="00B4322E"/>
    <w:rsid w:val="00B432BC"/>
    <w:rsid w:val="00B44DC8"/>
    <w:rsid w:val="00B451C4"/>
    <w:rsid w:val="00B4621B"/>
    <w:rsid w:val="00B46E1F"/>
    <w:rsid w:val="00B475A1"/>
    <w:rsid w:val="00B47FAC"/>
    <w:rsid w:val="00B51447"/>
    <w:rsid w:val="00B521D2"/>
    <w:rsid w:val="00B52B0F"/>
    <w:rsid w:val="00B531D0"/>
    <w:rsid w:val="00B53528"/>
    <w:rsid w:val="00B54141"/>
    <w:rsid w:val="00B544FF"/>
    <w:rsid w:val="00B54E77"/>
    <w:rsid w:val="00B55445"/>
    <w:rsid w:val="00B55966"/>
    <w:rsid w:val="00B55DC3"/>
    <w:rsid w:val="00B5690A"/>
    <w:rsid w:val="00B5715F"/>
    <w:rsid w:val="00B574D9"/>
    <w:rsid w:val="00B6030F"/>
    <w:rsid w:val="00B61D12"/>
    <w:rsid w:val="00B62155"/>
    <w:rsid w:val="00B62212"/>
    <w:rsid w:val="00B62A26"/>
    <w:rsid w:val="00B62A91"/>
    <w:rsid w:val="00B63482"/>
    <w:rsid w:val="00B640D4"/>
    <w:rsid w:val="00B64223"/>
    <w:rsid w:val="00B6455B"/>
    <w:rsid w:val="00B663B5"/>
    <w:rsid w:val="00B7006E"/>
    <w:rsid w:val="00B71A27"/>
    <w:rsid w:val="00B71F88"/>
    <w:rsid w:val="00B7215E"/>
    <w:rsid w:val="00B72B3F"/>
    <w:rsid w:val="00B72C8A"/>
    <w:rsid w:val="00B7305C"/>
    <w:rsid w:val="00B75CCF"/>
    <w:rsid w:val="00B76CD4"/>
    <w:rsid w:val="00B803AA"/>
    <w:rsid w:val="00B81802"/>
    <w:rsid w:val="00B833B5"/>
    <w:rsid w:val="00B84B6D"/>
    <w:rsid w:val="00B851C4"/>
    <w:rsid w:val="00B86EEA"/>
    <w:rsid w:val="00B87D28"/>
    <w:rsid w:val="00B87F89"/>
    <w:rsid w:val="00B919F2"/>
    <w:rsid w:val="00B91B50"/>
    <w:rsid w:val="00B93010"/>
    <w:rsid w:val="00B93C9A"/>
    <w:rsid w:val="00B93F97"/>
    <w:rsid w:val="00B945A4"/>
    <w:rsid w:val="00B94B50"/>
    <w:rsid w:val="00B958A9"/>
    <w:rsid w:val="00B961DB"/>
    <w:rsid w:val="00B9644F"/>
    <w:rsid w:val="00B964E3"/>
    <w:rsid w:val="00B97579"/>
    <w:rsid w:val="00B979F5"/>
    <w:rsid w:val="00BA0997"/>
    <w:rsid w:val="00BA14F9"/>
    <w:rsid w:val="00BA1DAD"/>
    <w:rsid w:val="00BA31B7"/>
    <w:rsid w:val="00BA4F0A"/>
    <w:rsid w:val="00BA686A"/>
    <w:rsid w:val="00BA727B"/>
    <w:rsid w:val="00BA7457"/>
    <w:rsid w:val="00BA7D35"/>
    <w:rsid w:val="00BB05B9"/>
    <w:rsid w:val="00BB0D28"/>
    <w:rsid w:val="00BB1204"/>
    <w:rsid w:val="00BB24A1"/>
    <w:rsid w:val="00BB26F3"/>
    <w:rsid w:val="00BB3077"/>
    <w:rsid w:val="00BB371E"/>
    <w:rsid w:val="00BB4C71"/>
    <w:rsid w:val="00BB4EF3"/>
    <w:rsid w:val="00BB556E"/>
    <w:rsid w:val="00BC1B37"/>
    <w:rsid w:val="00BC3689"/>
    <w:rsid w:val="00BC3AD8"/>
    <w:rsid w:val="00BC3D6D"/>
    <w:rsid w:val="00BC40F8"/>
    <w:rsid w:val="00BC5742"/>
    <w:rsid w:val="00BC5DDC"/>
    <w:rsid w:val="00BC6558"/>
    <w:rsid w:val="00BC7EE6"/>
    <w:rsid w:val="00BD09D9"/>
    <w:rsid w:val="00BD0E3A"/>
    <w:rsid w:val="00BD10A5"/>
    <w:rsid w:val="00BD375B"/>
    <w:rsid w:val="00BD4085"/>
    <w:rsid w:val="00BD46A8"/>
    <w:rsid w:val="00BD4DEA"/>
    <w:rsid w:val="00BD69C5"/>
    <w:rsid w:val="00BD6CF7"/>
    <w:rsid w:val="00BD77E2"/>
    <w:rsid w:val="00BE01BB"/>
    <w:rsid w:val="00BE2F0C"/>
    <w:rsid w:val="00BE31EA"/>
    <w:rsid w:val="00BE38D5"/>
    <w:rsid w:val="00BE4109"/>
    <w:rsid w:val="00BE482B"/>
    <w:rsid w:val="00BE499F"/>
    <w:rsid w:val="00BE4ACA"/>
    <w:rsid w:val="00BE4E9E"/>
    <w:rsid w:val="00BE5A68"/>
    <w:rsid w:val="00BE617B"/>
    <w:rsid w:val="00BE62E0"/>
    <w:rsid w:val="00BE64DC"/>
    <w:rsid w:val="00BE6F27"/>
    <w:rsid w:val="00BE7050"/>
    <w:rsid w:val="00BE785D"/>
    <w:rsid w:val="00BF019D"/>
    <w:rsid w:val="00BF0BB8"/>
    <w:rsid w:val="00BF20D7"/>
    <w:rsid w:val="00BF25D7"/>
    <w:rsid w:val="00BF2887"/>
    <w:rsid w:val="00BF3958"/>
    <w:rsid w:val="00BF3C91"/>
    <w:rsid w:val="00BF48F4"/>
    <w:rsid w:val="00BF4C4A"/>
    <w:rsid w:val="00BF500C"/>
    <w:rsid w:val="00BF53E1"/>
    <w:rsid w:val="00BF70D4"/>
    <w:rsid w:val="00BF7612"/>
    <w:rsid w:val="00BF7970"/>
    <w:rsid w:val="00C0001D"/>
    <w:rsid w:val="00C01DA9"/>
    <w:rsid w:val="00C01E25"/>
    <w:rsid w:val="00C02155"/>
    <w:rsid w:val="00C02FD9"/>
    <w:rsid w:val="00C03CDD"/>
    <w:rsid w:val="00C0431C"/>
    <w:rsid w:val="00C050C1"/>
    <w:rsid w:val="00C05360"/>
    <w:rsid w:val="00C06022"/>
    <w:rsid w:val="00C0626B"/>
    <w:rsid w:val="00C1004C"/>
    <w:rsid w:val="00C10DD0"/>
    <w:rsid w:val="00C1233F"/>
    <w:rsid w:val="00C14694"/>
    <w:rsid w:val="00C1472B"/>
    <w:rsid w:val="00C14D19"/>
    <w:rsid w:val="00C1528B"/>
    <w:rsid w:val="00C154DF"/>
    <w:rsid w:val="00C15EF2"/>
    <w:rsid w:val="00C16665"/>
    <w:rsid w:val="00C1673A"/>
    <w:rsid w:val="00C16983"/>
    <w:rsid w:val="00C16B80"/>
    <w:rsid w:val="00C17F5C"/>
    <w:rsid w:val="00C204D5"/>
    <w:rsid w:val="00C22811"/>
    <w:rsid w:val="00C2286D"/>
    <w:rsid w:val="00C22C9C"/>
    <w:rsid w:val="00C2380A"/>
    <w:rsid w:val="00C240AF"/>
    <w:rsid w:val="00C2472D"/>
    <w:rsid w:val="00C24ED3"/>
    <w:rsid w:val="00C2532E"/>
    <w:rsid w:val="00C2560B"/>
    <w:rsid w:val="00C26041"/>
    <w:rsid w:val="00C263D9"/>
    <w:rsid w:val="00C26F19"/>
    <w:rsid w:val="00C2788B"/>
    <w:rsid w:val="00C307B4"/>
    <w:rsid w:val="00C32F39"/>
    <w:rsid w:val="00C34832"/>
    <w:rsid w:val="00C34DD8"/>
    <w:rsid w:val="00C35616"/>
    <w:rsid w:val="00C3683E"/>
    <w:rsid w:val="00C37E1C"/>
    <w:rsid w:val="00C405DC"/>
    <w:rsid w:val="00C41113"/>
    <w:rsid w:val="00C42238"/>
    <w:rsid w:val="00C425C1"/>
    <w:rsid w:val="00C42F11"/>
    <w:rsid w:val="00C432C4"/>
    <w:rsid w:val="00C44F9A"/>
    <w:rsid w:val="00C45351"/>
    <w:rsid w:val="00C45B97"/>
    <w:rsid w:val="00C4628C"/>
    <w:rsid w:val="00C50279"/>
    <w:rsid w:val="00C50431"/>
    <w:rsid w:val="00C512DD"/>
    <w:rsid w:val="00C51D02"/>
    <w:rsid w:val="00C5254F"/>
    <w:rsid w:val="00C52A25"/>
    <w:rsid w:val="00C52E47"/>
    <w:rsid w:val="00C53128"/>
    <w:rsid w:val="00C5519D"/>
    <w:rsid w:val="00C561BA"/>
    <w:rsid w:val="00C56AAF"/>
    <w:rsid w:val="00C57291"/>
    <w:rsid w:val="00C57492"/>
    <w:rsid w:val="00C579F1"/>
    <w:rsid w:val="00C605C0"/>
    <w:rsid w:val="00C60E39"/>
    <w:rsid w:val="00C60EF7"/>
    <w:rsid w:val="00C61E3C"/>
    <w:rsid w:val="00C62096"/>
    <w:rsid w:val="00C620E4"/>
    <w:rsid w:val="00C646E3"/>
    <w:rsid w:val="00C64821"/>
    <w:rsid w:val="00C65072"/>
    <w:rsid w:val="00C6524D"/>
    <w:rsid w:val="00C65EC0"/>
    <w:rsid w:val="00C66065"/>
    <w:rsid w:val="00C66539"/>
    <w:rsid w:val="00C66A61"/>
    <w:rsid w:val="00C67500"/>
    <w:rsid w:val="00C67E04"/>
    <w:rsid w:val="00C7082E"/>
    <w:rsid w:val="00C72363"/>
    <w:rsid w:val="00C72DC0"/>
    <w:rsid w:val="00C73343"/>
    <w:rsid w:val="00C7346D"/>
    <w:rsid w:val="00C73754"/>
    <w:rsid w:val="00C74229"/>
    <w:rsid w:val="00C746D1"/>
    <w:rsid w:val="00C74A0B"/>
    <w:rsid w:val="00C75DEA"/>
    <w:rsid w:val="00C76642"/>
    <w:rsid w:val="00C766A5"/>
    <w:rsid w:val="00C7746F"/>
    <w:rsid w:val="00C802C8"/>
    <w:rsid w:val="00C8059C"/>
    <w:rsid w:val="00C80CA6"/>
    <w:rsid w:val="00C810C4"/>
    <w:rsid w:val="00C81D2E"/>
    <w:rsid w:val="00C82454"/>
    <w:rsid w:val="00C853F6"/>
    <w:rsid w:val="00C85F82"/>
    <w:rsid w:val="00C863C1"/>
    <w:rsid w:val="00C864AE"/>
    <w:rsid w:val="00C879F1"/>
    <w:rsid w:val="00C87AB4"/>
    <w:rsid w:val="00C9088B"/>
    <w:rsid w:val="00C91FA2"/>
    <w:rsid w:val="00C922EF"/>
    <w:rsid w:val="00C92DD3"/>
    <w:rsid w:val="00C94EA5"/>
    <w:rsid w:val="00C96026"/>
    <w:rsid w:val="00C9660B"/>
    <w:rsid w:val="00C96982"/>
    <w:rsid w:val="00C969E9"/>
    <w:rsid w:val="00C975BC"/>
    <w:rsid w:val="00C97DB1"/>
    <w:rsid w:val="00CA0D36"/>
    <w:rsid w:val="00CA0F1F"/>
    <w:rsid w:val="00CA2E25"/>
    <w:rsid w:val="00CA5F21"/>
    <w:rsid w:val="00CA6CE1"/>
    <w:rsid w:val="00CA7B36"/>
    <w:rsid w:val="00CB02F3"/>
    <w:rsid w:val="00CB03EB"/>
    <w:rsid w:val="00CB099C"/>
    <w:rsid w:val="00CB11E6"/>
    <w:rsid w:val="00CB2049"/>
    <w:rsid w:val="00CB277B"/>
    <w:rsid w:val="00CB28BE"/>
    <w:rsid w:val="00CB37C1"/>
    <w:rsid w:val="00CB415E"/>
    <w:rsid w:val="00CB51C5"/>
    <w:rsid w:val="00CB58B8"/>
    <w:rsid w:val="00CB5B25"/>
    <w:rsid w:val="00CB74D8"/>
    <w:rsid w:val="00CC12E2"/>
    <w:rsid w:val="00CC15BB"/>
    <w:rsid w:val="00CC18E3"/>
    <w:rsid w:val="00CC258E"/>
    <w:rsid w:val="00CC2996"/>
    <w:rsid w:val="00CC3224"/>
    <w:rsid w:val="00CC3949"/>
    <w:rsid w:val="00CC53E9"/>
    <w:rsid w:val="00CC71C0"/>
    <w:rsid w:val="00CD00EF"/>
    <w:rsid w:val="00CD04A4"/>
    <w:rsid w:val="00CD0AA4"/>
    <w:rsid w:val="00CD19AB"/>
    <w:rsid w:val="00CD1CE5"/>
    <w:rsid w:val="00CD2110"/>
    <w:rsid w:val="00CD216B"/>
    <w:rsid w:val="00CD2A03"/>
    <w:rsid w:val="00CD2B02"/>
    <w:rsid w:val="00CD2CAD"/>
    <w:rsid w:val="00CD2E7D"/>
    <w:rsid w:val="00CD30E1"/>
    <w:rsid w:val="00CD3AC4"/>
    <w:rsid w:val="00CD443C"/>
    <w:rsid w:val="00CD4480"/>
    <w:rsid w:val="00CD4E8E"/>
    <w:rsid w:val="00CD511B"/>
    <w:rsid w:val="00CD5AF0"/>
    <w:rsid w:val="00CD5E3A"/>
    <w:rsid w:val="00CD603F"/>
    <w:rsid w:val="00CD63EE"/>
    <w:rsid w:val="00CD6B4F"/>
    <w:rsid w:val="00CD726E"/>
    <w:rsid w:val="00CD73E5"/>
    <w:rsid w:val="00CE01DA"/>
    <w:rsid w:val="00CE14CA"/>
    <w:rsid w:val="00CE1DB1"/>
    <w:rsid w:val="00CE34CF"/>
    <w:rsid w:val="00CE3DB2"/>
    <w:rsid w:val="00CE3F5A"/>
    <w:rsid w:val="00CE40F9"/>
    <w:rsid w:val="00CE4957"/>
    <w:rsid w:val="00CE4F7A"/>
    <w:rsid w:val="00CE55B9"/>
    <w:rsid w:val="00CE5F81"/>
    <w:rsid w:val="00CE6699"/>
    <w:rsid w:val="00CF0582"/>
    <w:rsid w:val="00CF0D7C"/>
    <w:rsid w:val="00CF0DF2"/>
    <w:rsid w:val="00CF1366"/>
    <w:rsid w:val="00CF2577"/>
    <w:rsid w:val="00CF2812"/>
    <w:rsid w:val="00CF296E"/>
    <w:rsid w:val="00CF37AF"/>
    <w:rsid w:val="00CF3DBD"/>
    <w:rsid w:val="00CF4691"/>
    <w:rsid w:val="00CF4CF3"/>
    <w:rsid w:val="00CF5842"/>
    <w:rsid w:val="00CF5E99"/>
    <w:rsid w:val="00CF6165"/>
    <w:rsid w:val="00CF7203"/>
    <w:rsid w:val="00CF749C"/>
    <w:rsid w:val="00CF7BDA"/>
    <w:rsid w:val="00CF7D04"/>
    <w:rsid w:val="00D00ACB"/>
    <w:rsid w:val="00D00FEF"/>
    <w:rsid w:val="00D01191"/>
    <w:rsid w:val="00D025FF"/>
    <w:rsid w:val="00D0377F"/>
    <w:rsid w:val="00D04D76"/>
    <w:rsid w:val="00D04EFB"/>
    <w:rsid w:val="00D061E4"/>
    <w:rsid w:val="00D06297"/>
    <w:rsid w:val="00D064CE"/>
    <w:rsid w:val="00D066F8"/>
    <w:rsid w:val="00D068B2"/>
    <w:rsid w:val="00D070F5"/>
    <w:rsid w:val="00D07134"/>
    <w:rsid w:val="00D10A86"/>
    <w:rsid w:val="00D110EF"/>
    <w:rsid w:val="00D1138B"/>
    <w:rsid w:val="00D119BC"/>
    <w:rsid w:val="00D11C18"/>
    <w:rsid w:val="00D11CC9"/>
    <w:rsid w:val="00D12856"/>
    <w:rsid w:val="00D12D52"/>
    <w:rsid w:val="00D132D2"/>
    <w:rsid w:val="00D1340F"/>
    <w:rsid w:val="00D13D57"/>
    <w:rsid w:val="00D16277"/>
    <w:rsid w:val="00D16A51"/>
    <w:rsid w:val="00D17299"/>
    <w:rsid w:val="00D174AD"/>
    <w:rsid w:val="00D20601"/>
    <w:rsid w:val="00D20890"/>
    <w:rsid w:val="00D20E3C"/>
    <w:rsid w:val="00D22ED0"/>
    <w:rsid w:val="00D231D8"/>
    <w:rsid w:val="00D238ED"/>
    <w:rsid w:val="00D246EE"/>
    <w:rsid w:val="00D24B42"/>
    <w:rsid w:val="00D24C3A"/>
    <w:rsid w:val="00D312AC"/>
    <w:rsid w:val="00D324F5"/>
    <w:rsid w:val="00D330CC"/>
    <w:rsid w:val="00D335E4"/>
    <w:rsid w:val="00D335F8"/>
    <w:rsid w:val="00D33704"/>
    <w:rsid w:val="00D34BC4"/>
    <w:rsid w:val="00D357C8"/>
    <w:rsid w:val="00D36B61"/>
    <w:rsid w:val="00D36F9A"/>
    <w:rsid w:val="00D37D5D"/>
    <w:rsid w:val="00D37E23"/>
    <w:rsid w:val="00D40FF7"/>
    <w:rsid w:val="00D415F2"/>
    <w:rsid w:val="00D429FE"/>
    <w:rsid w:val="00D42DDF"/>
    <w:rsid w:val="00D43A4D"/>
    <w:rsid w:val="00D44176"/>
    <w:rsid w:val="00D44B9C"/>
    <w:rsid w:val="00D45DB2"/>
    <w:rsid w:val="00D47A4F"/>
    <w:rsid w:val="00D47FC1"/>
    <w:rsid w:val="00D50771"/>
    <w:rsid w:val="00D5140E"/>
    <w:rsid w:val="00D5246B"/>
    <w:rsid w:val="00D5293C"/>
    <w:rsid w:val="00D52B1C"/>
    <w:rsid w:val="00D52B5E"/>
    <w:rsid w:val="00D532B2"/>
    <w:rsid w:val="00D539DF"/>
    <w:rsid w:val="00D53CA8"/>
    <w:rsid w:val="00D54B6B"/>
    <w:rsid w:val="00D556E6"/>
    <w:rsid w:val="00D559C5"/>
    <w:rsid w:val="00D56D6D"/>
    <w:rsid w:val="00D576DF"/>
    <w:rsid w:val="00D60C9C"/>
    <w:rsid w:val="00D619E4"/>
    <w:rsid w:val="00D63274"/>
    <w:rsid w:val="00D63A1B"/>
    <w:rsid w:val="00D64730"/>
    <w:rsid w:val="00D6535B"/>
    <w:rsid w:val="00D65C2A"/>
    <w:rsid w:val="00D6692F"/>
    <w:rsid w:val="00D66DCF"/>
    <w:rsid w:val="00D70F94"/>
    <w:rsid w:val="00D7113B"/>
    <w:rsid w:val="00D71616"/>
    <w:rsid w:val="00D725DC"/>
    <w:rsid w:val="00D72F06"/>
    <w:rsid w:val="00D73503"/>
    <w:rsid w:val="00D73AFF"/>
    <w:rsid w:val="00D73F3B"/>
    <w:rsid w:val="00D74796"/>
    <w:rsid w:val="00D75566"/>
    <w:rsid w:val="00D771B0"/>
    <w:rsid w:val="00D8027B"/>
    <w:rsid w:val="00D80C19"/>
    <w:rsid w:val="00D82963"/>
    <w:rsid w:val="00D82C86"/>
    <w:rsid w:val="00D82F4B"/>
    <w:rsid w:val="00D8361B"/>
    <w:rsid w:val="00D860BD"/>
    <w:rsid w:val="00D86FA4"/>
    <w:rsid w:val="00D87573"/>
    <w:rsid w:val="00D879C8"/>
    <w:rsid w:val="00D90A51"/>
    <w:rsid w:val="00D90EF3"/>
    <w:rsid w:val="00D911B3"/>
    <w:rsid w:val="00D91C55"/>
    <w:rsid w:val="00D9230E"/>
    <w:rsid w:val="00D92A98"/>
    <w:rsid w:val="00D943BF"/>
    <w:rsid w:val="00D968E4"/>
    <w:rsid w:val="00DA029E"/>
    <w:rsid w:val="00DA1839"/>
    <w:rsid w:val="00DA2DAD"/>
    <w:rsid w:val="00DA3C82"/>
    <w:rsid w:val="00DA609E"/>
    <w:rsid w:val="00DA6127"/>
    <w:rsid w:val="00DA65A5"/>
    <w:rsid w:val="00DA65B2"/>
    <w:rsid w:val="00DA673B"/>
    <w:rsid w:val="00DA69BE"/>
    <w:rsid w:val="00DA6A0D"/>
    <w:rsid w:val="00DB0333"/>
    <w:rsid w:val="00DB05F9"/>
    <w:rsid w:val="00DB0EE8"/>
    <w:rsid w:val="00DB1E01"/>
    <w:rsid w:val="00DB3CEE"/>
    <w:rsid w:val="00DB3E5D"/>
    <w:rsid w:val="00DB3EAE"/>
    <w:rsid w:val="00DB52B8"/>
    <w:rsid w:val="00DB5C3B"/>
    <w:rsid w:val="00DB75D7"/>
    <w:rsid w:val="00DB7AF7"/>
    <w:rsid w:val="00DC0BD2"/>
    <w:rsid w:val="00DC0FD4"/>
    <w:rsid w:val="00DC11F4"/>
    <w:rsid w:val="00DC1608"/>
    <w:rsid w:val="00DC241A"/>
    <w:rsid w:val="00DC328A"/>
    <w:rsid w:val="00DC3385"/>
    <w:rsid w:val="00DC386A"/>
    <w:rsid w:val="00DC3963"/>
    <w:rsid w:val="00DC4202"/>
    <w:rsid w:val="00DC4E38"/>
    <w:rsid w:val="00DC4E56"/>
    <w:rsid w:val="00DC5488"/>
    <w:rsid w:val="00DC54EC"/>
    <w:rsid w:val="00DC6C0A"/>
    <w:rsid w:val="00DC70A0"/>
    <w:rsid w:val="00DC7237"/>
    <w:rsid w:val="00DC7368"/>
    <w:rsid w:val="00DC772B"/>
    <w:rsid w:val="00DC7D32"/>
    <w:rsid w:val="00DD0516"/>
    <w:rsid w:val="00DD0948"/>
    <w:rsid w:val="00DD136D"/>
    <w:rsid w:val="00DD17B4"/>
    <w:rsid w:val="00DD1FA8"/>
    <w:rsid w:val="00DD1FC0"/>
    <w:rsid w:val="00DD2472"/>
    <w:rsid w:val="00DD36E7"/>
    <w:rsid w:val="00DD3C1E"/>
    <w:rsid w:val="00DD400D"/>
    <w:rsid w:val="00DD4961"/>
    <w:rsid w:val="00DD4E0E"/>
    <w:rsid w:val="00DD5264"/>
    <w:rsid w:val="00DD547C"/>
    <w:rsid w:val="00DD5509"/>
    <w:rsid w:val="00DD5553"/>
    <w:rsid w:val="00DD5643"/>
    <w:rsid w:val="00DD6C5D"/>
    <w:rsid w:val="00DD6D6B"/>
    <w:rsid w:val="00DD6D82"/>
    <w:rsid w:val="00DD7200"/>
    <w:rsid w:val="00DD7917"/>
    <w:rsid w:val="00DE0835"/>
    <w:rsid w:val="00DE1405"/>
    <w:rsid w:val="00DE1B67"/>
    <w:rsid w:val="00DE2126"/>
    <w:rsid w:val="00DE558D"/>
    <w:rsid w:val="00DE61D8"/>
    <w:rsid w:val="00DE71EB"/>
    <w:rsid w:val="00DE743A"/>
    <w:rsid w:val="00DF0A3E"/>
    <w:rsid w:val="00DF0BAC"/>
    <w:rsid w:val="00DF13B1"/>
    <w:rsid w:val="00DF18FD"/>
    <w:rsid w:val="00DF1A53"/>
    <w:rsid w:val="00DF3AB0"/>
    <w:rsid w:val="00DF4AE8"/>
    <w:rsid w:val="00DF4F45"/>
    <w:rsid w:val="00DF69FA"/>
    <w:rsid w:val="00DF76CC"/>
    <w:rsid w:val="00E009DC"/>
    <w:rsid w:val="00E016CA"/>
    <w:rsid w:val="00E01A40"/>
    <w:rsid w:val="00E01DAE"/>
    <w:rsid w:val="00E04109"/>
    <w:rsid w:val="00E04A16"/>
    <w:rsid w:val="00E04BCE"/>
    <w:rsid w:val="00E05E8B"/>
    <w:rsid w:val="00E05EE6"/>
    <w:rsid w:val="00E05F04"/>
    <w:rsid w:val="00E06952"/>
    <w:rsid w:val="00E0727F"/>
    <w:rsid w:val="00E11C45"/>
    <w:rsid w:val="00E13276"/>
    <w:rsid w:val="00E134B0"/>
    <w:rsid w:val="00E135B4"/>
    <w:rsid w:val="00E146C4"/>
    <w:rsid w:val="00E148EE"/>
    <w:rsid w:val="00E15367"/>
    <w:rsid w:val="00E15860"/>
    <w:rsid w:val="00E16D48"/>
    <w:rsid w:val="00E16D9B"/>
    <w:rsid w:val="00E172B8"/>
    <w:rsid w:val="00E176C9"/>
    <w:rsid w:val="00E17AD8"/>
    <w:rsid w:val="00E2083A"/>
    <w:rsid w:val="00E208AE"/>
    <w:rsid w:val="00E20BC4"/>
    <w:rsid w:val="00E22CC7"/>
    <w:rsid w:val="00E22DA4"/>
    <w:rsid w:val="00E22F51"/>
    <w:rsid w:val="00E238A1"/>
    <w:rsid w:val="00E23C3D"/>
    <w:rsid w:val="00E23CE9"/>
    <w:rsid w:val="00E2526E"/>
    <w:rsid w:val="00E259F4"/>
    <w:rsid w:val="00E25D2B"/>
    <w:rsid w:val="00E25D8D"/>
    <w:rsid w:val="00E27003"/>
    <w:rsid w:val="00E273AD"/>
    <w:rsid w:val="00E2799E"/>
    <w:rsid w:val="00E31438"/>
    <w:rsid w:val="00E31B4C"/>
    <w:rsid w:val="00E32355"/>
    <w:rsid w:val="00E3270B"/>
    <w:rsid w:val="00E32FC2"/>
    <w:rsid w:val="00E3466F"/>
    <w:rsid w:val="00E35D9B"/>
    <w:rsid w:val="00E365B1"/>
    <w:rsid w:val="00E36AF9"/>
    <w:rsid w:val="00E40406"/>
    <w:rsid w:val="00E4040F"/>
    <w:rsid w:val="00E40E9C"/>
    <w:rsid w:val="00E41D8B"/>
    <w:rsid w:val="00E42752"/>
    <w:rsid w:val="00E42C30"/>
    <w:rsid w:val="00E43BA1"/>
    <w:rsid w:val="00E440FA"/>
    <w:rsid w:val="00E448C4"/>
    <w:rsid w:val="00E45BA1"/>
    <w:rsid w:val="00E46131"/>
    <w:rsid w:val="00E46187"/>
    <w:rsid w:val="00E462BC"/>
    <w:rsid w:val="00E462C3"/>
    <w:rsid w:val="00E47A46"/>
    <w:rsid w:val="00E50A41"/>
    <w:rsid w:val="00E5299F"/>
    <w:rsid w:val="00E52ABE"/>
    <w:rsid w:val="00E532E8"/>
    <w:rsid w:val="00E53B46"/>
    <w:rsid w:val="00E54328"/>
    <w:rsid w:val="00E5450E"/>
    <w:rsid w:val="00E54DA1"/>
    <w:rsid w:val="00E554A2"/>
    <w:rsid w:val="00E559BE"/>
    <w:rsid w:val="00E55E19"/>
    <w:rsid w:val="00E562A2"/>
    <w:rsid w:val="00E5698A"/>
    <w:rsid w:val="00E56DEB"/>
    <w:rsid w:val="00E56E6A"/>
    <w:rsid w:val="00E5703F"/>
    <w:rsid w:val="00E57225"/>
    <w:rsid w:val="00E6010A"/>
    <w:rsid w:val="00E6014B"/>
    <w:rsid w:val="00E6146E"/>
    <w:rsid w:val="00E614F8"/>
    <w:rsid w:val="00E62B4A"/>
    <w:rsid w:val="00E62EAF"/>
    <w:rsid w:val="00E643C2"/>
    <w:rsid w:val="00E64A28"/>
    <w:rsid w:val="00E659FA"/>
    <w:rsid w:val="00E65B79"/>
    <w:rsid w:val="00E65EBF"/>
    <w:rsid w:val="00E6609F"/>
    <w:rsid w:val="00E67711"/>
    <w:rsid w:val="00E70306"/>
    <w:rsid w:val="00E706D5"/>
    <w:rsid w:val="00E7080C"/>
    <w:rsid w:val="00E7362C"/>
    <w:rsid w:val="00E738DD"/>
    <w:rsid w:val="00E7442D"/>
    <w:rsid w:val="00E74468"/>
    <w:rsid w:val="00E74A23"/>
    <w:rsid w:val="00E774AD"/>
    <w:rsid w:val="00E77793"/>
    <w:rsid w:val="00E77810"/>
    <w:rsid w:val="00E8019D"/>
    <w:rsid w:val="00E805D7"/>
    <w:rsid w:val="00E807AE"/>
    <w:rsid w:val="00E807E5"/>
    <w:rsid w:val="00E808F3"/>
    <w:rsid w:val="00E816D1"/>
    <w:rsid w:val="00E81FAF"/>
    <w:rsid w:val="00E820A6"/>
    <w:rsid w:val="00E822D9"/>
    <w:rsid w:val="00E83F74"/>
    <w:rsid w:val="00E848CF"/>
    <w:rsid w:val="00E84D36"/>
    <w:rsid w:val="00E8590A"/>
    <w:rsid w:val="00E85989"/>
    <w:rsid w:val="00E85CFC"/>
    <w:rsid w:val="00E87230"/>
    <w:rsid w:val="00E90D3E"/>
    <w:rsid w:val="00E91236"/>
    <w:rsid w:val="00E9136E"/>
    <w:rsid w:val="00E917B6"/>
    <w:rsid w:val="00E91AD1"/>
    <w:rsid w:val="00E92265"/>
    <w:rsid w:val="00E924FF"/>
    <w:rsid w:val="00E92AC4"/>
    <w:rsid w:val="00E92BDF"/>
    <w:rsid w:val="00E92EE6"/>
    <w:rsid w:val="00E92F2F"/>
    <w:rsid w:val="00E95509"/>
    <w:rsid w:val="00E95BA8"/>
    <w:rsid w:val="00E976F0"/>
    <w:rsid w:val="00EA184C"/>
    <w:rsid w:val="00EA280F"/>
    <w:rsid w:val="00EA293D"/>
    <w:rsid w:val="00EA30BE"/>
    <w:rsid w:val="00EA3559"/>
    <w:rsid w:val="00EA3DB6"/>
    <w:rsid w:val="00EA483E"/>
    <w:rsid w:val="00EA4FEE"/>
    <w:rsid w:val="00EA7364"/>
    <w:rsid w:val="00EB03B1"/>
    <w:rsid w:val="00EB04D1"/>
    <w:rsid w:val="00EB08B1"/>
    <w:rsid w:val="00EB0A61"/>
    <w:rsid w:val="00EB0AF7"/>
    <w:rsid w:val="00EB1E43"/>
    <w:rsid w:val="00EB3333"/>
    <w:rsid w:val="00EB4159"/>
    <w:rsid w:val="00EB4773"/>
    <w:rsid w:val="00EB47FC"/>
    <w:rsid w:val="00EB4BBD"/>
    <w:rsid w:val="00EB53E1"/>
    <w:rsid w:val="00EB6228"/>
    <w:rsid w:val="00EB65A0"/>
    <w:rsid w:val="00EB6D75"/>
    <w:rsid w:val="00EB74AD"/>
    <w:rsid w:val="00EB74BC"/>
    <w:rsid w:val="00EB7E2E"/>
    <w:rsid w:val="00EB7EF0"/>
    <w:rsid w:val="00EC01F9"/>
    <w:rsid w:val="00EC0960"/>
    <w:rsid w:val="00EC0F14"/>
    <w:rsid w:val="00EC1032"/>
    <w:rsid w:val="00EC144A"/>
    <w:rsid w:val="00EC17DD"/>
    <w:rsid w:val="00EC1AEC"/>
    <w:rsid w:val="00EC204D"/>
    <w:rsid w:val="00EC2467"/>
    <w:rsid w:val="00EC252C"/>
    <w:rsid w:val="00EC27CF"/>
    <w:rsid w:val="00EC35E4"/>
    <w:rsid w:val="00EC4FF6"/>
    <w:rsid w:val="00EC5630"/>
    <w:rsid w:val="00EC5EF2"/>
    <w:rsid w:val="00EC7193"/>
    <w:rsid w:val="00EC71AE"/>
    <w:rsid w:val="00ED00F8"/>
    <w:rsid w:val="00ED1580"/>
    <w:rsid w:val="00ED3783"/>
    <w:rsid w:val="00ED3B84"/>
    <w:rsid w:val="00ED4AB4"/>
    <w:rsid w:val="00ED5ACA"/>
    <w:rsid w:val="00ED650D"/>
    <w:rsid w:val="00ED66A3"/>
    <w:rsid w:val="00ED6BD9"/>
    <w:rsid w:val="00ED6E00"/>
    <w:rsid w:val="00ED6FB6"/>
    <w:rsid w:val="00ED7527"/>
    <w:rsid w:val="00EE037A"/>
    <w:rsid w:val="00EE0F06"/>
    <w:rsid w:val="00EE21C0"/>
    <w:rsid w:val="00EE265A"/>
    <w:rsid w:val="00EE38BA"/>
    <w:rsid w:val="00EE3A19"/>
    <w:rsid w:val="00EE4745"/>
    <w:rsid w:val="00EE56CB"/>
    <w:rsid w:val="00EE57AD"/>
    <w:rsid w:val="00EE6275"/>
    <w:rsid w:val="00EE6804"/>
    <w:rsid w:val="00EF06FF"/>
    <w:rsid w:val="00EF0705"/>
    <w:rsid w:val="00EF26D7"/>
    <w:rsid w:val="00EF29E0"/>
    <w:rsid w:val="00EF3B92"/>
    <w:rsid w:val="00EF3CBA"/>
    <w:rsid w:val="00EF54D6"/>
    <w:rsid w:val="00EF6E28"/>
    <w:rsid w:val="00EF71BE"/>
    <w:rsid w:val="00EF74A6"/>
    <w:rsid w:val="00EF7672"/>
    <w:rsid w:val="00F0050B"/>
    <w:rsid w:val="00F00C65"/>
    <w:rsid w:val="00F00DDB"/>
    <w:rsid w:val="00F01F52"/>
    <w:rsid w:val="00F020DE"/>
    <w:rsid w:val="00F02342"/>
    <w:rsid w:val="00F02583"/>
    <w:rsid w:val="00F02F51"/>
    <w:rsid w:val="00F0308E"/>
    <w:rsid w:val="00F05124"/>
    <w:rsid w:val="00F0571A"/>
    <w:rsid w:val="00F103BA"/>
    <w:rsid w:val="00F1099B"/>
    <w:rsid w:val="00F12535"/>
    <w:rsid w:val="00F12884"/>
    <w:rsid w:val="00F12C54"/>
    <w:rsid w:val="00F13EC7"/>
    <w:rsid w:val="00F13ECB"/>
    <w:rsid w:val="00F1506D"/>
    <w:rsid w:val="00F15679"/>
    <w:rsid w:val="00F17AF7"/>
    <w:rsid w:val="00F17C68"/>
    <w:rsid w:val="00F20410"/>
    <w:rsid w:val="00F2126F"/>
    <w:rsid w:val="00F2219B"/>
    <w:rsid w:val="00F22311"/>
    <w:rsid w:val="00F253A0"/>
    <w:rsid w:val="00F27BF0"/>
    <w:rsid w:val="00F301E9"/>
    <w:rsid w:val="00F30467"/>
    <w:rsid w:val="00F31FD3"/>
    <w:rsid w:val="00F32B8C"/>
    <w:rsid w:val="00F33349"/>
    <w:rsid w:val="00F34BE3"/>
    <w:rsid w:val="00F34C28"/>
    <w:rsid w:val="00F35043"/>
    <w:rsid w:val="00F35210"/>
    <w:rsid w:val="00F362CD"/>
    <w:rsid w:val="00F3670A"/>
    <w:rsid w:val="00F36C4B"/>
    <w:rsid w:val="00F37699"/>
    <w:rsid w:val="00F40365"/>
    <w:rsid w:val="00F40FB7"/>
    <w:rsid w:val="00F4247D"/>
    <w:rsid w:val="00F43661"/>
    <w:rsid w:val="00F43834"/>
    <w:rsid w:val="00F43916"/>
    <w:rsid w:val="00F43CA2"/>
    <w:rsid w:val="00F46012"/>
    <w:rsid w:val="00F46E98"/>
    <w:rsid w:val="00F47307"/>
    <w:rsid w:val="00F47651"/>
    <w:rsid w:val="00F478C9"/>
    <w:rsid w:val="00F5112D"/>
    <w:rsid w:val="00F5149E"/>
    <w:rsid w:val="00F51B1A"/>
    <w:rsid w:val="00F52B67"/>
    <w:rsid w:val="00F5305D"/>
    <w:rsid w:val="00F546DB"/>
    <w:rsid w:val="00F5489E"/>
    <w:rsid w:val="00F548E1"/>
    <w:rsid w:val="00F55870"/>
    <w:rsid w:val="00F55B33"/>
    <w:rsid w:val="00F56A91"/>
    <w:rsid w:val="00F56B17"/>
    <w:rsid w:val="00F573C7"/>
    <w:rsid w:val="00F57586"/>
    <w:rsid w:val="00F60154"/>
    <w:rsid w:val="00F605AE"/>
    <w:rsid w:val="00F60D90"/>
    <w:rsid w:val="00F61AE9"/>
    <w:rsid w:val="00F61AF0"/>
    <w:rsid w:val="00F621AF"/>
    <w:rsid w:val="00F6261B"/>
    <w:rsid w:val="00F63789"/>
    <w:rsid w:val="00F63E5D"/>
    <w:rsid w:val="00F64855"/>
    <w:rsid w:val="00F65638"/>
    <w:rsid w:val="00F6657C"/>
    <w:rsid w:val="00F66D97"/>
    <w:rsid w:val="00F67157"/>
    <w:rsid w:val="00F67D82"/>
    <w:rsid w:val="00F70912"/>
    <w:rsid w:val="00F71BBC"/>
    <w:rsid w:val="00F72932"/>
    <w:rsid w:val="00F72E3D"/>
    <w:rsid w:val="00F74809"/>
    <w:rsid w:val="00F7498D"/>
    <w:rsid w:val="00F7668D"/>
    <w:rsid w:val="00F80008"/>
    <w:rsid w:val="00F800DD"/>
    <w:rsid w:val="00F8038A"/>
    <w:rsid w:val="00F804F2"/>
    <w:rsid w:val="00F81C13"/>
    <w:rsid w:val="00F8387B"/>
    <w:rsid w:val="00F83E05"/>
    <w:rsid w:val="00F83F9F"/>
    <w:rsid w:val="00F84213"/>
    <w:rsid w:val="00F84591"/>
    <w:rsid w:val="00F85335"/>
    <w:rsid w:val="00F85BCC"/>
    <w:rsid w:val="00F85BDE"/>
    <w:rsid w:val="00F90218"/>
    <w:rsid w:val="00F90AA7"/>
    <w:rsid w:val="00F90B56"/>
    <w:rsid w:val="00F91FA2"/>
    <w:rsid w:val="00F943B5"/>
    <w:rsid w:val="00F94A43"/>
    <w:rsid w:val="00F94E15"/>
    <w:rsid w:val="00F9502E"/>
    <w:rsid w:val="00F954F1"/>
    <w:rsid w:val="00F95C58"/>
    <w:rsid w:val="00F96C01"/>
    <w:rsid w:val="00F97141"/>
    <w:rsid w:val="00F977C2"/>
    <w:rsid w:val="00FA0209"/>
    <w:rsid w:val="00FA06C9"/>
    <w:rsid w:val="00FA08F2"/>
    <w:rsid w:val="00FA0F96"/>
    <w:rsid w:val="00FA27F1"/>
    <w:rsid w:val="00FA3A40"/>
    <w:rsid w:val="00FA411D"/>
    <w:rsid w:val="00FA431D"/>
    <w:rsid w:val="00FA43D7"/>
    <w:rsid w:val="00FA5AFC"/>
    <w:rsid w:val="00FA5FA3"/>
    <w:rsid w:val="00FA609C"/>
    <w:rsid w:val="00FA63F1"/>
    <w:rsid w:val="00FA66E8"/>
    <w:rsid w:val="00FA6AE0"/>
    <w:rsid w:val="00FA6D06"/>
    <w:rsid w:val="00FB0646"/>
    <w:rsid w:val="00FB1E72"/>
    <w:rsid w:val="00FB287F"/>
    <w:rsid w:val="00FB3B6C"/>
    <w:rsid w:val="00FB460C"/>
    <w:rsid w:val="00FB6749"/>
    <w:rsid w:val="00FB6B96"/>
    <w:rsid w:val="00FB6D56"/>
    <w:rsid w:val="00FC0189"/>
    <w:rsid w:val="00FC0615"/>
    <w:rsid w:val="00FC07F5"/>
    <w:rsid w:val="00FC0A2E"/>
    <w:rsid w:val="00FC0EF1"/>
    <w:rsid w:val="00FC10F5"/>
    <w:rsid w:val="00FC1BC0"/>
    <w:rsid w:val="00FC262C"/>
    <w:rsid w:val="00FC2B8C"/>
    <w:rsid w:val="00FC3928"/>
    <w:rsid w:val="00FC439B"/>
    <w:rsid w:val="00FC4BA1"/>
    <w:rsid w:val="00FC5378"/>
    <w:rsid w:val="00FC587F"/>
    <w:rsid w:val="00FC594B"/>
    <w:rsid w:val="00FC7128"/>
    <w:rsid w:val="00FC7253"/>
    <w:rsid w:val="00FC7F57"/>
    <w:rsid w:val="00FD037B"/>
    <w:rsid w:val="00FD07F7"/>
    <w:rsid w:val="00FD0A21"/>
    <w:rsid w:val="00FD0C36"/>
    <w:rsid w:val="00FD1AB6"/>
    <w:rsid w:val="00FD1BF8"/>
    <w:rsid w:val="00FD1CEF"/>
    <w:rsid w:val="00FD2AB5"/>
    <w:rsid w:val="00FD3C2C"/>
    <w:rsid w:val="00FD42A0"/>
    <w:rsid w:val="00FD5948"/>
    <w:rsid w:val="00FD6037"/>
    <w:rsid w:val="00FD6529"/>
    <w:rsid w:val="00FD7655"/>
    <w:rsid w:val="00FE0860"/>
    <w:rsid w:val="00FE0E01"/>
    <w:rsid w:val="00FE0F8A"/>
    <w:rsid w:val="00FE1069"/>
    <w:rsid w:val="00FE13F5"/>
    <w:rsid w:val="00FE154A"/>
    <w:rsid w:val="00FE23A0"/>
    <w:rsid w:val="00FE2FD3"/>
    <w:rsid w:val="00FE4605"/>
    <w:rsid w:val="00FE5662"/>
    <w:rsid w:val="00FE696F"/>
    <w:rsid w:val="00FE7298"/>
    <w:rsid w:val="00FE76A5"/>
    <w:rsid w:val="00FE77BF"/>
    <w:rsid w:val="00FE789C"/>
    <w:rsid w:val="00FE7DCE"/>
    <w:rsid w:val="00FF0340"/>
    <w:rsid w:val="00FF0609"/>
    <w:rsid w:val="00FF1419"/>
    <w:rsid w:val="00FF3539"/>
    <w:rsid w:val="00FF3647"/>
    <w:rsid w:val="00FF3EC8"/>
    <w:rsid w:val="00FF4641"/>
    <w:rsid w:val="00FF4CC6"/>
    <w:rsid w:val="00FF5164"/>
    <w:rsid w:val="00FF5288"/>
    <w:rsid w:val="00FF62B8"/>
    <w:rsid w:val="00FF67A6"/>
    <w:rsid w:val="00FF6AB0"/>
    <w:rsid w:val="00FF6F29"/>
    <w:rsid w:val="00FF7124"/>
    <w:rsid w:val="00FF7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fc9"/>
    </o:shapedefaults>
    <o:shapelayout v:ext="edit">
      <o:idmap v:ext="edit" data="2"/>
    </o:shapelayout>
  </w:shapeDefaults>
  <w:decimalSymbol w:val=","/>
  <w:listSeparator w:val=";"/>
  <w14:docId w14:val="1C044F3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B5083"/>
    <w:rPr>
      <w:lang w:val="es-BO"/>
    </w:rPr>
  </w:style>
  <w:style w:type="paragraph" w:styleId="Ttulo1">
    <w:name w:val="heading 1"/>
    <w:basedOn w:val="Normal"/>
    <w:next w:val="Normal"/>
    <w:link w:val="Ttulo1Car"/>
    <w:qFormat/>
    <w:rsid w:val="00E01A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next w:val="Normal"/>
    <w:link w:val="Ttulo2Car"/>
    <w:qFormat/>
    <w:rsid w:val="00983415"/>
    <w:pPr>
      <w:overflowPunct w:val="0"/>
      <w:autoSpaceDE w:val="0"/>
      <w:autoSpaceDN w:val="0"/>
      <w:adjustRightInd w:val="0"/>
      <w:textAlignment w:val="baseline"/>
      <w:outlineLvl w:val="1"/>
    </w:pPr>
    <w:rPr>
      <w:noProof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C143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8B570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2B5083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2B508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2B5083"/>
    <w:rPr>
      <w:lang w:val="es-ES_tradnl" w:eastAsia="es-ES" w:bidi="ar-SA"/>
    </w:rPr>
  </w:style>
  <w:style w:type="table" w:styleId="Tablaconcuadrcula">
    <w:name w:val="Table Grid"/>
    <w:basedOn w:val="Tablanormal"/>
    <w:rsid w:val="00983415"/>
    <w:pPr>
      <w:overflowPunct w:val="0"/>
      <w:autoSpaceDE w:val="0"/>
      <w:autoSpaceDN w:val="0"/>
      <w:adjustRightInd w:val="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6F2C95"/>
    <w:pPr>
      <w:spacing w:before="100" w:beforeAutospacing="1" w:after="100" w:afterAutospacing="1"/>
    </w:pPr>
    <w:rPr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B23525"/>
    <w:pPr>
      <w:ind w:left="720"/>
      <w:contextualSpacing/>
    </w:pPr>
  </w:style>
  <w:style w:type="paragraph" w:styleId="Textodeglobo">
    <w:name w:val="Balloon Text"/>
    <w:basedOn w:val="Normal"/>
    <w:link w:val="TextodegloboCar"/>
    <w:rsid w:val="00F103B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103BA"/>
    <w:rPr>
      <w:rFonts w:ascii="Tahoma" w:hAnsi="Tahoma" w:cs="Tahoma"/>
      <w:sz w:val="16"/>
      <w:szCs w:val="16"/>
      <w:lang w:val="es-ES_tradnl"/>
    </w:rPr>
  </w:style>
  <w:style w:type="paragraph" w:styleId="Listaconnmeros">
    <w:name w:val="List Number"/>
    <w:basedOn w:val="Normal"/>
    <w:rsid w:val="005F06C6"/>
    <w:pPr>
      <w:numPr>
        <w:numId w:val="1"/>
      </w:numPr>
      <w:spacing w:after="240" w:line="230" w:lineRule="atLeast"/>
      <w:jc w:val="both"/>
    </w:pPr>
    <w:rPr>
      <w:rFonts w:ascii="Arial" w:hAnsi="Arial"/>
      <w:lang w:val="en-GB" w:eastAsia="en-US"/>
    </w:rPr>
  </w:style>
  <w:style w:type="paragraph" w:styleId="Listaconnmeros2">
    <w:name w:val="List Number 2"/>
    <w:basedOn w:val="Normal"/>
    <w:rsid w:val="005F06C6"/>
    <w:pPr>
      <w:numPr>
        <w:ilvl w:val="1"/>
        <w:numId w:val="1"/>
      </w:numPr>
      <w:tabs>
        <w:tab w:val="left" w:pos="800"/>
      </w:tabs>
      <w:spacing w:after="240" w:line="230" w:lineRule="atLeast"/>
      <w:jc w:val="both"/>
    </w:pPr>
    <w:rPr>
      <w:rFonts w:ascii="Arial" w:hAnsi="Arial"/>
      <w:lang w:val="en-GB" w:eastAsia="en-US"/>
    </w:rPr>
  </w:style>
  <w:style w:type="paragraph" w:styleId="Listaconnmeros3">
    <w:name w:val="List Number 3"/>
    <w:basedOn w:val="Normal"/>
    <w:rsid w:val="005F06C6"/>
    <w:pPr>
      <w:numPr>
        <w:ilvl w:val="2"/>
        <w:numId w:val="1"/>
      </w:numPr>
      <w:tabs>
        <w:tab w:val="left" w:pos="1200"/>
      </w:tabs>
      <w:spacing w:after="240" w:line="230" w:lineRule="atLeast"/>
      <w:jc w:val="both"/>
    </w:pPr>
    <w:rPr>
      <w:rFonts w:ascii="Arial" w:hAnsi="Arial"/>
      <w:lang w:val="en-GB" w:eastAsia="en-US"/>
    </w:rPr>
  </w:style>
  <w:style w:type="paragraph" w:styleId="Listaconnmeros4">
    <w:name w:val="List Number 4"/>
    <w:basedOn w:val="Normal"/>
    <w:rsid w:val="005F06C6"/>
    <w:pPr>
      <w:numPr>
        <w:ilvl w:val="3"/>
        <w:numId w:val="1"/>
      </w:numPr>
      <w:tabs>
        <w:tab w:val="left" w:pos="1600"/>
      </w:tabs>
      <w:spacing w:after="240" w:line="230" w:lineRule="atLeast"/>
      <w:jc w:val="both"/>
    </w:pPr>
    <w:rPr>
      <w:rFonts w:ascii="Arial" w:hAnsi="Arial"/>
      <w:lang w:val="en-GB" w:eastAsia="en-US"/>
    </w:rPr>
  </w:style>
  <w:style w:type="paragraph" w:customStyle="1" w:styleId="Note">
    <w:name w:val="Note"/>
    <w:basedOn w:val="Normal"/>
    <w:next w:val="Normal"/>
    <w:rsid w:val="005F06C6"/>
    <w:pPr>
      <w:tabs>
        <w:tab w:val="left" w:pos="960"/>
      </w:tabs>
      <w:spacing w:after="240" w:line="210" w:lineRule="atLeast"/>
      <w:jc w:val="both"/>
    </w:pPr>
    <w:rPr>
      <w:rFonts w:ascii="Arial" w:hAnsi="Arial"/>
      <w:sz w:val="18"/>
      <w:lang w:val="en-GB"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9C1438"/>
    <w:rPr>
      <w:rFonts w:asciiTheme="majorHAnsi" w:eastAsiaTheme="majorEastAsia" w:hAnsiTheme="majorHAnsi" w:cstheme="majorBidi"/>
      <w:b/>
      <w:bCs/>
      <w:color w:val="4F81BD" w:themeColor="accent1"/>
      <w:lang w:val="es-ES_tradnl"/>
    </w:rPr>
  </w:style>
  <w:style w:type="paragraph" w:styleId="Continuarlista">
    <w:name w:val="List Continue"/>
    <w:basedOn w:val="Normal"/>
    <w:rsid w:val="009C1438"/>
    <w:pPr>
      <w:spacing w:after="120"/>
      <w:ind w:left="283"/>
      <w:contextualSpacing/>
    </w:pPr>
  </w:style>
  <w:style w:type="character" w:customStyle="1" w:styleId="Ttulo5Car">
    <w:name w:val="Título 5 Car"/>
    <w:basedOn w:val="Fuentedeprrafopredeter"/>
    <w:link w:val="Ttulo5"/>
    <w:semiHidden/>
    <w:rsid w:val="008B570F"/>
    <w:rPr>
      <w:rFonts w:asciiTheme="majorHAnsi" w:eastAsiaTheme="majorEastAsia" w:hAnsiTheme="majorHAnsi" w:cstheme="majorBidi"/>
      <w:color w:val="243F60" w:themeColor="accent1" w:themeShade="7F"/>
      <w:lang w:val="es-BO"/>
    </w:rPr>
  </w:style>
  <w:style w:type="paragraph" w:styleId="Sangra2detindependiente">
    <w:name w:val="Body Text Indent 2"/>
    <w:basedOn w:val="Normal"/>
    <w:link w:val="Sangra2detindependienteCar"/>
    <w:rsid w:val="008B570F"/>
    <w:pPr>
      <w:widowControl w:val="0"/>
      <w:ind w:left="426"/>
    </w:pPr>
    <w:rPr>
      <w:rFonts w:ascii="Arial" w:hAnsi="Arial"/>
      <w:color w:val="000000"/>
      <w:sz w:val="22"/>
      <w:lang w:val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8B570F"/>
    <w:rPr>
      <w:rFonts w:ascii="Arial" w:hAnsi="Arial"/>
      <w:color w:val="000000"/>
      <w:sz w:val="22"/>
    </w:rPr>
  </w:style>
  <w:style w:type="paragraph" w:styleId="Textoindependiente">
    <w:name w:val="Body Text"/>
    <w:basedOn w:val="Normal"/>
    <w:link w:val="TextoindependienteCar"/>
    <w:rsid w:val="008B570F"/>
    <w:pPr>
      <w:widowControl w:val="0"/>
    </w:pPr>
    <w:rPr>
      <w:rFonts w:ascii="Arial" w:hAnsi="Arial"/>
      <w:color w:val="000000"/>
      <w:sz w:val="22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rsid w:val="008B570F"/>
    <w:rPr>
      <w:rFonts w:ascii="Arial" w:hAnsi="Arial"/>
      <w:color w:val="000000"/>
      <w:sz w:val="22"/>
    </w:rPr>
  </w:style>
  <w:style w:type="character" w:styleId="Hipervnculo">
    <w:name w:val="Hyperlink"/>
    <w:basedOn w:val="Fuentedeprrafopredeter"/>
    <w:uiPriority w:val="99"/>
    <w:unhideWhenUsed/>
    <w:rsid w:val="005D2DBD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semiHidden/>
    <w:unhideWhenUsed/>
    <w:rsid w:val="00022078"/>
    <w:rPr>
      <w:color w:val="800080" w:themeColor="followedHyperlink"/>
      <w:u w:val="single"/>
    </w:rPr>
  </w:style>
  <w:style w:type="character" w:styleId="nfasis">
    <w:name w:val="Emphasis"/>
    <w:uiPriority w:val="20"/>
    <w:qFormat/>
    <w:rsid w:val="00C26F19"/>
    <w:rPr>
      <w:i/>
      <w:iCs/>
    </w:rPr>
  </w:style>
  <w:style w:type="character" w:styleId="Refdecomentario">
    <w:name w:val="annotation reference"/>
    <w:basedOn w:val="Fuentedeprrafopredeter"/>
    <w:semiHidden/>
    <w:unhideWhenUsed/>
    <w:rsid w:val="00D879C8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D879C8"/>
  </w:style>
  <w:style w:type="character" w:customStyle="1" w:styleId="TextocomentarioCar">
    <w:name w:val="Texto comentario Car"/>
    <w:basedOn w:val="Fuentedeprrafopredeter"/>
    <w:link w:val="Textocomentario"/>
    <w:semiHidden/>
    <w:rsid w:val="00D879C8"/>
    <w:rPr>
      <w:lang w:val="es-BO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D879C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D879C8"/>
    <w:rPr>
      <w:b/>
      <w:bCs/>
      <w:lang w:val="es-BO"/>
    </w:rPr>
  </w:style>
  <w:style w:type="character" w:customStyle="1" w:styleId="Ttulo2Car">
    <w:name w:val="Título 2 Car"/>
    <w:link w:val="Ttulo2"/>
    <w:rsid w:val="007869C9"/>
    <w:rPr>
      <w:noProof/>
    </w:rPr>
  </w:style>
  <w:style w:type="paragraph" w:customStyle="1" w:styleId="EstiloTtulo3LatinaCuerpoCalibri12pto">
    <w:name w:val="Estilo Título 3 + (Latina) +Cuerpo (Calibri) 12 pto"/>
    <w:basedOn w:val="Ttulo3"/>
    <w:link w:val="EstiloTtulo3LatinaCuerpoCalibri12ptoCar"/>
    <w:rsid w:val="007869C9"/>
    <w:pPr>
      <w:numPr>
        <w:numId w:val="6"/>
      </w:numPr>
    </w:pPr>
    <w:rPr>
      <w:rFonts w:asciiTheme="minorHAnsi" w:hAnsiTheme="minorHAnsi"/>
      <w:color w:val="auto"/>
      <w:sz w:val="24"/>
    </w:rPr>
  </w:style>
  <w:style w:type="character" w:customStyle="1" w:styleId="Ttulo1Car">
    <w:name w:val="Título 1 Car"/>
    <w:basedOn w:val="Fuentedeprrafopredeter"/>
    <w:link w:val="Ttulo1"/>
    <w:rsid w:val="00E01A4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BO"/>
    </w:rPr>
  </w:style>
  <w:style w:type="paragraph" w:styleId="TtuloTDC">
    <w:name w:val="TOC Heading"/>
    <w:basedOn w:val="Ttulo1"/>
    <w:next w:val="Normal"/>
    <w:uiPriority w:val="39"/>
    <w:unhideWhenUsed/>
    <w:qFormat/>
    <w:rsid w:val="00E01A40"/>
    <w:pPr>
      <w:spacing w:line="259" w:lineRule="auto"/>
      <w:outlineLvl w:val="9"/>
    </w:pPr>
    <w:rPr>
      <w:lang w:eastAsia="es-BO"/>
    </w:rPr>
  </w:style>
  <w:style w:type="paragraph" w:styleId="TDC2">
    <w:name w:val="toc 2"/>
    <w:basedOn w:val="Normal"/>
    <w:next w:val="Normal"/>
    <w:autoRedefine/>
    <w:uiPriority w:val="39"/>
    <w:unhideWhenUsed/>
    <w:rsid w:val="00E01A40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E01A40"/>
    <w:pPr>
      <w:spacing w:after="100"/>
      <w:ind w:left="400"/>
    </w:pPr>
  </w:style>
  <w:style w:type="character" w:styleId="Nmerodelnea">
    <w:name w:val="line number"/>
    <w:basedOn w:val="Fuentedeprrafopredeter"/>
    <w:semiHidden/>
    <w:unhideWhenUsed/>
    <w:rsid w:val="00117532"/>
  </w:style>
  <w:style w:type="paragraph" w:customStyle="1" w:styleId="XX">
    <w:name w:val="XX"/>
    <w:basedOn w:val="Ttulo2"/>
    <w:next w:val="Normal"/>
    <w:link w:val="XXCar"/>
    <w:qFormat/>
    <w:rsid w:val="00172A30"/>
    <w:rPr>
      <w:rFonts w:asciiTheme="minorHAnsi" w:hAnsiTheme="minorHAnsi"/>
      <w:b/>
      <w:sz w:val="24"/>
    </w:rPr>
  </w:style>
  <w:style w:type="character" w:customStyle="1" w:styleId="EstiloTtulo3LatinaCuerpoCalibri12ptoCar">
    <w:name w:val="Estilo Título 3 + (Latina) +Cuerpo (Calibri) 12 pto Car"/>
    <w:basedOn w:val="Ttulo3Car"/>
    <w:link w:val="EstiloTtulo3LatinaCuerpoCalibri12pto"/>
    <w:rsid w:val="00756441"/>
    <w:rPr>
      <w:rFonts w:asciiTheme="minorHAnsi" w:eastAsiaTheme="majorEastAsia" w:hAnsiTheme="minorHAnsi" w:cstheme="majorBidi"/>
      <w:b/>
      <w:bCs/>
      <w:color w:val="4F81BD" w:themeColor="accent1"/>
      <w:sz w:val="24"/>
      <w:lang w:val="es-BO"/>
    </w:rPr>
  </w:style>
  <w:style w:type="character" w:customStyle="1" w:styleId="XXCar">
    <w:name w:val="XX Car"/>
    <w:basedOn w:val="EstiloTtulo3LatinaCuerpoCalibri12ptoCar"/>
    <w:link w:val="XX"/>
    <w:rsid w:val="00172A30"/>
    <w:rPr>
      <w:rFonts w:asciiTheme="minorHAnsi" w:eastAsiaTheme="majorEastAsia" w:hAnsiTheme="minorHAnsi" w:cstheme="majorBidi"/>
      <w:b/>
      <w:bCs w:val="0"/>
      <w:noProof/>
      <w:color w:val="4F81BD" w:themeColor="accent1"/>
      <w:sz w:val="24"/>
      <w:lang w:val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package" Target="embeddings/Dibujo_de_Microsoft_Visio111.vsdx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asfi.gob.bo/index.php/norm-serv-fina-norm/recopilacion-de-normas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397411-C338-402E-9B25-A1172EC64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4665</Words>
  <Characters>25658</Characters>
  <Application>Microsoft Office Word</Application>
  <DocSecurity>0</DocSecurity>
  <Lines>213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PROC-GC-003</vt:lpstr>
    </vt:vector>
  </TitlesOfParts>
  <LinksUpToDate>false</LinksUpToDate>
  <CharactersWithSpaces>30263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PROC-GC-003</dc:title>
  <dc:creator/>
  <dc:description>Autor de documento original: LOGC750219</dc:description>
  <cp:lastModifiedBy/>
  <cp:revision>1</cp:revision>
  <dcterms:created xsi:type="dcterms:W3CDTF">2019-04-09T20:34:00Z</dcterms:created>
  <dcterms:modified xsi:type="dcterms:W3CDTF">2023-08-18T13:25:00Z</dcterms:modified>
</cp:coreProperties>
</file>