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CLIENT SATISFACTION MEASUREMENT (CSM) REPORT</w:t>
      </w:r>
    </w:p>
    <w:p>
      <w:pPr>
        <w:jc w:val="center"/>
      </w:pPr>
      <w:r>
        <w:t>Clinic</w:t>
        <w:br/>
        <w:t>May - External Clients</w:t>
      </w:r>
    </w:p>
    <w:p/>
    <w:p>
      <w:r>
        <w:rPr>
          <w:b/>
          <w:sz w:val="24"/>
        </w:rPr>
        <w:t>Total Respondents: 0</w:t>
      </w:r>
    </w:p>
    <w:p>
      <w:r>
        <w:rPr>
          <w:b/>
          <w:sz w:val="24"/>
        </w:rPr>
        <w:t>A. 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 CHECK</w:t>
            </w:r>
          </w:p>
        </w:tc>
        <w:tc>
          <w:tcPr>
            <w:tcW w:type="dxa" w:w="3504"/>
          </w:tcPr>
          <w:p>
            <w:r>
              <w:t>0 / 0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B. 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 CHECK</w:t>
            </w:r>
          </w:p>
        </w:tc>
        <w:tc>
          <w:tcPr>
            <w:tcW w:type="dxa" w:w="3504"/>
          </w:tcPr>
          <w:p>
            <w:r>
              <w:t>0 / 0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C. 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 CHECK</w:t>
            </w:r>
          </w:p>
        </w:tc>
        <w:tc>
          <w:tcPr>
            <w:tcW w:type="dxa" w:w="3504"/>
          </w:tcPr>
          <w:p>
            <w:r>
              <w:t>0 / 0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D.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19 and below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20–34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35–49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50–64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65 or higher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Did not specify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 CHECK</w:t>
            </w:r>
          </w:p>
        </w:tc>
        <w:tc>
          <w:tcPr>
            <w:tcW w:type="dxa" w:w="3504"/>
          </w:tcPr>
          <w:p>
            <w:r>
              <w:t>0 / 0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E. 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Category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TOTAL CHECK</w:t>
            </w:r>
          </w:p>
        </w:tc>
        <w:tc>
          <w:tcPr>
            <w:tcW w:type="dxa" w:w="3504"/>
          </w:tcPr>
          <w:p>
            <w:r>
              <w:t>0 / 0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F. Citizen's Charter – CC1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Rating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1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2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3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4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N/A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3504"/>
          </w:tcPr>
          <w:p>
            <w:r>
              <w:rPr>
                <w:b/>
              </w:rPr>
              <w:t>0</w:t>
            </w:r>
          </w:p>
        </w:tc>
        <w:tc>
          <w:tcPr>
            <w:tcW w:type="dxa" w:w="3504"/>
          </w:tcPr>
          <w:p>
            <w:r>
              <w:rPr>
                <w:b/>
              </w:rPr>
              <w:t>100.00%</w:t>
            </w:r>
          </w:p>
        </w:tc>
      </w:tr>
      <w:tr>
        <w:tc>
          <w:tcPr>
            <w:tcW w:type="dxa" w:w="3504"/>
          </w:tcPr>
          <w:p>
            <w:r>
              <w:t>VALID RESPONSES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VALIDATION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  <w:tc>
          <w:tcPr>
            <w:tcW w:type="dxa" w:w="3504"/>
          </w:tcPr>
          <w:p>
            <w:r/>
          </w:p>
        </w:tc>
      </w:tr>
    </w:tbl>
    <w:p/>
    <w:p>
      <w:r>
        <w:rPr>
          <w:b/>
          <w:sz w:val="24"/>
        </w:rPr>
        <w:t>G. Citizen's Charter – CC2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Rating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1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2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3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4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N/A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3504"/>
          </w:tcPr>
          <w:p>
            <w:r>
              <w:rPr>
                <w:b/>
              </w:rPr>
              <w:t>0</w:t>
            </w:r>
          </w:p>
        </w:tc>
        <w:tc>
          <w:tcPr>
            <w:tcW w:type="dxa" w:w="3504"/>
          </w:tcPr>
          <w:p>
            <w:r>
              <w:rPr>
                <w:b/>
              </w:rPr>
              <w:t>100.00%</w:t>
            </w:r>
          </w:p>
        </w:tc>
      </w:tr>
      <w:tr>
        <w:tc>
          <w:tcPr>
            <w:tcW w:type="dxa" w:w="3504"/>
          </w:tcPr>
          <w:p>
            <w:r>
              <w:t>VALID RESPONSES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VALIDATION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  <w:tc>
          <w:tcPr>
            <w:tcW w:type="dxa" w:w="3504"/>
          </w:tcPr>
          <w:p>
            <w:r/>
          </w:p>
        </w:tc>
      </w:tr>
    </w:tbl>
    <w:p/>
    <w:p>
      <w:r>
        <w:rPr>
          <w:b/>
          <w:sz w:val="24"/>
        </w:rPr>
        <w:t>H. Citizen's Charter – CC3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Rating</w:t>
            </w:r>
          </w:p>
        </w:tc>
        <w:tc>
          <w:tcPr>
            <w:tcW w:type="dxa" w:w="3504"/>
          </w:tcPr>
          <w:p>
            <w:r>
              <w:t>Frequency</w:t>
            </w:r>
          </w:p>
        </w:tc>
        <w:tc>
          <w:tcPr>
            <w:tcW w:type="dxa" w:w="3504"/>
          </w:tcPr>
          <w:p>
            <w:r>
              <w:t>Percentage</w:t>
            </w:r>
          </w:p>
        </w:tc>
      </w:tr>
      <w:tr>
        <w:tc>
          <w:tcPr>
            <w:tcW w:type="dxa" w:w="3504"/>
          </w:tcPr>
          <w:p>
            <w:r>
              <w:t>1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2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3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4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t>N/A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N/A</w:t>
            </w:r>
          </w:p>
        </w:tc>
      </w:tr>
      <w:tr>
        <w:tc>
          <w:tcPr>
            <w:tcW w:type="dxa" w:w="3504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3504"/>
          </w:tcPr>
          <w:p>
            <w:r>
              <w:rPr>
                <w:b/>
              </w:rPr>
              <w:t>0</w:t>
            </w:r>
          </w:p>
        </w:tc>
        <w:tc>
          <w:tcPr>
            <w:tcW w:type="dxa" w:w="3504"/>
          </w:tcPr>
          <w:p>
            <w:r>
              <w:rPr>
                <w:b/>
              </w:rPr>
              <w:t>100.00%</w:t>
            </w:r>
          </w:p>
        </w:tc>
      </w:tr>
      <w:tr>
        <w:tc>
          <w:tcPr>
            <w:tcW w:type="dxa" w:w="3504"/>
          </w:tcPr>
          <w:p>
            <w:r>
              <w:t>VALID RESPONSES</w:t>
            </w:r>
          </w:p>
        </w:tc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VALIDATION</w:t>
            </w:r>
          </w:p>
        </w:tc>
        <w:tc>
          <w:tcPr>
            <w:tcW w:type="dxa" w:w="3504"/>
          </w:tcPr>
          <w:p>
            <w:r>
              <w:t>PASS</w:t>
            </w:r>
          </w:p>
        </w:tc>
        <w:tc>
          <w:tcPr>
            <w:tcW w:type="dxa" w:w="3504"/>
          </w:tcPr>
          <w:p>
            <w:r/>
          </w:p>
        </w:tc>
      </w:tr>
    </w:tbl>
    <w:p/>
    <w:p>
      <w:r>
        <w:rPr>
          <w:b/>
          <w:sz w:val="24"/>
        </w:rPr>
        <w:t>Service Quality Dimensions (SQD0–SQD8)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</w:tcPr>
          <w:p>
            <w:r>
              <w:t>SQD</w:t>
            </w:r>
          </w:p>
        </w:tc>
        <w:tc>
          <w:tcPr>
            <w:tcW w:type="dxa" w:w="1168"/>
          </w:tcPr>
          <w:p>
            <w:r>
              <w:t>5 – VS</w:t>
            </w:r>
          </w:p>
        </w:tc>
        <w:tc>
          <w:tcPr>
            <w:tcW w:type="dxa" w:w="1168"/>
          </w:tcPr>
          <w:p>
            <w:r>
              <w:t>4 – S</w:t>
            </w:r>
          </w:p>
        </w:tc>
        <w:tc>
          <w:tcPr>
            <w:tcW w:type="dxa" w:w="1168"/>
          </w:tcPr>
          <w:p>
            <w:r>
              <w:t>3 – Neither</w:t>
            </w:r>
          </w:p>
        </w:tc>
        <w:tc>
          <w:tcPr>
            <w:tcW w:type="dxa" w:w="1168"/>
          </w:tcPr>
          <w:p>
            <w:r>
              <w:t>2 – DS</w:t>
            </w:r>
          </w:p>
        </w:tc>
        <w:tc>
          <w:tcPr>
            <w:tcW w:type="dxa" w:w="1168"/>
          </w:tcPr>
          <w:p>
            <w:r>
              <w:t>1 – VDS</w:t>
            </w:r>
          </w:p>
        </w:tc>
        <w:tc>
          <w:tcPr>
            <w:tcW w:type="dxa" w:w="1168"/>
          </w:tcPr>
          <w:p>
            <w:r>
              <w:t>N/A</w:t>
            </w:r>
          </w:p>
        </w:tc>
        <w:tc>
          <w:tcPr>
            <w:tcW w:type="dxa" w:w="1168"/>
          </w:tcPr>
          <w:p>
            <w:r>
              <w:t>Valid</w:t>
            </w:r>
          </w:p>
        </w:tc>
        <w:tc>
          <w:tcPr>
            <w:tcW w:type="dxa" w:w="1168"/>
          </w:tcPr>
          <w:p>
            <w:r>
              <w:t>SQD %</w:t>
            </w:r>
          </w:p>
        </w:tc>
      </w:tr>
      <w:tr>
        <w:tc>
          <w:tcPr>
            <w:tcW w:type="dxa" w:w="1168"/>
          </w:tcPr>
          <w:p>
            <w:r>
              <w:t>SQD0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SQD1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SQD2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SQD3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SQD4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SQD5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SQD6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SQD7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  <w:tr>
        <w:tc>
          <w:tcPr>
            <w:tcW w:type="dxa" w:w="1168"/>
          </w:tcPr>
          <w:p>
            <w:r>
              <w:t>SQD8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0</w:t>
            </w:r>
          </w:p>
        </w:tc>
        <w:tc>
          <w:tcPr>
            <w:tcW w:type="dxa" w:w="1168"/>
          </w:tcPr>
          <w:p>
            <w:r>
              <w:t>N/A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