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5B8A"/>
          <w:sz w:val="36"/>
          <w:szCs w:val="36"/>
        </w:rPr>
        <w:t xml:space="preserve">Virtual Try-On (VTON) App — Day 1 Observation &amp; Business Notes</w:t>
      </w:r>
    </w:p>
    <w:p>
      <w:pPr>
        <w:spacing w:after="300"/>
        <w:jc w:val="center"/>
      </w:pPr>
      <w:r>
        <w:rPr>
          <w:i/>
          <w:iCs/>
          <w:color w:val="555555"/>
          <w:sz w:val="22"/>
          <w:szCs w:val="22"/>
        </w:rPr>
        <w:t xml:space="preserve">Retail Fashion Trial Assistance — Concept, Workflow, Pricing &amp; Risk Notes</w:t>
      </w:r>
    </w:p>
    <w:p>
      <w:pPr>
        <w:pBdr>
          <w:bottom w:val="single" w:color="AAAAAA" w:sz="6" w:space="4"/>
        </w:pBdr>
        <w:spacing w:after="200"/>
      </w:pPr>
    </w:p>
    <w:p>
      <w:pPr>
        <w:pStyle w:val="Heading1"/>
        <w:spacing w:after="150" w:before="300"/>
      </w:pPr>
      <w:r>
        <w:t xml:space="preserve">1. Concept Overview</w:t>
      </w:r>
    </w:p>
    <w:p>
      <w:pPr>
        <w:spacing w:after="120"/>
      </w:pPr>
      <w:r>
        <w:t xml:space="preserve">The app assists offline retail store staff in helping customers visualize how garments look on them without physically trying on every item, using AI-generated try-on imagery.</w:t>
      </w:r>
    </w:p>
    <w:p>
      <w:pPr>
        <w:pStyle w:val="Heading2"/>
        <w:spacing w:after="120" w:before="240"/>
      </w:pPr>
      <w:r>
        <w:t xml:space="preserve">1.1 Customer &amp; Staff Workflow</w:t>
      </w:r>
    </w:p>
    <w:p>
      <w:pPr>
        <w:pStyle w:val="ListParagraph"/>
        <w:numPr>
          <w:ilvl w:val="0"/>
          <w:numId w:val="1"/>
        </w:numPr>
        <w:spacing w:after="80"/>
      </w:pPr>
      <w:r>
        <w:t xml:space="preserve">Customer walks into an offline store and approaches a salesperson.</w:t>
      </w:r>
    </w:p>
    <w:p>
      <w:pPr>
        <w:pStyle w:val="ListParagraph"/>
        <w:numPr>
          <w:ilvl w:val="0"/>
          <w:numId w:val="1"/>
        </w:numPr>
        <w:spacing w:after="80"/>
      </w:pPr>
      <w:r>
        <w:t xml:space="preserve">Customer shortlists around 10 items with the salesperson's help.</w:t>
      </w:r>
    </w:p>
    <w:p>
      <w:pPr>
        <w:pStyle w:val="ListParagraph"/>
        <w:numPr>
          <w:ilvl w:val="0"/>
          <w:numId w:val="1"/>
        </w:numPr>
        <w:spacing w:after="80"/>
      </w:pPr>
      <w:r>
        <w:t xml:space="preserve">Staff asks the customer if they'd like to see how the items look on them, so they can choose better options suited to them.</w:t>
      </w:r>
    </w:p>
    <w:p>
      <w:pPr>
        <w:pStyle w:val="ListParagraph"/>
        <w:numPr>
          <w:ilvl w:val="0"/>
          <w:numId w:val="1"/>
        </w:numPr>
        <w:spacing w:after="80"/>
      </w:pPr>
      <w:r>
        <w:t xml:space="preserve">If the customer agrees, staff takes one picture of the customer (a model image can be used instead if the customer prefers not to be photographed).</w:t>
      </w:r>
    </w:p>
    <w:p>
      <w:pPr>
        <w:pStyle w:val="ListParagraph"/>
        <w:numPr>
          <w:ilvl w:val="0"/>
          <w:numId w:val="1"/>
        </w:numPr>
        <w:spacing w:after="80"/>
      </w:pPr>
      <w:r>
        <w:t xml:space="preserve">Staff photographs all the shortlisted items (or uses existing product images if already available) and uploads everything to the shop's app.</w:t>
      </w:r>
    </w:p>
    <w:p>
      <w:pPr>
        <w:pStyle w:val="ListParagraph"/>
        <w:numPr>
          <w:ilvl w:val="0"/>
          <w:numId w:val="1"/>
        </w:numPr>
        <w:spacing w:after="80"/>
      </w:pPr>
      <w:r>
        <w:t xml:space="preserve">The app generates try-on images for display.</w:t>
      </w:r>
    </w:p>
    <w:p>
      <w:pPr>
        <w:pStyle w:val="ListParagraph"/>
        <w:numPr>
          <w:ilvl w:val="0"/>
          <w:numId w:val="1"/>
        </w:numPr>
        <w:spacing w:after="80"/>
      </w:pPr>
      <w:r>
        <w:t xml:space="preserve">Staff shows the generated images to the customer, enabling faster selection and encouraging customers to try (and consider) more items.</w:t>
      </w:r>
    </w:p>
    <w:p>
      <w:pPr>
        <w:pStyle w:val="Heading1"/>
        <w:spacing w:after="150" w:before="300"/>
      </w:pPr>
      <w:r>
        <w:t xml:space="preserve">2. Key Use Cases</w:t>
      </w:r>
    </w:p>
    <w:p>
      <w:pPr>
        <w:pStyle w:val="Heading2"/>
        <w:spacing w:after="120" w:before="240"/>
      </w:pPr>
      <w:r>
        <w:t xml:space="preserve">2.1 High-Value Sarees (₹10,000+)</w:t>
      </w:r>
    </w:p>
    <w:p>
      <w:pPr>
        <w:spacing w:after="120"/>
      </w:pPr>
      <w:r>
        <w:t xml:space="preserve">Customers usually ask staff to drape a saree to judge how it looks, but trying all shortlisted sarees this way isn't practical — customers end up choosing from a limited subset. Staff are also reluctant to drape multiple sarees due to damage risk, refolding effort, and customer concerns about freshness. This app addresses that gap directly.</w:t>
      </w:r>
    </w:p>
    <w:p>
      <w:pPr>
        <w:pStyle w:val="Heading2"/>
        <w:spacing w:after="120" w:before="240"/>
      </w:pPr>
      <w:r>
        <w:t xml:space="preserve">2.2 Children's Dresses</w:t>
      </w:r>
    </w:p>
    <w:p>
      <w:pPr>
        <w:spacing w:after="120"/>
      </w:pPr>
      <w:r>
        <w:t xml:space="preserve">Repeatedly dressing and undressing small children to trial outfits is impractical. The app removes this friction entirely.</w:t>
      </w:r>
    </w:p>
    <w:p>
      <w:pPr>
        <w:pStyle w:val="Heading2"/>
        <w:spacing w:after="120" w:before="240"/>
      </w:pPr>
      <w:r>
        <w:t xml:space="preserve">2.3 Men's &amp; Women's Basic/Matching Wear</w:t>
      </w:r>
    </w:p>
    <w:p>
      <w:pPr>
        <w:spacing w:after="120"/>
      </w:pPr>
      <w:r>
        <w:t xml:space="preserve">Matching outfits are in high demand for current trends, but customers often have limited time and patience to try on many combinations. The app lets them preview looks before committing to a physical trial.</w:t>
      </w:r>
    </w:p>
    <w:p>
      <w:pPr>
        <w:pStyle w:val="Heading2"/>
        <w:spacing w:after="120" w:before="240"/>
      </w:pPr>
      <w:r>
        <w:t xml:space="preserve">2.4 Overall Benefit</w:t>
      </w:r>
    </w:p>
    <w:p>
      <w:pPr>
        <w:spacing w:after="120"/>
      </w:pPr>
      <w:r>
        <w:t xml:space="preserve">Across these cases, the app reduces trial-room workload and garment damage, makes selection easier for customers, and increases the number of items tried — supporting a sales boost from both the shop staff's and the customer's perspective.</w:t>
      </w:r>
    </w:p>
    <w:p>
      <w:pPr>
        <w:pStyle w:val="Heading1"/>
        <w:spacing w:after="150" w:before="300"/>
      </w:pPr>
      <w:r>
        <w:t xml:space="preserve">3. Image Generation Options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2600"/>
      </w:tblGrid>
      <w:tr>
        <w:trPr>
          <w:tblHeader/>
        </w:trPr>
        <w:tc>
          <w:tcPr>
            <w:tcW w:type="dxa" w:w="3200"/>
            <w:shd w:fill="2E5B8A" w:val="clear"/>
            <w:tcMar>
              <w:top w:type="dxa" w:w="80"/>
              <w:left w:type="dxa" w:w="120"/>
              <w:bottom w:type="dxa" w:w="80"/>
              <w:right w:type="dxa" w:w="120"/>
            </w:tcMar>
          </w:tcPr>
          <w:p>
            <w:pPr>
              <w:jc w:val="left"/>
            </w:pPr>
            <w:r>
              <w:rPr>
                <w:b/>
                <w:bCs/>
                <w:color w:val="FFFFFF"/>
                <w:sz w:val="20"/>
                <w:szCs w:val="20"/>
              </w:rPr>
              <w:t xml:space="preserve">Option</w:t>
            </w:r>
          </w:p>
        </w:tc>
        <w:tc>
          <w:tcPr>
            <w:tcW w:type="dxa" w:w="4600"/>
            <w:shd w:fill="2E5B8A" w:val="clear"/>
            <w:tcMar>
              <w:top w:type="dxa" w:w="80"/>
              <w:left w:type="dxa" w:w="120"/>
              <w:bottom w:type="dxa" w:w="80"/>
              <w:right w:type="dxa" w:w="120"/>
            </w:tcMar>
          </w:tcPr>
          <w:p>
            <w:pPr>
              <w:jc w:val="left"/>
            </w:pPr>
            <w:r>
              <w:rPr>
                <w:b/>
                <w:bCs/>
                <w:color w:val="FFFFFF"/>
                <w:sz w:val="20"/>
                <w:szCs w:val="20"/>
              </w:rPr>
              <w:t xml:space="preserve">Details</w:t>
            </w:r>
          </w:p>
        </w:tc>
        <w:tc>
          <w:tcPr>
            <w:tcW w:type="dxa" w:w="2600"/>
            <w:shd w:fill="2E5B8A" w:val="clear"/>
            <w:tcMar>
              <w:top w:type="dxa" w:w="80"/>
              <w:left w:type="dxa" w:w="120"/>
              <w:bottom w:type="dxa" w:w="80"/>
              <w:right w:type="dxa" w:w="120"/>
            </w:tcMar>
          </w:tcPr>
          <w:p>
            <w:pPr>
              <w:jc w:val="left"/>
            </w:pPr>
            <w:r>
              <w:rPr>
                <w:b/>
                <w:bCs/>
                <w:color w:val="FFFFFF"/>
                <w:sz w:val="20"/>
                <w:szCs w:val="20"/>
              </w:rPr>
              <w:t xml:space="preserve">Approx. Cost</w:t>
            </w:r>
          </w:p>
        </w:tc>
      </w:tr>
      <w:tr>
        <w:tc>
          <w:tcPr>
            <w:tcW w:type="dxa" w:w="3200"/>
            <w:tcMar>
              <w:top w:type="dxa" w:w="80"/>
              <w:left w:type="dxa" w:w="120"/>
              <w:bottom w:type="dxa" w:w="80"/>
              <w:right w:type="dxa" w:w="120"/>
            </w:tcMar>
          </w:tcPr>
          <w:p>
            <w:pPr>
              <w:jc w:val="left"/>
            </w:pPr>
            <w:r>
              <w:rPr>
                <w:b w:val="false"/>
                <w:bCs w:val="false"/>
                <w:sz w:val="20"/>
                <w:szCs w:val="20"/>
              </w:rPr>
              <w:t xml:space="preserve">Fashn.ai (latest model)</w:t>
            </w:r>
          </w:p>
        </w:tc>
        <w:tc>
          <w:tcPr>
            <w:tcW w:type="dxa" w:w="4600"/>
            <w:tcMar>
              <w:top w:type="dxa" w:w="80"/>
              <w:left w:type="dxa" w:w="120"/>
              <w:bottom w:type="dxa" w:w="80"/>
              <w:right w:type="dxa" w:w="120"/>
            </w:tcMar>
          </w:tcPr>
          <w:p>
            <w:pPr>
              <w:jc w:val="left"/>
            </w:pPr>
            <w:r>
              <w:rPr>
                <w:b w:val="false"/>
                <w:bCs w:val="false"/>
                <w:sz w:val="20"/>
                <w:szCs w:val="20"/>
              </w:rPr>
              <w:t xml:space="preserve">Higher quality; handles complex garments</w:t>
            </w:r>
          </w:p>
        </w:tc>
        <w:tc>
          <w:tcPr>
            <w:tcW w:type="dxa" w:w="2600"/>
            <w:tcMar>
              <w:top w:type="dxa" w:w="80"/>
              <w:left w:type="dxa" w:w="120"/>
              <w:bottom w:type="dxa" w:w="80"/>
              <w:right w:type="dxa" w:w="120"/>
            </w:tcMar>
          </w:tcPr>
          <w:p>
            <w:pPr>
              <w:jc w:val="left"/>
            </w:pPr>
            <w:r>
              <w:rPr>
                <w:b w:val="false"/>
                <w:bCs w:val="false"/>
                <w:sz w:val="20"/>
                <w:szCs w:val="20"/>
              </w:rPr>
              <w:t xml:space="preserve">₹6.5/image (₹3.9–₹5.7 in bulk, per $ rate)</w:t>
            </w:r>
          </w:p>
        </w:tc>
      </w:tr>
      <w:tr>
        <w:tc>
          <w:tcPr>
            <w:tcW w:type="dxa" w:w="3200"/>
            <w:tcMar>
              <w:top w:type="dxa" w:w="80"/>
              <w:left w:type="dxa" w:w="120"/>
              <w:bottom w:type="dxa" w:w="80"/>
              <w:right w:type="dxa" w:w="120"/>
            </w:tcMar>
          </w:tcPr>
          <w:p>
            <w:pPr>
              <w:jc w:val="left"/>
            </w:pPr>
            <w:r>
              <w:rPr>
                <w:b w:val="false"/>
                <w:bCs w:val="false"/>
                <w:sz w:val="20"/>
                <w:szCs w:val="20"/>
              </w:rPr>
              <w:t xml:space="preserve">Fashn.ai (old model)</w:t>
            </w:r>
          </w:p>
        </w:tc>
        <w:tc>
          <w:tcPr>
            <w:tcW w:type="dxa" w:w="4600"/>
            <w:tcMar>
              <w:top w:type="dxa" w:w="80"/>
              <w:left w:type="dxa" w:w="120"/>
              <w:bottom w:type="dxa" w:w="80"/>
              <w:right w:type="dxa" w:w="120"/>
            </w:tcMar>
          </w:tcPr>
          <w:p>
            <w:pPr>
              <w:jc w:val="left"/>
            </w:pPr>
            <w:r>
              <w:rPr>
                <w:b w:val="false"/>
                <w:bCs w:val="false"/>
                <w:sz w:val="20"/>
                <w:szCs w:val="20"/>
              </w:rPr>
              <w:t xml:space="preserve">Works well for shirts, T-shirts, pants; not suited to sarees or complex designs; can be run locally</w:t>
            </w:r>
          </w:p>
        </w:tc>
        <w:tc>
          <w:tcPr>
            <w:tcW w:type="dxa" w:w="2600"/>
            <w:tcMar>
              <w:top w:type="dxa" w:w="80"/>
              <w:left w:type="dxa" w:w="120"/>
              <w:bottom w:type="dxa" w:w="80"/>
              <w:right w:type="dxa" w:w="120"/>
            </w:tcMar>
          </w:tcPr>
          <w:p>
            <w:pPr>
              <w:jc w:val="left"/>
            </w:pPr>
            <w:r>
              <w:rPr>
                <w:b w:val="false"/>
                <w:bCs w:val="false"/>
                <w:sz w:val="20"/>
                <w:szCs w:val="20"/>
              </w:rPr>
              <w:t xml:space="preserve">Lower cost (local hosting)</w:t>
            </w:r>
          </w:p>
        </w:tc>
      </w:tr>
      <w:tr>
        <w:tc>
          <w:tcPr>
            <w:tcW w:type="dxa" w:w="3200"/>
            <w:tcMar>
              <w:top w:type="dxa" w:w="80"/>
              <w:left w:type="dxa" w:w="120"/>
              <w:bottom w:type="dxa" w:w="80"/>
              <w:right w:type="dxa" w:w="120"/>
            </w:tcMar>
          </w:tcPr>
          <w:p>
            <w:pPr>
              <w:jc w:val="left"/>
            </w:pPr>
            <w:r>
              <w:rPr>
                <w:b w:val="false"/>
                <w:bCs w:val="false"/>
                <w:sz w:val="20"/>
                <w:szCs w:val="20"/>
              </w:rPr>
              <w:t xml:space="preserve">Nano Banana / other models</w:t>
            </w:r>
          </w:p>
        </w:tc>
        <w:tc>
          <w:tcPr>
            <w:tcW w:type="dxa" w:w="4600"/>
            <w:tcMar>
              <w:top w:type="dxa" w:w="80"/>
              <w:left w:type="dxa" w:w="120"/>
              <w:bottom w:type="dxa" w:w="80"/>
              <w:right w:type="dxa" w:w="120"/>
            </w:tcMar>
          </w:tcPr>
          <w:p>
            <w:pPr>
              <w:jc w:val="left"/>
            </w:pPr>
            <w:r>
              <w:rPr>
                <w:b w:val="false"/>
                <w:bCs w:val="false"/>
                <w:sz w:val="20"/>
                <w:szCs w:val="20"/>
              </w:rPr>
              <w:t xml:space="preserve">General-purpose generation, lower cost option</w:t>
            </w:r>
          </w:p>
        </w:tc>
        <w:tc>
          <w:tcPr>
            <w:tcW w:type="dxa" w:w="2600"/>
            <w:tcMar>
              <w:top w:type="dxa" w:w="80"/>
              <w:left w:type="dxa" w:w="120"/>
              <w:bottom w:type="dxa" w:w="80"/>
              <w:right w:type="dxa" w:w="120"/>
            </w:tcMar>
          </w:tcPr>
          <w:p>
            <w:pPr>
              <w:jc w:val="left"/>
            </w:pPr>
            <w:r>
              <w:rPr>
                <w:b w:val="false"/>
                <w:bCs w:val="false"/>
                <w:sz w:val="20"/>
                <w:szCs w:val="20"/>
              </w:rPr>
              <w:t xml:space="preserve">~$0.03/image (~₹2.6)</w:t>
            </w:r>
          </w:p>
        </w:tc>
      </w:tr>
    </w:tbl>
    <w:p>
      <w:pPr>
        <w:spacing w:before="150"/>
      </w:pPr>
      <w:r>
        <w:rPr>
          <w:b/>
          <w:bCs/>
        </w:rPr>
        <w:t xml:space="preserve">Note: </w:t>
      </w:r>
      <w:r>
        <w:t xml:space="preserve">USD figures as recorded — Fashn.ai latest model costs $0.075/image standalone, or $0.045–$0.065/image in bulk.</w:t>
      </w:r>
    </w:p>
    <w:p>
      <w:pPr>
        <w:pStyle w:val="Heading1"/>
        <w:spacing w:after="150" w:before="300"/>
      </w:pPr>
      <w:r>
        <w:t xml:space="preserve">4. Business Model — Revenue Streams</w:t>
      </w:r>
    </w:p>
    <w:p>
      <w:pPr>
        <w:pStyle w:val="Heading2"/>
        <w:spacing w:after="120" w:before="240"/>
      </w:pPr>
      <w:r>
        <w:t xml:space="preserve">4.1 App Maintenance &amp; Service Plans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2800"/>
      </w:tblGrid>
      <w:tr>
        <w:trPr>
          <w:tblHeader/>
        </w:trPr>
        <w:tc>
          <w:tcPr>
            <w:tcW w:type="dxa" w:w="2400"/>
            <w:shd w:fill="2E5B8A" w:val="clear"/>
            <w:tcMar>
              <w:top w:type="dxa" w:w="80"/>
              <w:left w:type="dxa" w:w="120"/>
              <w:bottom w:type="dxa" w:w="80"/>
              <w:right w:type="dxa" w:w="120"/>
            </w:tcMar>
          </w:tcPr>
          <w:p>
            <w:pPr>
              <w:jc w:val="left"/>
            </w:pPr>
            <w:r>
              <w:rPr>
                <w:b/>
                <w:bCs/>
                <w:color w:val="FFFFFF"/>
                <w:sz w:val="20"/>
                <w:szCs w:val="20"/>
              </w:rPr>
              <w:t xml:space="preserve">Plan</w:t>
            </w:r>
          </w:p>
        </w:tc>
        <w:tc>
          <w:tcPr>
            <w:tcW w:type="dxa" w:w="2600"/>
            <w:shd w:fill="2E5B8A" w:val="clear"/>
            <w:tcMar>
              <w:top w:type="dxa" w:w="80"/>
              <w:left w:type="dxa" w:w="120"/>
              <w:bottom w:type="dxa" w:w="80"/>
              <w:right w:type="dxa" w:w="120"/>
            </w:tcMar>
          </w:tcPr>
          <w:p>
            <w:pPr>
              <w:jc w:val="left"/>
            </w:pPr>
            <w:r>
              <w:rPr>
                <w:b/>
                <w:bCs/>
                <w:color w:val="FFFFFF"/>
                <w:sz w:val="20"/>
                <w:szCs w:val="20"/>
              </w:rPr>
              <w:t xml:space="preserve">Monthly Fee</w:t>
            </w:r>
          </w:p>
        </w:tc>
        <w:tc>
          <w:tcPr>
            <w:tcW w:type="dxa" w:w="2600"/>
            <w:shd w:fill="2E5B8A" w:val="clear"/>
            <w:tcMar>
              <w:top w:type="dxa" w:w="80"/>
              <w:left w:type="dxa" w:w="120"/>
              <w:bottom w:type="dxa" w:w="80"/>
              <w:right w:type="dxa" w:w="120"/>
            </w:tcMar>
          </w:tcPr>
          <w:p>
            <w:pPr>
              <w:jc w:val="left"/>
            </w:pPr>
            <w:r>
              <w:rPr>
                <w:b/>
                <w:bCs/>
                <w:color w:val="FFFFFF"/>
                <w:sz w:val="20"/>
                <w:szCs w:val="20"/>
              </w:rPr>
              <w:t xml:space="preserve">Devices Included</w:t>
            </w:r>
          </w:p>
        </w:tc>
        <w:tc>
          <w:tcPr>
            <w:tcW w:type="dxa" w:w="2800"/>
            <w:shd w:fill="2E5B8A" w:val="clear"/>
            <w:tcMar>
              <w:top w:type="dxa" w:w="80"/>
              <w:left w:type="dxa" w:w="120"/>
              <w:bottom w:type="dxa" w:w="80"/>
              <w:right w:type="dxa" w:w="120"/>
            </w:tcMar>
          </w:tcPr>
          <w:p>
            <w:pPr>
              <w:jc w:val="left"/>
            </w:pPr>
            <w:r>
              <w:rPr>
                <w:b/>
                <w:bCs/>
                <w:color w:val="FFFFFF"/>
                <w:sz w:val="20"/>
                <w:szCs w:val="20"/>
              </w:rPr>
              <w:t xml:space="preserve">Credits Included</w:t>
            </w:r>
          </w:p>
        </w:tc>
      </w:tr>
      <w:tr>
        <w:tc>
          <w:tcPr>
            <w:tcW w:type="dxa" w:w="2400"/>
            <w:tcMar>
              <w:top w:type="dxa" w:w="80"/>
              <w:left w:type="dxa" w:w="120"/>
              <w:bottom w:type="dxa" w:w="80"/>
              <w:right w:type="dxa" w:w="120"/>
            </w:tcMar>
          </w:tcPr>
          <w:p>
            <w:pPr>
              <w:jc w:val="left"/>
            </w:pPr>
            <w:r>
              <w:rPr>
                <w:b w:val="false"/>
                <w:bCs w:val="false"/>
                <w:sz w:val="20"/>
                <w:szCs w:val="20"/>
              </w:rPr>
              <w:t xml:space="preserve">Basic</w:t>
            </w:r>
          </w:p>
        </w:tc>
        <w:tc>
          <w:tcPr>
            <w:tcW w:type="dxa" w:w="2600"/>
            <w:tcMar>
              <w:top w:type="dxa" w:w="80"/>
              <w:left w:type="dxa" w:w="120"/>
              <w:bottom w:type="dxa" w:w="80"/>
              <w:right w:type="dxa" w:w="120"/>
            </w:tcMar>
          </w:tcPr>
          <w:p>
            <w:pPr>
              <w:jc w:val="left"/>
            </w:pPr>
            <w:r>
              <w:rPr>
                <w:b w:val="false"/>
                <w:bCs w:val="false"/>
                <w:sz w:val="20"/>
                <w:szCs w:val="20"/>
              </w:rPr>
              <w:t xml:space="preserve">₹2,000/month</w:t>
            </w:r>
          </w:p>
        </w:tc>
        <w:tc>
          <w:tcPr>
            <w:tcW w:type="dxa" w:w="2600"/>
            <w:tcMar>
              <w:top w:type="dxa" w:w="80"/>
              <w:left w:type="dxa" w:w="120"/>
              <w:bottom w:type="dxa" w:w="80"/>
              <w:right w:type="dxa" w:w="120"/>
            </w:tcMar>
          </w:tcPr>
          <w:p>
            <w:pPr>
              <w:jc w:val="left"/>
            </w:pPr>
            <w:r>
              <w:rPr>
                <w:b w:val="false"/>
                <w:bCs w:val="false"/>
                <w:sz w:val="20"/>
                <w:szCs w:val="20"/>
              </w:rPr>
              <w:t xml:space="preserve">10 devices</w:t>
            </w:r>
          </w:p>
        </w:tc>
        <w:tc>
          <w:tcPr>
            <w:tcW w:type="dxa" w:w="2800"/>
            <w:tcMar>
              <w:top w:type="dxa" w:w="80"/>
              <w:left w:type="dxa" w:w="120"/>
              <w:bottom w:type="dxa" w:w="80"/>
              <w:right w:type="dxa" w:w="120"/>
            </w:tcMar>
          </w:tcPr>
          <w:p>
            <w:pPr>
              <w:jc w:val="left"/>
            </w:pPr>
            <w:r>
              <w:rPr>
                <w:b w:val="false"/>
                <w:bCs w:val="false"/>
                <w:sz w:val="20"/>
                <w:szCs w:val="20"/>
              </w:rPr>
              <w:t xml:space="preserve">100 credits</w:t>
            </w:r>
          </w:p>
        </w:tc>
      </w:tr>
      <w:tr>
        <w:tc>
          <w:tcPr>
            <w:tcW w:type="dxa" w:w="2400"/>
            <w:tcMar>
              <w:top w:type="dxa" w:w="80"/>
              <w:left w:type="dxa" w:w="120"/>
              <w:bottom w:type="dxa" w:w="80"/>
              <w:right w:type="dxa" w:w="120"/>
            </w:tcMar>
          </w:tcPr>
          <w:p>
            <w:pPr>
              <w:jc w:val="left"/>
            </w:pPr>
            <w:r>
              <w:rPr>
                <w:b w:val="false"/>
                <w:bCs w:val="false"/>
                <w:sz w:val="20"/>
                <w:szCs w:val="20"/>
              </w:rPr>
              <w:t xml:space="preserve">Standard</w:t>
            </w:r>
          </w:p>
        </w:tc>
        <w:tc>
          <w:tcPr>
            <w:tcW w:type="dxa" w:w="2600"/>
            <w:tcMar>
              <w:top w:type="dxa" w:w="80"/>
              <w:left w:type="dxa" w:w="120"/>
              <w:bottom w:type="dxa" w:w="80"/>
              <w:right w:type="dxa" w:w="120"/>
            </w:tcMar>
          </w:tcPr>
          <w:p>
            <w:pPr>
              <w:jc w:val="left"/>
            </w:pPr>
            <w:r>
              <w:rPr>
                <w:b w:val="false"/>
                <w:bCs w:val="false"/>
                <w:sz w:val="20"/>
                <w:szCs w:val="20"/>
              </w:rPr>
              <w:t xml:space="preserve">₹5,000/month</w:t>
            </w:r>
          </w:p>
        </w:tc>
        <w:tc>
          <w:tcPr>
            <w:tcW w:type="dxa" w:w="2600"/>
            <w:tcMar>
              <w:top w:type="dxa" w:w="80"/>
              <w:left w:type="dxa" w:w="120"/>
              <w:bottom w:type="dxa" w:w="80"/>
              <w:right w:type="dxa" w:w="120"/>
            </w:tcMar>
          </w:tcPr>
          <w:p>
            <w:pPr>
              <w:jc w:val="left"/>
            </w:pPr>
            <w:r>
              <w:rPr>
                <w:b w:val="false"/>
                <w:bCs w:val="false"/>
                <w:sz w:val="20"/>
                <w:szCs w:val="20"/>
              </w:rPr>
              <w:t xml:space="preserve">50 devices</w:t>
            </w:r>
          </w:p>
        </w:tc>
        <w:tc>
          <w:tcPr>
            <w:tcW w:type="dxa" w:w="2800"/>
            <w:tcMar>
              <w:top w:type="dxa" w:w="80"/>
              <w:left w:type="dxa" w:w="120"/>
              <w:bottom w:type="dxa" w:w="80"/>
              <w:right w:type="dxa" w:w="120"/>
            </w:tcMar>
          </w:tcPr>
          <w:p>
            <w:pPr>
              <w:jc w:val="left"/>
            </w:pPr>
            <w:r>
              <w:rPr>
                <w:b w:val="false"/>
                <w:bCs w:val="false"/>
                <w:sz w:val="20"/>
                <w:szCs w:val="20"/>
              </w:rPr>
              <w:t xml:space="preserve">100 credits</w:t>
            </w:r>
          </w:p>
        </w:tc>
      </w:tr>
    </w:tbl>
    <w:p>
      <w:pPr>
        <w:pStyle w:val="Heading2"/>
        <w:spacing w:after="120" w:before="240"/>
      </w:pPr>
      <w:r>
        <w:t xml:space="preserve">4.2 Credit Top-Up System</w:t>
      </w:r>
    </w:p>
    <w:p>
      <w:pPr>
        <w:spacing w:after="120"/>
      </w:pPr>
      <w:r>
        <w:t xml:space="preserve">Credits are consumed to generate images and can be topped up at the following rates: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1800"/>
        <w:gridCol w:w="1600"/>
      </w:tblGrid>
      <w:tr>
        <w:trPr>
          <w:tblHeader/>
        </w:trPr>
        <w:tc>
          <w:tcPr>
            <w:tcW w:type="dxa" w:w="3400"/>
            <w:shd w:fill="2E5B8A" w:val="clear"/>
            <w:tcMar>
              <w:top w:type="dxa" w:w="80"/>
              <w:left w:type="dxa" w:w="120"/>
              <w:bottom w:type="dxa" w:w="80"/>
              <w:right w:type="dxa" w:w="120"/>
            </w:tcMar>
          </w:tcPr>
          <w:p>
            <w:pPr>
              <w:jc w:val="left"/>
            </w:pPr>
            <w:r>
              <w:rPr>
                <w:b/>
                <w:bCs/>
                <w:color w:val="FFFFFF"/>
                <w:sz w:val="20"/>
                <w:szCs w:val="20"/>
              </w:rPr>
              <w:t xml:space="preserve">Credit Type</w:t>
            </w:r>
          </w:p>
        </w:tc>
        <w:tc>
          <w:tcPr>
            <w:tcW w:type="dxa" w:w="1800"/>
            <w:shd w:fill="2E5B8A" w:val="clear"/>
            <w:tcMar>
              <w:top w:type="dxa" w:w="80"/>
              <w:left w:type="dxa" w:w="120"/>
              <w:bottom w:type="dxa" w:w="80"/>
              <w:right w:type="dxa" w:w="120"/>
            </w:tcMar>
          </w:tcPr>
          <w:p>
            <w:pPr>
              <w:jc w:val="left"/>
            </w:pPr>
            <w:r>
              <w:rPr>
                <w:b/>
                <w:bCs/>
                <w:color w:val="FFFFFF"/>
                <w:sz w:val="20"/>
                <w:szCs w:val="20"/>
              </w:rPr>
              <w:t xml:space="preserve">Small Top-up Rate</w:t>
            </w:r>
          </w:p>
        </w:tc>
        <w:tc>
          <w:tcPr>
            <w:tcW w:type="dxa" w:w="1800"/>
            <w:shd w:fill="2E5B8A" w:val="clear"/>
            <w:tcMar>
              <w:top w:type="dxa" w:w="80"/>
              <w:left w:type="dxa" w:w="120"/>
              <w:bottom w:type="dxa" w:w="80"/>
              <w:right w:type="dxa" w:w="120"/>
            </w:tcMar>
          </w:tcPr>
          <w:p>
            <w:pPr>
              <w:jc w:val="left"/>
            </w:pPr>
            <w:r>
              <w:rPr>
                <w:b/>
                <w:bCs/>
                <w:color w:val="FFFFFF"/>
                <w:sz w:val="20"/>
                <w:szCs w:val="20"/>
              </w:rPr>
              <w:t xml:space="preserve">Bulk Top-up Rate</w:t>
            </w:r>
          </w:p>
        </w:tc>
        <w:tc>
          <w:tcPr>
            <w:tcW w:type="dxa" w:w="1800"/>
            <w:shd w:fill="2E5B8A" w:val="clear"/>
            <w:tcMar>
              <w:top w:type="dxa" w:w="80"/>
              <w:left w:type="dxa" w:w="120"/>
              <w:bottom w:type="dxa" w:w="80"/>
              <w:right w:type="dxa" w:w="120"/>
            </w:tcMar>
          </w:tcPr>
          <w:p>
            <w:pPr>
              <w:jc w:val="left"/>
            </w:pPr>
            <w:r>
              <w:rPr>
                <w:b/>
                <w:bCs/>
                <w:color w:val="FFFFFF"/>
                <w:sz w:val="20"/>
                <w:szCs w:val="20"/>
              </w:rPr>
              <w:t xml:space="preserve">Cost Basis</w:t>
            </w:r>
          </w:p>
        </w:tc>
        <w:tc>
          <w:tcPr>
            <w:tcW w:type="dxa" w:w="1600"/>
            <w:shd w:fill="2E5B8A" w:val="clear"/>
            <w:tcMar>
              <w:top w:type="dxa" w:w="80"/>
              <w:left w:type="dxa" w:w="120"/>
              <w:bottom w:type="dxa" w:w="80"/>
              <w:right w:type="dxa" w:w="120"/>
            </w:tcMar>
          </w:tcPr>
          <w:p>
            <w:pPr>
              <w:jc w:val="left"/>
            </w:pPr>
            <w:r>
              <w:rPr>
                <w:b/>
                <w:bCs/>
                <w:color w:val="FFFFFF"/>
                <w:sz w:val="20"/>
                <w:szCs w:val="20"/>
              </w:rPr>
              <w:t xml:space="preserve">Margin at Bulk</w:t>
            </w:r>
          </w:p>
        </w:tc>
      </w:tr>
      <w:tr>
        <w:tc>
          <w:tcPr>
            <w:tcW w:type="dxa" w:w="3400"/>
            <w:tcMar>
              <w:top w:type="dxa" w:w="80"/>
              <w:left w:type="dxa" w:w="120"/>
              <w:bottom w:type="dxa" w:w="80"/>
              <w:right w:type="dxa" w:w="120"/>
            </w:tcMar>
          </w:tcPr>
          <w:p>
            <w:pPr>
              <w:jc w:val="left"/>
            </w:pPr>
            <w:r>
              <w:rPr>
                <w:b w:val="false"/>
                <w:bCs w:val="false"/>
                <w:sz w:val="20"/>
                <w:szCs w:val="20"/>
              </w:rPr>
              <w:t xml:space="preserve">Normal (Nano Banana, ~$0.03)</w:t>
            </w:r>
          </w:p>
        </w:tc>
        <w:tc>
          <w:tcPr>
            <w:tcW w:type="dxa" w:w="1800"/>
            <w:tcMar>
              <w:top w:type="dxa" w:w="80"/>
              <w:left w:type="dxa" w:w="120"/>
              <w:bottom w:type="dxa" w:w="80"/>
              <w:right w:type="dxa" w:w="120"/>
            </w:tcMar>
          </w:tcPr>
          <w:p>
            <w:pPr>
              <w:jc w:val="left"/>
            </w:pPr>
            <w:r>
              <w:rPr>
                <w:b w:val="false"/>
                <w:bCs w:val="false"/>
                <w:sz w:val="20"/>
                <w:szCs w:val="20"/>
              </w:rPr>
              <w:t xml:space="preserve">₹6</w:t>
            </w:r>
          </w:p>
        </w:tc>
        <w:tc>
          <w:tcPr>
            <w:tcW w:type="dxa" w:w="1800"/>
            <w:tcMar>
              <w:top w:type="dxa" w:w="80"/>
              <w:left w:type="dxa" w:w="120"/>
              <w:bottom w:type="dxa" w:w="80"/>
              <w:right w:type="dxa" w:w="120"/>
            </w:tcMar>
          </w:tcPr>
          <w:p>
            <w:pPr>
              <w:jc w:val="left"/>
            </w:pPr>
            <w:r>
              <w:rPr>
                <w:b w:val="false"/>
                <w:bCs w:val="false"/>
                <w:sz w:val="20"/>
                <w:szCs w:val="20"/>
              </w:rPr>
              <w:t xml:space="preserve">₹4</w:t>
            </w:r>
          </w:p>
        </w:tc>
        <w:tc>
          <w:tcPr>
            <w:tcW w:type="dxa" w:w="1800"/>
            <w:tcMar>
              <w:top w:type="dxa" w:w="80"/>
              <w:left w:type="dxa" w:w="120"/>
              <w:bottom w:type="dxa" w:w="80"/>
              <w:right w:type="dxa" w:w="120"/>
            </w:tcMar>
          </w:tcPr>
          <w:p>
            <w:pPr>
              <w:jc w:val="left"/>
            </w:pPr>
            <w:r>
              <w:rPr>
                <w:b w:val="false"/>
                <w:bCs w:val="false"/>
                <w:sz w:val="20"/>
                <w:szCs w:val="20"/>
              </w:rPr>
              <w:t xml:space="preserve">~₹2.6</w:t>
            </w:r>
          </w:p>
        </w:tc>
        <w:tc>
          <w:tcPr>
            <w:tcW w:type="dxa" w:w="1600"/>
            <w:tcMar>
              <w:top w:type="dxa" w:w="80"/>
              <w:left w:type="dxa" w:w="120"/>
              <w:bottom w:type="dxa" w:w="80"/>
              <w:right w:type="dxa" w:w="120"/>
            </w:tcMar>
          </w:tcPr>
          <w:p>
            <w:pPr>
              <w:jc w:val="left"/>
            </w:pPr>
            <w:r>
              <w:rPr>
                <w:b w:val="false"/>
                <w:bCs w:val="false"/>
                <w:sz w:val="20"/>
                <w:szCs w:val="20"/>
              </w:rPr>
              <w:t xml:space="preserve">~35–54%</w:t>
            </w:r>
          </w:p>
        </w:tc>
      </w:tr>
      <w:tr>
        <w:tc>
          <w:tcPr>
            <w:tcW w:type="dxa" w:w="3400"/>
            <w:tcMar>
              <w:top w:type="dxa" w:w="80"/>
              <w:left w:type="dxa" w:w="120"/>
              <w:bottom w:type="dxa" w:w="80"/>
              <w:right w:type="dxa" w:w="120"/>
            </w:tcMar>
          </w:tcPr>
          <w:p>
            <w:pPr>
              <w:jc w:val="left"/>
            </w:pPr>
            <w:r>
              <w:rPr>
                <w:b w:val="false"/>
                <w:bCs w:val="false"/>
                <w:sz w:val="20"/>
                <w:szCs w:val="20"/>
              </w:rPr>
              <w:t xml:space="preserve">Premium (FASHN bulk, $0.045–0.065)</w:t>
            </w:r>
          </w:p>
        </w:tc>
        <w:tc>
          <w:tcPr>
            <w:tcW w:type="dxa" w:w="1800"/>
            <w:tcMar>
              <w:top w:type="dxa" w:w="80"/>
              <w:left w:type="dxa" w:w="120"/>
              <w:bottom w:type="dxa" w:w="80"/>
              <w:right w:type="dxa" w:w="120"/>
            </w:tcMar>
          </w:tcPr>
          <w:p>
            <w:pPr>
              <w:jc w:val="left"/>
            </w:pPr>
            <w:r>
              <w:rPr>
                <w:b w:val="false"/>
                <w:bCs w:val="false"/>
                <w:sz w:val="20"/>
                <w:szCs w:val="20"/>
              </w:rPr>
              <w:t xml:space="preserve">₹11</w:t>
            </w:r>
          </w:p>
        </w:tc>
        <w:tc>
          <w:tcPr>
            <w:tcW w:type="dxa" w:w="1800"/>
            <w:tcMar>
              <w:top w:type="dxa" w:w="80"/>
              <w:left w:type="dxa" w:w="120"/>
              <w:bottom w:type="dxa" w:w="80"/>
              <w:right w:type="dxa" w:w="120"/>
            </w:tcMar>
          </w:tcPr>
          <w:p>
            <w:pPr>
              <w:jc w:val="left"/>
            </w:pPr>
            <w:r>
              <w:rPr>
                <w:b w:val="false"/>
                <w:bCs w:val="false"/>
                <w:sz w:val="20"/>
                <w:szCs w:val="20"/>
              </w:rPr>
              <w:t xml:space="preserve">₹8</w:t>
            </w:r>
          </w:p>
        </w:tc>
        <w:tc>
          <w:tcPr>
            <w:tcW w:type="dxa" w:w="1800"/>
            <w:tcMar>
              <w:top w:type="dxa" w:w="80"/>
              <w:left w:type="dxa" w:w="120"/>
              <w:bottom w:type="dxa" w:w="80"/>
              <w:right w:type="dxa" w:w="120"/>
            </w:tcMar>
          </w:tcPr>
          <w:p>
            <w:pPr>
              <w:jc w:val="left"/>
            </w:pPr>
            <w:r>
              <w:rPr>
                <w:b w:val="false"/>
                <w:bCs w:val="false"/>
                <w:sz w:val="20"/>
                <w:szCs w:val="20"/>
              </w:rPr>
              <w:t xml:space="preserve">~₹5–6.5</w:t>
            </w:r>
          </w:p>
        </w:tc>
        <w:tc>
          <w:tcPr>
            <w:tcW w:type="dxa" w:w="1600"/>
            <w:tcMar>
              <w:top w:type="dxa" w:w="80"/>
              <w:left w:type="dxa" w:w="120"/>
              <w:bottom w:type="dxa" w:w="80"/>
              <w:right w:type="dxa" w:w="120"/>
            </w:tcMar>
          </w:tcPr>
          <w:p>
            <w:pPr>
              <w:jc w:val="left"/>
            </w:pPr>
            <w:r>
              <w:rPr>
                <w:b w:val="false"/>
                <w:bCs w:val="false"/>
                <w:sz w:val="20"/>
                <w:szCs w:val="20"/>
              </w:rPr>
              <w:t xml:space="preserve">~19–38%</w:t>
            </w:r>
          </w:p>
        </w:tc>
      </w:tr>
    </w:tbl>
    <w:p>
      <w:pPr>
        <w:pStyle w:val="Heading1"/>
        <w:spacing w:after="150" w:before="300"/>
      </w:pPr>
      <w:r>
        <w:t xml:space="preserve">5. Usage &amp; Cost Projections</w:t>
      </w:r>
    </w:p>
    <w:p>
      <w:pPr>
        <w:pStyle w:val="Heading2"/>
        <w:spacing w:after="120" w:before="240"/>
      </w:pPr>
      <w:r>
        <w:t xml:space="preserve">5.1 Typical Usage Levels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000"/>
      </w:tblGrid>
      <w:tr>
        <w:trPr>
          <w:tblHeader/>
        </w:trPr>
        <w:tc>
          <w:tcPr>
            <w:tcW w:type="dxa" w:w="3200"/>
            <w:shd w:fill="2E5B8A" w:val="clear"/>
            <w:tcMar>
              <w:top w:type="dxa" w:w="80"/>
              <w:left w:type="dxa" w:w="120"/>
              <w:bottom w:type="dxa" w:w="80"/>
              <w:right w:type="dxa" w:w="120"/>
            </w:tcMar>
          </w:tcPr>
          <w:p>
            <w:pPr>
              <w:jc w:val="left"/>
            </w:pPr>
            <w:r>
              <w:rPr>
                <w:b/>
                <w:bCs/>
                <w:color w:val="FFFFFF"/>
                <w:sz w:val="20"/>
                <w:szCs w:val="20"/>
              </w:rPr>
              <w:t xml:space="preserve">Usage Level</w:t>
            </w:r>
          </w:p>
        </w:tc>
        <w:tc>
          <w:tcPr>
            <w:tcW w:type="dxa" w:w="2200"/>
            <w:shd w:fill="2E5B8A" w:val="clear"/>
            <w:tcMar>
              <w:top w:type="dxa" w:w="80"/>
              <w:left w:type="dxa" w:w="120"/>
              <w:bottom w:type="dxa" w:w="80"/>
              <w:right w:type="dxa" w:w="120"/>
            </w:tcMar>
          </w:tcPr>
          <w:p>
            <w:pPr>
              <w:jc w:val="left"/>
            </w:pPr>
            <w:r>
              <w:rPr>
                <w:b/>
                <w:bCs/>
                <w:color w:val="FFFFFF"/>
                <w:sz w:val="20"/>
                <w:szCs w:val="20"/>
              </w:rPr>
              <w:t xml:space="preserve">Images/Month</w:t>
            </w:r>
          </w:p>
        </w:tc>
        <w:tc>
          <w:tcPr>
            <w:tcW w:type="dxa" w:w="4000"/>
            <w:shd w:fill="2E5B8A" w:val="clear"/>
            <w:tcMar>
              <w:top w:type="dxa" w:w="80"/>
              <w:left w:type="dxa" w:w="120"/>
              <w:bottom w:type="dxa" w:w="80"/>
              <w:right w:type="dxa" w:w="120"/>
            </w:tcMar>
          </w:tcPr>
          <w:p>
            <w:pPr>
              <w:jc w:val="left"/>
            </w:pPr>
            <w:r>
              <w:rPr>
                <w:b/>
                <w:bCs/>
                <w:color w:val="FFFFFF"/>
                <w:sz w:val="20"/>
                <w:szCs w:val="20"/>
              </w:rPr>
              <w:t xml:space="preserve">Realistic For</w:t>
            </w:r>
          </w:p>
        </w:tc>
      </w:tr>
      <w:tr>
        <w:tc>
          <w:tcPr>
            <w:tcW w:type="dxa" w:w="3200"/>
            <w:tcMar>
              <w:top w:type="dxa" w:w="80"/>
              <w:left w:type="dxa" w:w="120"/>
              <w:bottom w:type="dxa" w:w="80"/>
              <w:right w:type="dxa" w:w="120"/>
            </w:tcMar>
          </w:tcPr>
          <w:p>
            <w:pPr>
              <w:jc w:val="left"/>
            </w:pPr>
            <w:r>
              <w:rPr>
                <w:b w:val="false"/>
                <w:bCs w:val="false"/>
                <w:sz w:val="20"/>
                <w:szCs w:val="20"/>
              </w:rPr>
              <w:t xml:space="preserve">Low (occasional, testing it out)</w:t>
            </w:r>
          </w:p>
        </w:tc>
        <w:tc>
          <w:tcPr>
            <w:tcW w:type="dxa" w:w="2200"/>
            <w:tcMar>
              <w:top w:type="dxa" w:w="80"/>
              <w:left w:type="dxa" w:w="120"/>
              <w:bottom w:type="dxa" w:w="80"/>
              <w:right w:type="dxa" w:w="120"/>
            </w:tcMar>
          </w:tcPr>
          <w:p>
            <w:pPr>
              <w:jc w:val="left"/>
            </w:pPr>
            <w:r>
              <w:rPr>
                <w:b w:val="false"/>
                <w:bCs w:val="false"/>
                <w:sz w:val="20"/>
                <w:szCs w:val="20"/>
              </w:rPr>
              <w:t xml:space="preserve">~150</w:t>
            </w:r>
          </w:p>
        </w:tc>
        <w:tc>
          <w:tcPr>
            <w:tcW w:type="dxa" w:w="4000"/>
            <w:tcMar>
              <w:top w:type="dxa" w:w="80"/>
              <w:left w:type="dxa" w:w="120"/>
              <w:bottom w:type="dxa" w:w="80"/>
              <w:right w:type="dxa" w:w="120"/>
            </w:tcMar>
          </w:tcPr>
          <w:p>
            <w:pPr>
              <w:jc w:val="left"/>
            </w:pPr>
            <w:r>
              <w:rPr>
                <w:b w:val="false"/>
                <w:bCs w:val="false"/>
                <w:sz w:val="20"/>
                <w:szCs w:val="20"/>
              </w:rPr>
              <w:t xml:space="preserve">Small boutique, early adoption</w:t>
            </w:r>
          </w:p>
        </w:tc>
      </w:tr>
      <w:tr>
        <w:tc>
          <w:tcPr>
            <w:tcW w:type="dxa" w:w="3200"/>
            <w:tcMar>
              <w:top w:type="dxa" w:w="80"/>
              <w:left w:type="dxa" w:w="120"/>
              <w:bottom w:type="dxa" w:w="80"/>
              <w:right w:type="dxa" w:w="120"/>
            </w:tcMar>
          </w:tcPr>
          <w:p>
            <w:pPr>
              <w:jc w:val="left"/>
            </w:pPr>
            <w:r>
              <w:rPr>
                <w:b w:val="false"/>
                <w:bCs w:val="false"/>
                <w:sz w:val="20"/>
                <w:szCs w:val="20"/>
              </w:rPr>
              <w:t xml:space="preserve">Medium (daily regular use)</w:t>
            </w:r>
          </w:p>
        </w:tc>
        <w:tc>
          <w:tcPr>
            <w:tcW w:type="dxa" w:w="2200"/>
            <w:tcMar>
              <w:top w:type="dxa" w:w="80"/>
              <w:left w:type="dxa" w:w="120"/>
              <w:bottom w:type="dxa" w:w="80"/>
              <w:right w:type="dxa" w:w="120"/>
            </w:tcMar>
          </w:tcPr>
          <w:p>
            <w:pPr>
              <w:jc w:val="left"/>
            </w:pPr>
            <w:r>
              <w:rPr>
                <w:b w:val="false"/>
                <w:bCs w:val="false"/>
                <w:sz w:val="20"/>
                <w:szCs w:val="20"/>
              </w:rPr>
              <w:t xml:space="preserve">~400–800</w:t>
            </w:r>
          </w:p>
        </w:tc>
        <w:tc>
          <w:tcPr>
            <w:tcW w:type="dxa" w:w="4000"/>
            <w:tcMar>
              <w:top w:type="dxa" w:w="80"/>
              <w:left w:type="dxa" w:w="120"/>
              <w:bottom w:type="dxa" w:w="80"/>
              <w:right w:type="dxa" w:w="120"/>
            </w:tcMar>
          </w:tcPr>
          <w:p>
            <w:pPr>
              <w:jc w:val="left"/>
            </w:pPr>
            <w:r>
              <w:rPr>
                <w:b w:val="false"/>
                <w:bCs w:val="false"/>
                <w:sz w:val="20"/>
                <w:szCs w:val="20"/>
              </w:rPr>
              <w:t xml:space="preserve">Mid-size shop, steady footfall</w:t>
            </w:r>
          </w:p>
        </w:tc>
      </w:tr>
      <w:tr>
        <w:tc>
          <w:tcPr>
            <w:tcW w:type="dxa" w:w="3200"/>
            <w:tcMar>
              <w:top w:type="dxa" w:w="80"/>
              <w:left w:type="dxa" w:w="120"/>
              <w:bottom w:type="dxa" w:w="80"/>
              <w:right w:type="dxa" w:w="120"/>
            </w:tcMar>
          </w:tcPr>
          <w:p>
            <w:pPr>
              <w:jc w:val="left"/>
            </w:pPr>
            <w:r>
              <w:rPr>
                <w:b w:val="false"/>
                <w:bCs w:val="false"/>
                <w:sz w:val="20"/>
                <w:szCs w:val="20"/>
              </w:rPr>
              <w:t xml:space="preserve">High (peak season, festival/wedding rush)</w:t>
            </w:r>
          </w:p>
        </w:tc>
        <w:tc>
          <w:tcPr>
            <w:tcW w:type="dxa" w:w="2200"/>
            <w:tcMar>
              <w:top w:type="dxa" w:w="80"/>
              <w:left w:type="dxa" w:w="120"/>
              <w:bottom w:type="dxa" w:w="80"/>
              <w:right w:type="dxa" w:w="120"/>
            </w:tcMar>
          </w:tcPr>
          <w:p>
            <w:pPr>
              <w:jc w:val="left"/>
            </w:pPr>
            <w:r>
              <w:rPr>
                <w:b w:val="false"/>
                <w:bCs w:val="false"/>
                <w:sz w:val="20"/>
                <w:szCs w:val="20"/>
              </w:rPr>
              <w:t xml:space="preserve">~1,000–4,000</w:t>
            </w:r>
          </w:p>
        </w:tc>
        <w:tc>
          <w:tcPr>
            <w:tcW w:type="dxa" w:w="4000"/>
            <w:tcMar>
              <w:top w:type="dxa" w:w="80"/>
              <w:left w:type="dxa" w:w="120"/>
              <w:bottom w:type="dxa" w:w="80"/>
              <w:right w:type="dxa" w:w="120"/>
            </w:tcMar>
          </w:tcPr>
          <w:p>
            <w:pPr>
              <w:jc w:val="left"/>
            </w:pPr>
            <w:r>
              <w:rPr>
                <w:b w:val="false"/>
                <w:bCs w:val="false"/>
                <w:sz w:val="20"/>
                <w:szCs w:val="20"/>
              </w:rPr>
              <w:t xml:space="preserve">Any shop size, Oct–Feb</w:t>
            </w:r>
          </w:p>
        </w:tc>
      </w:tr>
    </w:tbl>
    <w:p>
      <w:pPr>
        <w:pStyle w:val="Heading2"/>
        <w:spacing w:after="120" w:before="240"/>
      </w:pPr>
      <w:r>
        <w:t xml:space="preserve">5.2 ₹2,000 Plan Shop — Cost Breakdown</w:t>
      </w:r>
    </w:p>
    <w:p>
      <w:pPr>
        <w:spacing w:after="120"/>
      </w:pPr>
      <w:r>
        <w:rPr>
          <w:i/>
          <w:iCs/>
        </w:rPr>
        <w:t xml:space="preserve">Included credits: 100 (90 normal + 10 premium)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2200"/>
      </w:tblGrid>
      <w:tr>
        <w:trPr>
          <w:tblHeader/>
        </w:trPr>
        <w:tc>
          <w:tcPr>
            <w:tcW w:type="dxa" w:w="1800"/>
            <w:shd w:fill="2E5B8A" w:val="clear"/>
            <w:tcMar>
              <w:top w:type="dxa" w:w="80"/>
              <w:left w:type="dxa" w:w="120"/>
              <w:bottom w:type="dxa" w:w="80"/>
              <w:right w:type="dxa" w:w="120"/>
            </w:tcMar>
          </w:tcPr>
          <w:p>
            <w:pPr>
              <w:jc w:val="left"/>
            </w:pPr>
            <w:r>
              <w:rPr>
                <w:b/>
                <w:bCs/>
                <w:color w:val="FFFFFF"/>
                <w:sz w:val="20"/>
                <w:szCs w:val="20"/>
              </w:rPr>
              <w:t xml:space="preserve">Usage</w:t>
            </w:r>
          </w:p>
        </w:tc>
        <w:tc>
          <w:tcPr>
            <w:tcW w:type="dxa" w:w="1800"/>
            <w:shd w:fill="2E5B8A" w:val="clear"/>
            <w:tcMar>
              <w:top w:type="dxa" w:w="80"/>
              <w:left w:type="dxa" w:w="120"/>
              <w:bottom w:type="dxa" w:w="80"/>
              <w:right w:type="dxa" w:w="120"/>
            </w:tcMar>
          </w:tcPr>
          <w:p>
            <w:pPr>
              <w:jc w:val="left"/>
            </w:pPr>
            <w:r>
              <w:rPr>
                <w:b/>
                <w:bCs/>
                <w:color w:val="FFFFFF"/>
                <w:sz w:val="20"/>
                <w:szCs w:val="20"/>
              </w:rPr>
              <w:t xml:space="preserve">Extra Credits Needed</w:t>
            </w:r>
          </w:p>
        </w:tc>
        <w:tc>
          <w:tcPr>
            <w:tcW w:type="dxa" w:w="2000"/>
            <w:shd w:fill="2E5B8A" w:val="clear"/>
            <w:tcMar>
              <w:top w:type="dxa" w:w="80"/>
              <w:left w:type="dxa" w:w="120"/>
              <w:bottom w:type="dxa" w:w="80"/>
              <w:right w:type="dxa" w:w="120"/>
            </w:tcMar>
          </w:tcPr>
          <w:p>
            <w:pPr>
              <w:jc w:val="left"/>
            </w:pPr>
            <w:r>
              <w:rPr>
                <w:b/>
                <w:bCs/>
                <w:color w:val="FFFFFF"/>
                <w:sz w:val="20"/>
                <w:szCs w:val="20"/>
              </w:rPr>
              <w:t xml:space="preserve">Top-up Cost (Small Rate)</w:t>
            </w:r>
          </w:p>
        </w:tc>
        <w:tc>
          <w:tcPr>
            <w:tcW w:type="dxa" w:w="2000"/>
            <w:shd w:fill="2E5B8A" w:val="clear"/>
            <w:tcMar>
              <w:top w:type="dxa" w:w="80"/>
              <w:left w:type="dxa" w:w="120"/>
              <w:bottom w:type="dxa" w:w="80"/>
              <w:right w:type="dxa" w:w="120"/>
            </w:tcMar>
          </w:tcPr>
          <w:p>
            <w:pPr>
              <w:jc w:val="left"/>
            </w:pPr>
            <w:r>
              <w:rPr>
                <w:b/>
                <w:bCs/>
                <w:color w:val="FFFFFF"/>
                <w:sz w:val="20"/>
                <w:szCs w:val="20"/>
              </w:rPr>
              <w:t xml:space="preserve">Top-up Cost (Bulk Rate)</w:t>
            </w:r>
          </w:p>
        </w:tc>
        <w:tc>
          <w:tcPr>
            <w:tcW w:type="dxa" w:w="2200"/>
            <w:shd w:fill="2E5B8A" w:val="clear"/>
            <w:tcMar>
              <w:top w:type="dxa" w:w="80"/>
              <w:left w:type="dxa" w:w="120"/>
              <w:bottom w:type="dxa" w:w="80"/>
              <w:right w:type="dxa" w:w="120"/>
            </w:tcMar>
          </w:tcPr>
          <w:p>
            <w:pPr>
              <w:jc w:val="left"/>
            </w:pPr>
            <w:r>
              <w:rPr>
                <w:b/>
                <w:bCs/>
                <w:color w:val="FFFFFF"/>
                <w:sz w:val="20"/>
                <w:szCs w:val="20"/>
              </w:rPr>
              <w:t xml:space="preserve">Total Monthly Cost (Small / Bulk)</w:t>
            </w:r>
          </w:p>
        </w:tc>
      </w:tr>
      <w:tr>
        <w:tc>
          <w:tcPr>
            <w:tcW w:type="dxa" w:w="1800"/>
            <w:tcMar>
              <w:top w:type="dxa" w:w="80"/>
              <w:left w:type="dxa" w:w="120"/>
              <w:bottom w:type="dxa" w:w="80"/>
              <w:right w:type="dxa" w:w="120"/>
            </w:tcMar>
          </w:tcPr>
          <w:p>
            <w:pPr>
              <w:jc w:val="left"/>
            </w:pPr>
            <w:r>
              <w:rPr>
                <w:b w:val="false"/>
                <w:bCs w:val="false"/>
                <w:sz w:val="20"/>
                <w:szCs w:val="20"/>
              </w:rPr>
              <w:t xml:space="preserve">Low (150)</w:t>
            </w:r>
          </w:p>
        </w:tc>
        <w:tc>
          <w:tcPr>
            <w:tcW w:type="dxa" w:w="1800"/>
            <w:tcMar>
              <w:top w:type="dxa" w:w="80"/>
              <w:left w:type="dxa" w:w="120"/>
              <w:bottom w:type="dxa" w:w="80"/>
              <w:right w:type="dxa" w:w="120"/>
            </w:tcMar>
          </w:tcPr>
          <w:p>
            <w:pPr>
              <w:jc w:val="left"/>
            </w:pPr>
            <w:r>
              <w:rPr>
                <w:b w:val="false"/>
                <w:bCs w:val="false"/>
                <w:sz w:val="20"/>
                <w:szCs w:val="20"/>
              </w:rPr>
              <w:t xml:space="preserve">50</w:t>
            </w:r>
          </w:p>
        </w:tc>
        <w:tc>
          <w:tcPr>
            <w:tcW w:type="dxa" w:w="2000"/>
            <w:tcMar>
              <w:top w:type="dxa" w:w="80"/>
              <w:left w:type="dxa" w:w="120"/>
              <w:bottom w:type="dxa" w:w="80"/>
              <w:right w:type="dxa" w:w="120"/>
            </w:tcMar>
          </w:tcPr>
          <w:p>
            <w:pPr>
              <w:jc w:val="left"/>
            </w:pPr>
            <w:r>
              <w:rPr>
                <w:b w:val="false"/>
                <w:bCs w:val="false"/>
                <w:sz w:val="20"/>
                <w:szCs w:val="20"/>
              </w:rPr>
              <w:t xml:space="preserve">₹375</w:t>
            </w:r>
          </w:p>
        </w:tc>
        <w:tc>
          <w:tcPr>
            <w:tcW w:type="dxa" w:w="2000"/>
            <w:tcMar>
              <w:top w:type="dxa" w:w="80"/>
              <w:left w:type="dxa" w:w="120"/>
              <w:bottom w:type="dxa" w:w="80"/>
              <w:right w:type="dxa" w:w="120"/>
            </w:tcMar>
          </w:tcPr>
          <w:p>
            <w:pPr>
              <w:jc w:val="left"/>
            </w:pPr>
            <w:r>
              <w:rPr>
                <w:b w:val="false"/>
                <w:bCs w:val="false"/>
                <w:sz w:val="20"/>
                <w:szCs w:val="20"/>
              </w:rPr>
              <w:t xml:space="preserve">₹260</w:t>
            </w:r>
          </w:p>
        </w:tc>
        <w:tc>
          <w:tcPr>
            <w:tcW w:type="dxa" w:w="2200"/>
            <w:tcMar>
              <w:top w:type="dxa" w:w="80"/>
              <w:left w:type="dxa" w:w="120"/>
              <w:bottom w:type="dxa" w:w="80"/>
              <w:right w:type="dxa" w:w="120"/>
            </w:tcMar>
          </w:tcPr>
          <w:p>
            <w:pPr>
              <w:jc w:val="left"/>
            </w:pPr>
            <w:r>
              <w:rPr>
                <w:b w:val="false"/>
                <w:bCs w:val="false"/>
                <w:sz w:val="20"/>
                <w:szCs w:val="20"/>
              </w:rPr>
              <w:t xml:space="preserve">₹2,375 / ₹2,260</w:t>
            </w:r>
          </w:p>
        </w:tc>
      </w:tr>
      <w:tr>
        <w:tc>
          <w:tcPr>
            <w:tcW w:type="dxa" w:w="1800"/>
            <w:tcMar>
              <w:top w:type="dxa" w:w="80"/>
              <w:left w:type="dxa" w:w="120"/>
              <w:bottom w:type="dxa" w:w="80"/>
              <w:right w:type="dxa" w:w="120"/>
            </w:tcMar>
          </w:tcPr>
          <w:p>
            <w:pPr>
              <w:jc w:val="left"/>
            </w:pPr>
            <w:r>
              <w:rPr>
                <w:b w:val="false"/>
                <w:bCs w:val="false"/>
                <w:sz w:val="20"/>
                <w:szCs w:val="20"/>
              </w:rPr>
              <w:t xml:space="preserve">Medium (500)</w:t>
            </w:r>
          </w:p>
        </w:tc>
        <w:tc>
          <w:tcPr>
            <w:tcW w:type="dxa" w:w="1800"/>
            <w:tcMar>
              <w:top w:type="dxa" w:w="80"/>
              <w:left w:type="dxa" w:w="120"/>
              <w:bottom w:type="dxa" w:w="80"/>
              <w:right w:type="dxa" w:w="120"/>
            </w:tcMar>
          </w:tcPr>
          <w:p>
            <w:pPr>
              <w:jc w:val="left"/>
            </w:pPr>
            <w:r>
              <w:rPr>
                <w:b w:val="false"/>
                <w:bCs w:val="false"/>
                <w:sz w:val="20"/>
                <w:szCs w:val="20"/>
              </w:rPr>
              <w:t xml:space="preserve">400</w:t>
            </w:r>
          </w:p>
        </w:tc>
        <w:tc>
          <w:tcPr>
            <w:tcW w:type="dxa" w:w="2000"/>
            <w:tcMar>
              <w:top w:type="dxa" w:w="80"/>
              <w:left w:type="dxa" w:w="120"/>
              <w:bottom w:type="dxa" w:w="80"/>
              <w:right w:type="dxa" w:w="120"/>
            </w:tcMar>
          </w:tcPr>
          <w:p>
            <w:pPr>
              <w:jc w:val="left"/>
            </w:pPr>
            <w:r>
              <w:rPr>
                <w:b w:val="false"/>
                <w:bCs w:val="false"/>
                <w:sz w:val="20"/>
                <w:szCs w:val="20"/>
              </w:rPr>
              <w:t xml:space="preserve">₹3,000</w:t>
            </w:r>
          </w:p>
        </w:tc>
        <w:tc>
          <w:tcPr>
            <w:tcW w:type="dxa" w:w="2000"/>
            <w:tcMar>
              <w:top w:type="dxa" w:w="80"/>
              <w:left w:type="dxa" w:w="120"/>
              <w:bottom w:type="dxa" w:w="80"/>
              <w:right w:type="dxa" w:w="120"/>
            </w:tcMar>
          </w:tcPr>
          <w:p>
            <w:pPr>
              <w:jc w:val="left"/>
            </w:pPr>
            <w:r>
              <w:rPr>
                <w:b w:val="false"/>
                <w:bCs w:val="false"/>
                <w:sz w:val="20"/>
                <w:szCs w:val="20"/>
              </w:rPr>
              <w:t xml:space="preserve">₹2,080</w:t>
            </w:r>
          </w:p>
        </w:tc>
        <w:tc>
          <w:tcPr>
            <w:tcW w:type="dxa" w:w="2200"/>
            <w:tcMar>
              <w:top w:type="dxa" w:w="80"/>
              <w:left w:type="dxa" w:w="120"/>
              <w:bottom w:type="dxa" w:w="80"/>
              <w:right w:type="dxa" w:w="120"/>
            </w:tcMar>
          </w:tcPr>
          <w:p>
            <w:pPr>
              <w:jc w:val="left"/>
            </w:pPr>
            <w:r>
              <w:rPr>
                <w:b w:val="false"/>
                <w:bCs w:val="false"/>
                <w:sz w:val="20"/>
                <w:szCs w:val="20"/>
              </w:rPr>
              <w:t xml:space="preserve">₹5,000 / ₹4,080</w:t>
            </w:r>
          </w:p>
        </w:tc>
      </w:tr>
      <w:tr>
        <w:tc>
          <w:tcPr>
            <w:tcW w:type="dxa" w:w="1800"/>
            <w:tcMar>
              <w:top w:type="dxa" w:w="80"/>
              <w:left w:type="dxa" w:w="120"/>
              <w:bottom w:type="dxa" w:w="80"/>
              <w:right w:type="dxa" w:w="120"/>
            </w:tcMar>
          </w:tcPr>
          <w:p>
            <w:pPr>
              <w:jc w:val="left"/>
            </w:pPr>
            <w:r>
              <w:rPr>
                <w:b w:val="false"/>
                <w:bCs w:val="false"/>
                <w:sz w:val="20"/>
                <w:szCs w:val="20"/>
              </w:rPr>
              <w:t xml:space="preserve">High (1,200)</w:t>
            </w:r>
          </w:p>
        </w:tc>
        <w:tc>
          <w:tcPr>
            <w:tcW w:type="dxa" w:w="1800"/>
            <w:tcMar>
              <w:top w:type="dxa" w:w="80"/>
              <w:left w:type="dxa" w:w="120"/>
              <w:bottom w:type="dxa" w:w="80"/>
              <w:right w:type="dxa" w:w="120"/>
            </w:tcMar>
          </w:tcPr>
          <w:p>
            <w:pPr>
              <w:jc w:val="left"/>
            </w:pPr>
            <w:r>
              <w:rPr>
                <w:b w:val="false"/>
                <w:bCs w:val="false"/>
                <w:sz w:val="20"/>
                <w:szCs w:val="20"/>
              </w:rPr>
              <w:t xml:space="preserve">1,100</w:t>
            </w:r>
          </w:p>
        </w:tc>
        <w:tc>
          <w:tcPr>
            <w:tcW w:type="dxa" w:w="2000"/>
            <w:tcMar>
              <w:top w:type="dxa" w:w="80"/>
              <w:left w:type="dxa" w:w="120"/>
              <w:bottom w:type="dxa" w:w="80"/>
              <w:right w:type="dxa" w:w="120"/>
            </w:tcMar>
          </w:tcPr>
          <w:p>
            <w:pPr>
              <w:jc w:val="left"/>
            </w:pPr>
            <w:r>
              <w:rPr>
                <w:b w:val="false"/>
                <w:bCs w:val="false"/>
                <w:sz w:val="20"/>
                <w:szCs w:val="20"/>
              </w:rPr>
              <w:t xml:space="preserve">₹8,250</w:t>
            </w:r>
          </w:p>
        </w:tc>
        <w:tc>
          <w:tcPr>
            <w:tcW w:type="dxa" w:w="2000"/>
            <w:tcMar>
              <w:top w:type="dxa" w:w="80"/>
              <w:left w:type="dxa" w:w="120"/>
              <w:bottom w:type="dxa" w:w="80"/>
              <w:right w:type="dxa" w:w="120"/>
            </w:tcMar>
          </w:tcPr>
          <w:p>
            <w:pPr>
              <w:jc w:val="left"/>
            </w:pPr>
            <w:r>
              <w:rPr>
                <w:b w:val="false"/>
                <w:bCs w:val="false"/>
                <w:sz w:val="20"/>
                <w:szCs w:val="20"/>
              </w:rPr>
              <w:t xml:space="preserve">₹5,720</w:t>
            </w:r>
          </w:p>
        </w:tc>
        <w:tc>
          <w:tcPr>
            <w:tcW w:type="dxa" w:w="2200"/>
            <w:tcMar>
              <w:top w:type="dxa" w:w="80"/>
              <w:left w:type="dxa" w:w="120"/>
              <w:bottom w:type="dxa" w:w="80"/>
              <w:right w:type="dxa" w:w="120"/>
            </w:tcMar>
          </w:tcPr>
          <w:p>
            <w:pPr>
              <w:jc w:val="left"/>
            </w:pPr>
            <w:r>
              <w:rPr>
                <w:b w:val="false"/>
                <w:bCs w:val="false"/>
                <w:sz w:val="20"/>
                <w:szCs w:val="20"/>
              </w:rPr>
              <w:t xml:space="preserve">₹10,250 / ₹7,720</w:t>
            </w:r>
          </w:p>
        </w:tc>
      </w:tr>
    </w:tbl>
    <w:p>
      <w:pPr>
        <w:pStyle w:val="Heading2"/>
        <w:spacing w:after="120" w:before="240"/>
      </w:pPr>
      <w:r>
        <w:t xml:space="preserve">5.3 ₹5,000 Plan Shop — Cost Breakdown</w:t>
      </w:r>
    </w:p>
    <w:p>
      <w:pPr>
        <w:spacing w:after="120"/>
      </w:pPr>
      <w:r>
        <w:rPr>
          <w:i/>
          <w:iCs/>
        </w:rPr>
        <w:t xml:space="preserve">Included credits: 100 (70 normal + 30 premium)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2200"/>
      </w:tblGrid>
      <w:tr>
        <w:trPr>
          <w:tblHeader/>
        </w:trPr>
        <w:tc>
          <w:tcPr>
            <w:tcW w:type="dxa" w:w="1800"/>
            <w:shd w:fill="2E5B8A" w:val="clear"/>
            <w:tcMar>
              <w:top w:type="dxa" w:w="80"/>
              <w:left w:type="dxa" w:w="120"/>
              <w:bottom w:type="dxa" w:w="80"/>
              <w:right w:type="dxa" w:w="120"/>
            </w:tcMar>
          </w:tcPr>
          <w:p>
            <w:pPr>
              <w:jc w:val="left"/>
            </w:pPr>
            <w:r>
              <w:rPr>
                <w:b/>
                <w:bCs/>
                <w:color w:val="FFFFFF"/>
                <w:sz w:val="20"/>
                <w:szCs w:val="20"/>
              </w:rPr>
              <w:t xml:space="preserve">Usage</w:t>
            </w:r>
          </w:p>
        </w:tc>
        <w:tc>
          <w:tcPr>
            <w:tcW w:type="dxa" w:w="1800"/>
            <w:shd w:fill="2E5B8A" w:val="clear"/>
            <w:tcMar>
              <w:top w:type="dxa" w:w="80"/>
              <w:left w:type="dxa" w:w="120"/>
              <w:bottom w:type="dxa" w:w="80"/>
              <w:right w:type="dxa" w:w="120"/>
            </w:tcMar>
          </w:tcPr>
          <w:p>
            <w:pPr>
              <w:jc w:val="left"/>
            </w:pPr>
            <w:r>
              <w:rPr>
                <w:b/>
                <w:bCs/>
                <w:color w:val="FFFFFF"/>
                <w:sz w:val="20"/>
                <w:szCs w:val="20"/>
              </w:rPr>
              <w:t xml:space="preserve">Extra Credits Needed</w:t>
            </w:r>
          </w:p>
        </w:tc>
        <w:tc>
          <w:tcPr>
            <w:tcW w:type="dxa" w:w="2000"/>
            <w:shd w:fill="2E5B8A" w:val="clear"/>
            <w:tcMar>
              <w:top w:type="dxa" w:w="80"/>
              <w:left w:type="dxa" w:w="120"/>
              <w:bottom w:type="dxa" w:w="80"/>
              <w:right w:type="dxa" w:w="120"/>
            </w:tcMar>
          </w:tcPr>
          <w:p>
            <w:pPr>
              <w:jc w:val="left"/>
            </w:pPr>
            <w:r>
              <w:rPr>
                <w:b/>
                <w:bCs/>
                <w:color w:val="FFFFFF"/>
                <w:sz w:val="20"/>
                <w:szCs w:val="20"/>
              </w:rPr>
              <w:t xml:space="preserve">Top-up Cost (Small Rate)</w:t>
            </w:r>
          </w:p>
        </w:tc>
        <w:tc>
          <w:tcPr>
            <w:tcW w:type="dxa" w:w="2000"/>
            <w:shd w:fill="2E5B8A" w:val="clear"/>
            <w:tcMar>
              <w:top w:type="dxa" w:w="80"/>
              <w:left w:type="dxa" w:w="120"/>
              <w:bottom w:type="dxa" w:w="80"/>
              <w:right w:type="dxa" w:w="120"/>
            </w:tcMar>
          </w:tcPr>
          <w:p>
            <w:pPr>
              <w:jc w:val="left"/>
            </w:pPr>
            <w:r>
              <w:rPr>
                <w:b/>
                <w:bCs/>
                <w:color w:val="FFFFFF"/>
                <w:sz w:val="20"/>
                <w:szCs w:val="20"/>
              </w:rPr>
              <w:t xml:space="preserve">Top-up Cost (Bulk Rate)</w:t>
            </w:r>
          </w:p>
        </w:tc>
        <w:tc>
          <w:tcPr>
            <w:tcW w:type="dxa" w:w="2200"/>
            <w:shd w:fill="2E5B8A" w:val="clear"/>
            <w:tcMar>
              <w:top w:type="dxa" w:w="80"/>
              <w:left w:type="dxa" w:w="120"/>
              <w:bottom w:type="dxa" w:w="80"/>
              <w:right w:type="dxa" w:w="120"/>
            </w:tcMar>
          </w:tcPr>
          <w:p>
            <w:pPr>
              <w:jc w:val="left"/>
            </w:pPr>
            <w:r>
              <w:rPr>
                <w:b/>
                <w:bCs/>
                <w:color w:val="FFFFFF"/>
                <w:sz w:val="20"/>
                <w:szCs w:val="20"/>
              </w:rPr>
              <w:t xml:space="preserve">Total Monthly Cost (Small / Bulk)</w:t>
            </w:r>
          </w:p>
        </w:tc>
      </w:tr>
      <w:tr>
        <w:tc>
          <w:tcPr>
            <w:tcW w:type="dxa" w:w="1800"/>
            <w:tcMar>
              <w:top w:type="dxa" w:w="80"/>
              <w:left w:type="dxa" w:w="120"/>
              <w:bottom w:type="dxa" w:w="80"/>
              <w:right w:type="dxa" w:w="120"/>
            </w:tcMar>
          </w:tcPr>
          <w:p>
            <w:pPr>
              <w:jc w:val="left"/>
            </w:pPr>
            <w:r>
              <w:rPr>
                <w:b w:val="false"/>
                <w:bCs w:val="false"/>
                <w:sz w:val="20"/>
                <w:szCs w:val="20"/>
              </w:rPr>
              <w:t xml:space="preserve">Low (800)</w:t>
            </w:r>
          </w:p>
        </w:tc>
        <w:tc>
          <w:tcPr>
            <w:tcW w:type="dxa" w:w="1800"/>
            <w:tcMar>
              <w:top w:type="dxa" w:w="80"/>
              <w:left w:type="dxa" w:w="120"/>
              <w:bottom w:type="dxa" w:w="80"/>
              <w:right w:type="dxa" w:w="120"/>
            </w:tcMar>
          </w:tcPr>
          <w:p>
            <w:pPr>
              <w:jc w:val="left"/>
            </w:pPr>
            <w:r>
              <w:rPr>
                <w:b w:val="false"/>
                <w:bCs w:val="false"/>
                <w:sz w:val="20"/>
                <w:szCs w:val="20"/>
              </w:rPr>
              <w:t xml:space="preserve">700</w:t>
            </w:r>
          </w:p>
        </w:tc>
        <w:tc>
          <w:tcPr>
            <w:tcW w:type="dxa" w:w="2000"/>
            <w:tcMar>
              <w:top w:type="dxa" w:w="80"/>
              <w:left w:type="dxa" w:w="120"/>
              <w:bottom w:type="dxa" w:w="80"/>
              <w:right w:type="dxa" w:w="120"/>
            </w:tcMar>
          </w:tcPr>
          <w:p>
            <w:pPr>
              <w:jc w:val="left"/>
            </w:pPr>
            <w:r>
              <w:rPr>
                <w:b w:val="false"/>
                <w:bCs w:val="false"/>
                <w:sz w:val="20"/>
                <w:szCs w:val="20"/>
              </w:rPr>
              <w:t xml:space="preserve">₹5,250</w:t>
            </w:r>
          </w:p>
        </w:tc>
        <w:tc>
          <w:tcPr>
            <w:tcW w:type="dxa" w:w="2000"/>
            <w:tcMar>
              <w:top w:type="dxa" w:w="80"/>
              <w:left w:type="dxa" w:w="120"/>
              <w:bottom w:type="dxa" w:w="80"/>
              <w:right w:type="dxa" w:w="120"/>
            </w:tcMar>
          </w:tcPr>
          <w:p>
            <w:pPr>
              <w:jc w:val="left"/>
            </w:pPr>
            <w:r>
              <w:rPr>
                <w:b w:val="false"/>
                <w:bCs w:val="false"/>
                <w:sz w:val="20"/>
                <w:szCs w:val="20"/>
              </w:rPr>
              <w:t xml:space="preserve">₹3,640</w:t>
            </w:r>
          </w:p>
        </w:tc>
        <w:tc>
          <w:tcPr>
            <w:tcW w:type="dxa" w:w="2200"/>
            <w:tcMar>
              <w:top w:type="dxa" w:w="80"/>
              <w:left w:type="dxa" w:w="120"/>
              <w:bottom w:type="dxa" w:w="80"/>
              <w:right w:type="dxa" w:w="120"/>
            </w:tcMar>
          </w:tcPr>
          <w:p>
            <w:pPr>
              <w:jc w:val="left"/>
            </w:pPr>
            <w:r>
              <w:rPr>
                <w:b w:val="false"/>
                <w:bCs w:val="false"/>
                <w:sz w:val="20"/>
                <w:szCs w:val="20"/>
              </w:rPr>
              <w:t xml:space="preserve">₹10,250 / ₹8,640</w:t>
            </w:r>
          </w:p>
        </w:tc>
      </w:tr>
      <w:tr>
        <w:tc>
          <w:tcPr>
            <w:tcW w:type="dxa" w:w="1800"/>
            <w:tcMar>
              <w:top w:type="dxa" w:w="80"/>
              <w:left w:type="dxa" w:w="120"/>
              <w:bottom w:type="dxa" w:w="80"/>
              <w:right w:type="dxa" w:w="120"/>
            </w:tcMar>
          </w:tcPr>
          <w:p>
            <w:pPr>
              <w:jc w:val="left"/>
            </w:pPr>
            <w:r>
              <w:rPr>
                <w:b w:val="false"/>
                <w:bCs w:val="false"/>
                <w:sz w:val="20"/>
                <w:szCs w:val="20"/>
              </w:rPr>
              <w:t xml:space="preserve">Medium (2,000)</w:t>
            </w:r>
          </w:p>
        </w:tc>
        <w:tc>
          <w:tcPr>
            <w:tcW w:type="dxa" w:w="1800"/>
            <w:tcMar>
              <w:top w:type="dxa" w:w="80"/>
              <w:left w:type="dxa" w:w="120"/>
              <w:bottom w:type="dxa" w:w="80"/>
              <w:right w:type="dxa" w:w="120"/>
            </w:tcMar>
          </w:tcPr>
          <w:p>
            <w:pPr>
              <w:jc w:val="left"/>
            </w:pPr>
            <w:r>
              <w:rPr>
                <w:b w:val="false"/>
                <w:bCs w:val="false"/>
                <w:sz w:val="20"/>
                <w:szCs w:val="20"/>
              </w:rPr>
              <w:t xml:space="preserve">1,900</w:t>
            </w:r>
          </w:p>
        </w:tc>
        <w:tc>
          <w:tcPr>
            <w:tcW w:type="dxa" w:w="2000"/>
            <w:tcMar>
              <w:top w:type="dxa" w:w="80"/>
              <w:left w:type="dxa" w:w="120"/>
              <w:bottom w:type="dxa" w:w="80"/>
              <w:right w:type="dxa" w:w="120"/>
            </w:tcMar>
          </w:tcPr>
          <w:p>
            <w:pPr>
              <w:jc w:val="left"/>
            </w:pPr>
            <w:r>
              <w:rPr>
                <w:b w:val="false"/>
                <w:bCs w:val="false"/>
                <w:sz w:val="20"/>
                <w:szCs w:val="20"/>
              </w:rPr>
              <w:t xml:space="preserve">₹14,250</w:t>
            </w:r>
          </w:p>
        </w:tc>
        <w:tc>
          <w:tcPr>
            <w:tcW w:type="dxa" w:w="2000"/>
            <w:tcMar>
              <w:top w:type="dxa" w:w="80"/>
              <w:left w:type="dxa" w:w="120"/>
              <w:bottom w:type="dxa" w:w="80"/>
              <w:right w:type="dxa" w:w="120"/>
            </w:tcMar>
          </w:tcPr>
          <w:p>
            <w:pPr>
              <w:jc w:val="left"/>
            </w:pPr>
            <w:r>
              <w:rPr>
                <w:b w:val="false"/>
                <w:bCs w:val="false"/>
                <w:sz w:val="20"/>
                <w:szCs w:val="20"/>
              </w:rPr>
              <w:t xml:space="preserve">₹9,880</w:t>
            </w:r>
          </w:p>
        </w:tc>
        <w:tc>
          <w:tcPr>
            <w:tcW w:type="dxa" w:w="2200"/>
            <w:tcMar>
              <w:top w:type="dxa" w:w="80"/>
              <w:left w:type="dxa" w:w="120"/>
              <w:bottom w:type="dxa" w:w="80"/>
              <w:right w:type="dxa" w:w="120"/>
            </w:tcMar>
          </w:tcPr>
          <w:p>
            <w:pPr>
              <w:jc w:val="left"/>
            </w:pPr>
            <w:r>
              <w:rPr>
                <w:b w:val="false"/>
                <w:bCs w:val="false"/>
                <w:sz w:val="20"/>
                <w:szCs w:val="20"/>
              </w:rPr>
              <w:t xml:space="preserve">₹19,250 / ₹14,880</w:t>
            </w:r>
          </w:p>
        </w:tc>
      </w:tr>
      <w:tr>
        <w:tc>
          <w:tcPr>
            <w:tcW w:type="dxa" w:w="1800"/>
            <w:tcMar>
              <w:top w:type="dxa" w:w="80"/>
              <w:left w:type="dxa" w:w="120"/>
              <w:bottom w:type="dxa" w:w="80"/>
              <w:right w:type="dxa" w:w="120"/>
            </w:tcMar>
          </w:tcPr>
          <w:p>
            <w:pPr>
              <w:jc w:val="left"/>
            </w:pPr>
            <w:r>
              <w:rPr>
                <w:b w:val="false"/>
                <w:bCs w:val="false"/>
                <w:sz w:val="20"/>
                <w:szCs w:val="20"/>
              </w:rPr>
              <w:t xml:space="preserve">High (4,000)</w:t>
            </w:r>
          </w:p>
        </w:tc>
        <w:tc>
          <w:tcPr>
            <w:tcW w:type="dxa" w:w="1800"/>
            <w:tcMar>
              <w:top w:type="dxa" w:w="80"/>
              <w:left w:type="dxa" w:w="120"/>
              <w:bottom w:type="dxa" w:w="80"/>
              <w:right w:type="dxa" w:w="120"/>
            </w:tcMar>
          </w:tcPr>
          <w:p>
            <w:pPr>
              <w:jc w:val="left"/>
            </w:pPr>
            <w:r>
              <w:rPr>
                <w:b w:val="false"/>
                <w:bCs w:val="false"/>
                <w:sz w:val="20"/>
                <w:szCs w:val="20"/>
              </w:rPr>
              <w:t xml:space="preserve">3,900</w:t>
            </w:r>
          </w:p>
        </w:tc>
        <w:tc>
          <w:tcPr>
            <w:tcW w:type="dxa" w:w="2000"/>
            <w:tcMar>
              <w:top w:type="dxa" w:w="80"/>
              <w:left w:type="dxa" w:w="120"/>
              <w:bottom w:type="dxa" w:w="80"/>
              <w:right w:type="dxa" w:w="120"/>
            </w:tcMar>
          </w:tcPr>
          <w:p>
            <w:pPr>
              <w:jc w:val="left"/>
            </w:pPr>
            <w:r>
              <w:rPr>
                <w:b w:val="false"/>
                <w:bCs w:val="false"/>
                <w:sz w:val="20"/>
                <w:szCs w:val="20"/>
              </w:rPr>
              <w:t xml:space="preserve">₹29,250</w:t>
            </w:r>
          </w:p>
        </w:tc>
        <w:tc>
          <w:tcPr>
            <w:tcW w:type="dxa" w:w="2000"/>
            <w:tcMar>
              <w:top w:type="dxa" w:w="80"/>
              <w:left w:type="dxa" w:w="120"/>
              <w:bottom w:type="dxa" w:w="80"/>
              <w:right w:type="dxa" w:w="120"/>
            </w:tcMar>
          </w:tcPr>
          <w:p>
            <w:pPr>
              <w:jc w:val="left"/>
            </w:pPr>
            <w:r>
              <w:rPr>
                <w:b w:val="false"/>
                <w:bCs w:val="false"/>
                <w:sz w:val="20"/>
                <w:szCs w:val="20"/>
              </w:rPr>
              <w:t xml:space="preserve">₹20,280</w:t>
            </w:r>
          </w:p>
        </w:tc>
        <w:tc>
          <w:tcPr>
            <w:tcW w:type="dxa" w:w="2200"/>
            <w:tcMar>
              <w:top w:type="dxa" w:w="80"/>
              <w:left w:type="dxa" w:w="120"/>
              <w:bottom w:type="dxa" w:w="80"/>
              <w:right w:type="dxa" w:w="120"/>
            </w:tcMar>
          </w:tcPr>
          <w:p>
            <w:pPr>
              <w:jc w:val="left"/>
            </w:pPr>
            <w:r>
              <w:rPr>
                <w:b w:val="false"/>
                <w:bCs w:val="false"/>
                <w:sz w:val="20"/>
                <w:szCs w:val="20"/>
              </w:rPr>
              <w:t xml:space="preserve">₹34,250 / ₹25,280</w:t>
            </w:r>
          </w:p>
        </w:tc>
      </w:tr>
    </w:tbl>
    <w:p>
      <w:pPr>
        <w:pStyle w:val="Heading2"/>
        <w:spacing w:after="120" w:before="240"/>
      </w:pPr>
      <w:r>
        <w:t xml:space="preserve">5.4 Cost as a Percentage of Shop Revenue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000"/>
        <w:gridCol w:w="2000"/>
      </w:tblGrid>
      <w:tr>
        <w:trPr>
          <w:tblHeader/>
        </w:trPr>
        <w:tc>
          <w:tcPr>
            <w:tcW w:type="dxa" w:w="3000"/>
            <w:shd w:fill="2E5B8A" w:val="clear"/>
            <w:tcMar>
              <w:top w:type="dxa" w:w="80"/>
              <w:left w:type="dxa" w:w="120"/>
              <w:bottom w:type="dxa" w:w="80"/>
              <w:right w:type="dxa" w:w="120"/>
            </w:tcMar>
          </w:tcPr>
          <w:p>
            <w:pPr>
              <w:jc w:val="left"/>
            </w:pPr>
            <w:r>
              <w:rPr>
                <w:b/>
                <w:bCs/>
                <w:color w:val="FFFFFF"/>
                <w:sz w:val="20"/>
                <w:szCs w:val="20"/>
              </w:rPr>
              <w:t xml:space="preserve">Shop Segment</w:t>
            </w:r>
          </w:p>
        </w:tc>
        <w:tc>
          <w:tcPr>
            <w:tcW w:type="dxa" w:w="2400"/>
            <w:shd w:fill="2E5B8A" w:val="clear"/>
            <w:tcMar>
              <w:top w:type="dxa" w:w="80"/>
              <w:left w:type="dxa" w:w="120"/>
              <w:bottom w:type="dxa" w:w="80"/>
              <w:right w:type="dxa" w:w="120"/>
            </w:tcMar>
          </w:tcPr>
          <w:p>
            <w:pPr>
              <w:jc w:val="left"/>
            </w:pPr>
            <w:r>
              <w:rPr>
                <w:b/>
                <w:bCs/>
                <w:color w:val="FFFFFF"/>
                <w:sz w:val="20"/>
                <w:szCs w:val="20"/>
              </w:rPr>
              <w:t xml:space="preserve">Revenue</w:t>
            </w:r>
          </w:p>
        </w:tc>
        <w:tc>
          <w:tcPr>
            <w:tcW w:type="dxa" w:w="3000"/>
            <w:shd w:fill="2E5B8A" w:val="clear"/>
            <w:tcMar>
              <w:top w:type="dxa" w:w="80"/>
              <w:left w:type="dxa" w:w="120"/>
              <w:bottom w:type="dxa" w:w="80"/>
              <w:right w:type="dxa" w:w="120"/>
            </w:tcMar>
          </w:tcPr>
          <w:p>
            <w:pPr>
              <w:jc w:val="left"/>
            </w:pPr>
            <w:r>
              <w:rPr>
                <w:b/>
                <w:bCs/>
                <w:color w:val="FFFFFF"/>
                <w:sz w:val="20"/>
                <w:szCs w:val="20"/>
              </w:rPr>
              <w:t xml:space="preserve">Cost at High Usage</w:t>
            </w:r>
          </w:p>
        </w:tc>
        <w:tc>
          <w:tcPr>
            <w:tcW w:type="dxa" w:w="2000"/>
            <w:shd w:fill="2E5B8A" w:val="clear"/>
            <w:tcMar>
              <w:top w:type="dxa" w:w="80"/>
              <w:left w:type="dxa" w:w="120"/>
              <w:bottom w:type="dxa" w:w="80"/>
              <w:right w:type="dxa" w:w="120"/>
            </w:tcMar>
          </w:tcPr>
          <w:p>
            <w:pPr>
              <w:jc w:val="left"/>
            </w:pPr>
            <w:r>
              <w:rPr>
                <w:b/>
                <w:bCs/>
                <w:color w:val="FFFFFF"/>
                <w:sz w:val="20"/>
                <w:szCs w:val="20"/>
              </w:rPr>
              <w:t xml:space="preserve">% of Revenue</w:t>
            </w:r>
          </w:p>
        </w:tc>
      </w:tr>
      <w:tr>
        <w:tc>
          <w:tcPr>
            <w:tcW w:type="dxa" w:w="3000"/>
            <w:tcMar>
              <w:top w:type="dxa" w:w="80"/>
              <w:left w:type="dxa" w:w="120"/>
              <w:bottom w:type="dxa" w:w="80"/>
              <w:right w:type="dxa" w:w="120"/>
            </w:tcMar>
          </w:tcPr>
          <w:p>
            <w:pPr>
              <w:jc w:val="left"/>
            </w:pPr>
            <w:r>
              <w:rPr>
                <w:b w:val="false"/>
                <w:bCs w:val="false"/>
                <w:sz w:val="20"/>
                <w:szCs w:val="20"/>
              </w:rPr>
              <w:t xml:space="preserve">Small boutique</w:t>
            </w:r>
          </w:p>
        </w:tc>
        <w:tc>
          <w:tcPr>
            <w:tcW w:type="dxa" w:w="2400"/>
            <w:tcMar>
              <w:top w:type="dxa" w:w="80"/>
              <w:left w:type="dxa" w:w="120"/>
              <w:bottom w:type="dxa" w:w="80"/>
              <w:right w:type="dxa" w:w="120"/>
            </w:tcMar>
          </w:tcPr>
          <w:p>
            <w:pPr>
              <w:jc w:val="left"/>
            </w:pPr>
            <w:r>
              <w:rPr>
                <w:b w:val="false"/>
                <w:bCs w:val="false"/>
                <w:sz w:val="20"/>
                <w:szCs w:val="20"/>
              </w:rPr>
              <w:t xml:space="preserve">₹3–8 lakh</w:t>
            </w:r>
          </w:p>
        </w:tc>
        <w:tc>
          <w:tcPr>
            <w:tcW w:type="dxa" w:w="3000"/>
            <w:tcMar>
              <w:top w:type="dxa" w:w="80"/>
              <w:left w:type="dxa" w:w="120"/>
              <w:bottom w:type="dxa" w:w="80"/>
              <w:right w:type="dxa" w:w="120"/>
            </w:tcMar>
          </w:tcPr>
          <w:p>
            <w:pPr>
              <w:jc w:val="left"/>
            </w:pPr>
            <w:r>
              <w:rPr>
                <w:b w:val="false"/>
                <w:bCs w:val="false"/>
                <w:sz w:val="20"/>
                <w:szCs w:val="20"/>
              </w:rPr>
              <w:t xml:space="preserve">~₹7,700–10,250</w:t>
            </w:r>
          </w:p>
        </w:tc>
        <w:tc>
          <w:tcPr>
            <w:tcW w:type="dxa" w:w="2000"/>
            <w:tcMar>
              <w:top w:type="dxa" w:w="80"/>
              <w:left w:type="dxa" w:w="120"/>
              <w:bottom w:type="dxa" w:w="80"/>
              <w:right w:type="dxa" w:w="120"/>
            </w:tcMar>
          </w:tcPr>
          <w:p>
            <w:pPr>
              <w:jc w:val="left"/>
            </w:pPr>
            <w:r>
              <w:rPr>
                <w:b w:val="false"/>
                <w:bCs w:val="false"/>
                <w:sz w:val="20"/>
                <w:szCs w:val="20"/>
              </w:rPr>
              <w:t xml:space="preserve">1.3–3.4%</w:t>
            </w:r>
          </w:p>
        </w:tc>
      </w:tr>
      <w:tr>
        <w:tc>
          <w:tcPr>
            <w:tcW w:type="dxa" w:w="3000"/>
            <w:tcMar>
              <w:top w:type="dxa" w:w="80"/>
              <w:left w:type="dxa" w:w="120"/>
              <w:bottom w:type="dxa" w:w="80"/>
              <w:right w:type="dxa" w:w="120"/>
            </w:tcMar>
          </w:tcPr>
          <w:p>
            <w:pPr>
              <w:jc w:val="left"/>
            </w:pPr>
            <w:r>
              <w:rPr>
                <w:b w:val="false"/>
                <w:bCs w:val="false"/>
                <w:sz w:val="20"/>
                <w:szCs w:val="20"/>
              </w:rPr>
              <w:t xml:space="preserve">Mid-size shop</w:t>
            </w:r>
          </w:p>
        </w:tc>
        <w:tc>
          <w:tcPr>
            <w:tcW w:type="dxa" w:w="2400"/>
            <w:tcMar>
              <w:top w:type="dxa" w:w="80"/>
              <w:left w:type="dxa" w:w="120"/>
              <w:bottom w:type="dxa" w:w="80"/>
              <w:right w:type="dxa" w:w="120"/>
            </w:tcMar>
          </w:tcPr>
          <w:p>
            <w:pPr>
              <w:jc w:val="left"/>
            </w:pPr>
            <w:r>
              <w:rPr>
                <w:b w:val="false"/>
                <w:bCs w:val="false"/>
                <w:sz w:val="20"/>
                <w:szCs w:val="20"/>
              </w:rPr>
              <w:t xml:space="preserve">₹10–25 lakh</w:t>
            </w:r>
          </w:p>
        </w:tc>
        <w:tc>
          <w:tcPr>
            <w:tcW w:type="dxa" w:w="3000"/>
            <w:tcMar>
              <w:top w:type="dxa" w:w="80"/>
              <w:left w:type="dxa" w:w="120"/>
              <w:bottom w:type="dxa" w:w="80"/>
              <w:right w:type="dxa" w:w="120"/>
            </w:tcMar>
          </w:tcPr>
          <w:p>
            <w:pPr>
              <w:jc w:val="left"/>
            </w:pPr>
            <w:r>
              <w:rPr>
                <w:b w:val="false"/>
                <w:bCs w:val="false"/>
                <w:sz w:val="20"/>
                <w:szCs w:val="20"/>
              </w:rPr>
              <w:t xml:space="preserve">~₹15,000–25,000</w:t>
            </w:r>
          </w:p>
        </w:tc>
        <w:tc>
          <w:tcPr>
            <w:tcW w:type="dxa" w:w="2000"/>
            <w:tcMar>
              <w:top w:type="dxa" w:w="80"/>
              <w:left w:type="dxa" w:w="120"/>
              <w:bottom w:type="dxa" w:w="80"/>
              <w:right w:type="dxa" w:w="120"/>
            </w:tcMar>
          </w:tcPr>
          <w:p>
            <w:pPr>
              <w:jc w:val="left"/>
            </w:pPr>
            <w:r>
              <w:rPr>
                <w:b w:val="false"/>
                <w:bCs w:val="false"/>
                <w:sz w:val="20"/>
                <w:szCs w:val="20"/>
              </w:rPr>
              <w:t xml:space="preserve">0.6–2.5%</w:t>
            </w:r>
          </w:p>
        </w:tc>
      </w:tr>
      <w:tr>
        <w:tc>
          <w:tcPr>
            <w:tcW w:type="dxa" w:w="3000"/>
            <w:tcMar>
              <w:top w:type="dxa" w:w="80"/>
              <w:left w:type="dxa" w:w="120"/>
              <w:bottom w:type="dxa" w:w="80"/>
              <w:right w:type="dxa" w:w="120"/>
            </w:tcMar>
          </w:tcPr>
          <w:p>
            <w:pPr>
              <w:jc w:val="left"/>
            </w:pPr>
            <w:r>
              <w:rPr>
                <w:b w:val="false"/>
                <w:bCs w:val="false"/>
                <w:sz w:val="20"/>
                <w:szCs w:val="20"/>
              </w:rPr>
              <w:t xml:space="preserve">Large showroom</w:t>
            </w:r>
          </w:p>
        </w:tc>
        <w:tc>
          <w:tcPr>
            <w:tcW w:type="dxa" w:w="2400"/>
            <w:tcMar>
              <w:top w:type="dxa" w:w="80"/>
              <w:left w:type="dxa" w:w="120"/>
              <w:bottom w:type="dxa" w:w="80"/>
              <w:right w:type="dxa" w:w="120"/>
            </w:tcMar>
          </w:tcPr>
          <w:p>
            <w:pPr>
              <w:jc w:val="left"/>
            </w:pPr>
            <w:r>
              <w:rPr>
                <w:b w:val="false"/>
                <w:bCs w:val="false"/>
                <w:sz w:val="20"/>
                <w:szCs w:val="20"/>
              </w:rPr>
              <w:t xml:space="preserve">₹30L–1cr</w:t>
            </w:r>
          </w:p>
        </w:tc>
        <w:tc>
          <w:tcPr>
            <w:tcW w:type="dxa" w:w="3000"/>
            <w:tcMar>
              <w:top w:type="dxa" w:w="80"/>
              <w:left w:type="dxa" w:w="120"/>
              <w:bottom w:type="dxa" w:w="80"/>
              <w:right w:type="dxa" w:w="120"/>
            </w:tcMar>
          </w:tcPr>
          <w:p>
            <w:pPr>
              <w:jc w:val="left"/>
            </w:pPr>
            <w:r>
              <w:rPr>
                <w:b w:val="false"/>
                <w:bCs w:val="false"/>
                <w:sz w:val="20"/>
                <w:szCs w:val="20"/>
              </w:rPr>
              <w:t xml:space="preserve">~₹25,000–34,000</w:t>
            </w:r>
          </w:p>
        </w:tc>
        <w:tc>
          <w:tcPr>
            <w:tcW w:type="dxa" w:w="2000"/>
            <w:tcMar>
              <w:top w:type="dxa" w:w="80"/>
              <w:left w:type="dxa" w:w="120"/>
              <w:bottom w:type="dxa" w:w="80"/>
              <w:right w:type="dxa" w:w="120"/>
            </w:tcMar>
          </w:tcPr>
          <w:p>
            <w:pPr>
              <w:jc w:val="left"/>
            </w:pPr>
            <w:r>
              <w:rPr>
                <w:b w:val="false"/>
                <w:bCs w:val="false"/>
                <w:sz w:val="20"/>
                <w:szCs w:val="20"/>
              </w:rPr>
              <w:t xml:space="preserve">0.03–1.1%</w:t>
            </w:r>
          </w:p>
        </w:tc>
      </w:tr>
    </w:tbl>
    <w:p>
      <w:pPr>
        <w:pStyle w:val="Heading1"/>
        <w:spacing w:after="150" w:before="300"/>
      </w:pPr>
      <w:r>
        <w:t xml:space="preserve">6. Strategic Analysis Points</w:t>
      </w:r>
    </w:p>
    <w:p>
      <w:pPr>
        <w:pStyle w:val="ListParagraph"/>
        <w:numPr>
          <w:ilvl w:val="0"/>
          <w:numId w:val="1"/>
        </w:numPr>
        <w:spacing w:after="80"/>
      </w:pPr>
      <w:r>
        <w:rPr>
          <w:b/>
          <w:bCs/>
        </w:rPr>
        <w:t xml:space="preserve">Trial room congestion: </w:t>
      </w:r>
      <w:r>
        <w:t xml:space="preserve">During peak hours (festival season, weekends), the app effectively adds "virtual trial room capacity."</w:t>
      </w:r>
    </w:p>
    <w:p>
      <w:pPr>
        <w:pStyle w:val="ListParagraph"/>
        <w:numPr>
          <w:ilvl w:val="0"/>
          <w:numId w:val="1"/>
        </w:numPr>
        <w:spacing w:after="80"/>
      </w:pPr>
      <w:r>
        <w:rPr>
          <w:b/>
          <w:bCs/>
        </w:rPr>
        <w:t xml:space="preserve">Staff time savings: </w:t>
      </w:r>
      <w:r>
        <w:t xml:space="preserve">Reduces time spent on garment handling (folding, ironing, hanging back up) instead of selling.</w:t>
      </w:r>
    </w:p>
    <w:p>
      <w:pPr>
        <w:pStyle w:val="ListParagraph"/>
        <w:numPr>
          <w:ilvl w:val="0"/>
          <w:numId w:val="1"/>
        </w:numPr>
        <w:spacing w:after="80"/>
      </w:pPr>
      <w:r>
        <w:rPr>
          <w:b/>
          <w:bCs/>
        </w:rPr>
        <w:t xml:space="preserve">Customer decision fatigue: </w:t>
      </w:r>
      <w:r>
        <w:t xml:space="preserve">Physically trying more than 3–4 items is exhausting, so customers often buy from a small, arbitrary subset rather than their actual best match.</w:t>
      </w:r>
    </w:p>
    <w:p>
      <w:pPr>
        <w:pStyle w:val="ListParagraph"/>
        <w:numPr>
          <w:ilvl w:val="0"/>
          <w:numId w:val="1"/>
        </w:numPr>
        <w:spacing w:after="80"/>
      </w:pPr>
      <w:r>
        <w:rPr>
          <w:b/>
          <w:bCs/>
        </w:rPr>
        <w:t xml:space="preserve">Sales opportunity loss: </w:t>
      </w:r>
      <w:r>
        <w:t xml:space="preserve">A customer tired from trying 3 sarees won't ask to see 4 more, even if better options exist — a screen doesn't get tired.</w:t>
      </w:r>
    </w:p>
    <w:p>
      <w:pPr>
        <w:pStyle w:val="Heading2"/>
        <w:spacing w:after="120" w:before="240"/>
      </w:pPr>
      <w:r>
        <w:t xml:space="preserve">6.1 Risks &amp; Mitigations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2E5B8A" w:val="clear"/>
            <w:tcMar>
              <w:top w:type="dxa" w:w="80"/>
              <w:left w:type="dxa" w:w="120"/>
              <w:bottom w:type="dxa" w:w="80"/>
              <w:right w:type="dxa" w:w="120"/>
            </w:tcMar>
          </w:tcPr>
          <w:p>
            <w:pPr>
              <w:jc w:val="left"/>
            </w:pPr>
            <w:r>
              <w:rPr>
                <w:b/>
                <w:bCs/>
                <w:color w:val="FFFFFF"/>
                <w:sz w:val="20"/>
                <w:szCs w:val="20"/>
              </w:rPr>
              <w:t xml:space="preserve">Risk</w:t>
            </w:r>
          </w:p>
        </w:tc>
        <w:tc>
          <w:tcPr>
            <w:tcW w:type="dxa" w:w="4700"/>
            <w:shd w:fill="2E5B8A" w:val="clear"/>
            <w:tcMar>
              <w:top w:type="dxa" w:w="80"/>
              <w:left w:type="dxa" w:w="120"/>
              <w:bottom w:type="dxa" w:w="80"/>
              <w:right w:type="dxa" w:w="120"/>
            </w:tcMar>
          </w:tcPr>
          <w:p>
            <w:pPr>
              <w:jc w:val="left"/>
            </w:pPr>
            <w:r>
              <w:rPr>
                <w:b/>
                <w:bCs/>
                <w:color w:val="FFFFFF"/>
                <w:sz w:val="20"/>
                <w:szCs w:val="20"/>
              </w:rPr>
              <w:t xml:space="preserve">Mitigation</w:t>
            </w:r>
          </w:p>
        </w:tc>
      </w:tr>
      <w:tr>
        <w:tc>
          <w:tcPr>
            <w:tcW w:type="dxa" w:w="4700"/>
            <w:tcMar>
              <w:top w:type="dxa" w:w="80"/>
              <w:left w:type="dxa" w:w="120"/>
              <w:bottom w:type="dxa" w:w="80"/>
              <w:right w:type="dxa" w:w="120"/>
            </w:tcMar>
          </w:tcPr>
          <w:p>
            <w:pPr>
              <w:jc w:val="left"/>
            </w:pPr>
            <w:r>
              <w:rPr>
                <w:b w:val="false"/>
                <w:bCs w:val="false"/>
                <w:sz w:val="20"/>
                <w:szCs w:val="20"/>
              </w:rPr>
              <w:t xml:space="preserve">Technical: generation quality inconsistency (especially sarees)</w:t>
            </w:r>
          </w:p>
        </w:tc>
        <w:tc>
          <w:tcPr>
            <w:tcW w:type="dxa" w:w="4700"/>
            <w:tcMar>
              <w:top w:type="dxa" w:w="80"/>
              <w:left w:type="dxa" w:w="120"/>
              <w:bottom w:type="dxa" w:w="80"/>
              <w:right w:type="dxa" w:w="120"/>
            </w:tcMar>
          </w:tcPr>
          <w:p>
            <w:pPr>
              <w:jc w:val="left"/>
            </w:pPr>
            <w:r>
              <w:rPr>
                <w:b w:val="false"/>
                <w:bCs w:val="false"/>
                <w:sz w:val="20"/>
                <w:szCs w:val="20"/>
              </w:rPr>
              <w:t xml:space="preserve">One-tap regenerate; staff-side quality check before showing customer</w:t>
            </w:r>
          </w:p>
        </w:tc>
      </w:tr>
      <w:tr>
        <w:tc>
          <w:tcPr>
            <w:tcW w:type="dxa" w:w="4700"/>
            <w:tcMar>
              <w:top w:type="dxa" w:w="80"/>
              <w:left w:type="dxa" w:w="120"/>
              <w:bottom w:type="dxa" w:w="80"/>
              <w:right w:type="dxa" w:w="120"/>
            </w:tcMar>
          </w:tcPr>
          <w:p>
            <w:pPr>
              <w:jc w:val="left"/>
            </w:pPr>
            <w:r>
              <w:rPr>
                <w:b w:val="false"/>
                <w:bCs w:val="false"/>
                <w:sz w:val="20"/>
                <w:szCs w:val="20"/>
              </w:rPr>
              <w:t xml:space="preserve">Adoption: staff reverting to old habits under time pressure</w:t>
            </w:r>
          </w:p>
        </w:tc>
        <w:tc>
          <w:tcPr>
            <w:tcW w:type="dxa" w:w="4700"/>
            <w:tcMar>
              <w:top w:type="dxa" w:w="80"/>
              <w:left w:type="dxa" w:w="120"/>
              <w:bottom w:type="dxa" w:w="80"/>
              <w:right w:type="dxa" w:w="120"/>
            </w:tcMar>
          </w:tcPr>
          <w:p>
            <w:pPr>
              <w:jc w:val="left"/>
            </w:pPr>
            <w:r>
              <w:rPr>
                <w:b w:val="false"/>
                <w:bCs w:val="false"/>
                <w:sz w:val="20"/>
                <w:szCs w:val="20"/>
              </w:rPr>
              <w:t xml:space="preserve">Training + ensuring the app is faster than manual draping, not just "an option"</w:t>
            </w:r>
          </w:p>
        </w:tc>
      </w:tr>
      <w:tr>
        <w:tc>
          <w:tcPr>
            <w:tcW w:type="dxa" w:w="4700"/>
            <w:tcMar>
              <w:top w:type="dxa" w:w="80"/>
              <w:left w:type="dxa" w:w="120"/>
              <w:bottom w:type="dxa" w:w="80"/>
              <w:right w:type="dxa" w:w="120"/>
            </w:tcMar>
          </w:tcPr>
          <w:p>
            <w:pPr>
              <w:jc w:val="left"/>
            </w:pPr>
            <w:r>
              <w:rPr>
                <w:b w:val="false"/>
                <w:bCs w:val="false"/>
                <w:sz w:val="20"/>
                <w:szCs w:val="20"/>
              </w:rPr>
              <w:t xml:space="preserve">Margin: premium credit overuse</w:t>
            </w:r>
          </w:p>
        </w:tc>
        <w:tc>
          <w:tcPr>
            <w:tcW w:type="dxa" w:w="4700"/>
            <w:tcMar>
              <w:top w:type="dxa" w:w="80"/>
              <w:left w:type="dxa" w:w="120"/>
              <w:bottom w:type="dxa" w:w="80"/>
              <w:right w:type="dxa" w:w="120"/>
            </w:tcMar>
          </w:tcPr>
          <w:p>
            <w:pPr>
              <w:jc w:val="left"/>
            </w:pPr>
            <w:r>
              <w:rPr>
                <w:b w:val="false"/>
                <w:bCs w:val="false"/>
                <w:sz w:val="20"/>
                <w:szCs w:val="20"/>
              </w:rPr>
              <w:t xml:space="preserve">Already mitigated by the tiered credit system</w:t>
            </w:r>
          </w:p>
        </w:tc>
      </w:tr>
      <w:tr>
        <w:tc>
          <w:tcPr>
            <w:tcW w:type="dxa" w:w="4700"/>
            <w:tcMar>
              <w:top w:type="dxa" w:w="80"/>
              <w:left w:type="dxa" w:w="120"/>
              <w:bottom w:type="dxa" w:w="80"/>
              <w:right w:type="dxa" w:w="120"/>
            </w:tcMar>
          </w:tcPr>
          <w:p>
            <w:pPr>
              <w:jc w:val="left"/>
            </w:pPr>
            <w:r>
              <w:rPr>
                <w:b w:val="false"/>
                <w:bCs w:val="false"/>
                <w:sz w:val="20"/>
                <w:szCs w:val="20"/>
              </w:rPr>
              <w:t xml:space="preserve">Seasonal cash flow risk</w:t>
            </w:r>
          </w:p>
        </w:tc>
        <w:tc>
          <w:tcPr>
            <w:tcW w:type="dxa" w:w="4700"/>
            <w:tcMar>
              <w:top w:type="dxa" w:w="80"/>
              <w:left w:type="dxa" w:w="120"/>
              <w:bottom w:type="dxa" w:w="80"/>
              <w:right w:type="dxa" w:w="120"/>
            </w:tcMar>
          </w:tcPr>
          <w:p>
            <w:pPr>
              <w:jc w:val="left"/>
            </w:pPr>
            <w:r>
              <w:rPr>
                <w:b w:val="false"/>
                <w:bCs w:val="false"/>
                <w:sz w:val="20"/>
                <w:szCs w:val="20"/>
              </w:rPr>
              <w:t xml:space="preserve">Flagged for further discussion</w:t>
            </w:r>
          </w:p>
        </w:tc>
      </w:tr>
    </w:tbl>
    <w:p>
      <w:pPr>
        <w:pStyle w:val="Heading1"/>
        <w:spacing w:after="150" w:before="300"/>
      </w:pPr>
      <w:r>
        <w:t xml:space="preserve">7. Open Items to Address</w:t>
      </w:r>
    </w:p>
    <w:p>
      <w:pPr>
        <w:pStyle w:val="Heading2"/>
        <w:spacing w:after="120" w:before="240"/>
      </w:pPr>
      <w:r>
        <w:t xml:space="preserve">7.1 Data Privacy &amp; Consent</w:t>
      </w:r>
    </w:p>
    <w:p>
      <w:pPr>
        <w:spacing w:after="120"/>
      </w:pPr>
      <w:r>
        <w:t xml:space="preserve">This is an important gap, since customer photos are sensitive personal data. The following need to be defined before wider rollout:</w:t>
      </w:r>
    </w:p>
    <w:p>
      <w:pPr>
        <w:pStyle w:val="ListParagraph"/>
        <w:numPr>
          <w:ilvl w:val="0"/>
          <w:numId w:val="1"/>
        </w:numPr>
        <w:spacing w:after="80"/>
      </w:pPr>
      <w:r>
        <w:t xml:space="preserve">A written policy on what happens to a customer's photo after generation — deleted immediately, or stored for repeat visits with consent, and for how long.</w:t>
      </w:r>
    </w:p>
    <w:p>
      <w:pPr>
        <w:pStyle w:val="ListParagraph"/>
        <w:numPr>
          <w:ilvl w:val="0"/>
          <w:numId w:val="1"/>
        </w:numPr>
        <w:spacing w:after="80"/>
      </w:pPr>
      <w:r>
        <w:t xml:space="preserve">An explicit customer consent step in the flow. Currently the process only notes "if they say yes" for the photo — the policy should clarify exactly what that consent covers (one-time use vs. stored).</w:t>
      </w:r>
    </w:p>
    <w:p>
      <w:pPr>
        <w:pStyle w:val="ListParagraph"/>
        <w:numPr>
          <w:ilvl w:val="0"/>
          <w:numId w:val="1"/>
        </w:numPr>
        <w:spacing w:after="80"/>
      </w:pPr>
      <w:r>
        <w:t xml:space="preserve">A basic awareness note on India's Digital Personal Data Protection (DPDP) Act as it applies to storing personal photos. A proper legal consult is recommended before wide rollout, but this should be flagged in the documentation now so it isn't forgotten later.</w:t>
      </w:r>
    </w:p>
    <w:p>
      <w:pPr>
        <w:pStyle w:val="Heading2"/>
        <w:spacing w:after="120" w:before="240"/>
      </w:pPr>
      <w:r>
        <w:t xml:space="preserve">7.2 Competitive Landscape</w:t>
      </w:r>
    </w:p>
    <w:p>
      <w:pPr>
        <w:spacing w:after="120"/>
      </w:pPr>
      <w:r>
        <w:t xml:space="preserve">Other players offer virtual try-on (VTON) for Indian fashion and retail generally — including Indian retail-AI companies such as Vue.ai, Fynd, and others worth reviewing for current positioning.</w:t>
      </w:r>
    </w:p>
    <w:p>
      <w:pPr>
        <w:spacing w:after="120"/>
      </w:pPr>
      <w:r>
        <w:t xml:space="preserve">The saree/complex-drape focus and the offline-first staff workflow are the key differentiators and should be stated explicitly against competitors rather than assumed to be obvious.</w:t>
      </w:r>
    </w:p>
    <w:p>
      <w:pPr>
        <w:spacing w:after="120"/>
      </w:pPr>
      <w:r>
        <w:t xml:space="preserve">It is also worth articulating why a shop would choose this solution over simpler alternatives — such as asking customers to record a video while trying on clothes — or over doing nothing at all.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2026-09-06T13:51:57.201Z</dcterms:created>
  <dcterms:modified xsi:type="dcterms:W3CDTF">2026-09-06T13:51:57.202Z</dcterms:modified>
</cp:coreProperties>
</file>

<file path=docProps/custom.xml><?xml version="1.0" encoding="utf-8"?>
<Properties xmlns="http://schemas.openxmlformats.org/officeDocument/2006/custom-properties" xmlns:vt="http://schemas.openxmlformats.org/officeDocument/2006/docPropsVTypes"/>
</file>