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CURBIO</w:t>
      </w:r>
    </w:p>
    <w:p>
      <w:pPr>
        <w:pStyle w:val="BodyText"/>
      </w:pPr>
      <w:r>
        <w:rPr>
          <w:bCs/>
          <w:b/>
        </w:rPr>
        <w:t xml:space="preserve">Website Migration &amp;</w:t>
      </w:r>
      <w:r>
        <w:t xml:space="preserve">** Build Plan**</w:t>
      </w:r>
    </w:p>
    <w:p>
      <w:pPr>
        <w:pStyle w:val="BodyText"/>
      </w:pPr>
      <w:r>
        <w:t xml:space="preserve">WordPress (WP Engine) + HubSpot + Webflow → one Next.js platform on Vercel, one domain, built for 50 markets</w:t>
      </w:r>
    </w:p>
    <w:p>
      <w:pPr>
        <w:pStyle w:val="BodyText"/>
      </w:pPr>
      <w:r>
        <w:rPr>
          <w:iCs/>
          <w:i/>
        </w:rPr>
        <w:t xml:space="preserve">v11 · August 29, 2026 · Supersedes v1–v10</w:t>
      </w:r>
    </w:p>
    <w:bookmarkStart w:id="20" w:name="what-changed-in-v11"/>
    <w:p>
      <w:pPr>
        <w:pStyle w:val="Heading1"/>
      </w:pPr>
      <w:r>
        <w:t xml:space="preserve">What changed in v11</w:t>
      </w:r>
    </w:p>
    <w:p>
      <w:pPr>
        <w:pStyle w:val="FirstParagraph"/>
      </w:pPr>
      <w:r>
        <w:t xml:space="preserve">v11 covers Aug 17–29 and is mostly a record of the marketing dashboard becoming real ahead of schedule, plus the working agreements that now govern the repo. Sections 4–8 and the phase structure are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Marketing Hub decision REVERSED — built before cutover</w:t>
            </w:r>
          </w:p>
        </w:tc>
        <w:tc>
          <w:tcPr/>
          <w:p>
            <w:pPr>
              <w:pStyle w:val="Compact"/>
              <w:jc w:val="left"/>
            </w:pPr>
            <w:r>
              <w:t xml:space="preserve">v10 deferred the hub to post-cutover. It was built: the /admin Control Room is now a full ops dashboard — v3 nav shell, Home with an Ask assistant (Anthropic API over a distilled knowledge base in config/), historical app-snapshot import with the spec-§8 attribution backfill, Attribution Health with a Measured/Inferred filter, Links registry with auto-documentation of live campaign tags, Email list health from Mailchimp, and the Performance channel × market grid. One merged lead store (lib/leadStore.ts, import + live, deduped on Deal ID) feeds every surface, verified to agree across Home, Email, Performance, and Attribution.</w:t>
            </w:r>
          </w:p>
        </w:tc>
      </w:tr>
      <w:tr>
        <w:tc>
          <w:tcPr/>
          <w:p>
            <w:pPr>
              <w:pStyle w:val="Compact"/>
              <w:jc w:val="left"/>
            </w:pPr>
            <w:r>
              <w:t xml:space="preserve">/marketing control room recorded</w:t>
            </w:r>
          </w:p>
        </w:tc>
        <w:tc>
          <w:tcPr/>
          <w:p>
            <w:pPr>
              <w:pStyle w:val="Compact"/>
              <w:jc w:val="left"/>
            </w:pPr>
            <w:r>
              <w:t xml:space="preserve">An internal marketing-operations surface (reporting, attribution health, spend entry, partner call plans, exec review) behind the same session gate as /admin. One exception: /marketing/executive/</w:t>
            </w:r>
            <w:r>
              <w:t xml:space="preserve"> </w:t>
            </w:r>
            <w:r>
              <w:t xml:space="preserve">renders the exec review to a token holder — aggregates only, PII stripped at the import boundary, token rotatable via env var, comparison timing-safe at both middleware and page (PR #106).</w:t>
            </w:r>
          </w:p>
        </w:tc>
      </w:tr>
      <w:tr>
        <w:tc>
          <w:tcPr/>
          <w:p>
            <w:pPr>
              <w:pStyle w:val="Compact"/>
              <w:jc w:val="left"/>
            </w:pPr>
            <w:r>
              <w:t xml:space="preserve">Deployment discipline</w:t>
            </w:r>
          </w:p>
        </w:tc>
        <w:tc>
          <w:tcPr/>
          <w:p>
            <w:pPr>
              <w:pStyle w:val="Compact"/>
              <w:jc w:val="left"/>
            </w:pPr>
            <w:r>
              <w:t xml:space="preserve">main is the source of truth; production deploys from main only; no Vercel branch promotions. Adopted (and written into CLAUDE.md) after production was found running an unmerged branch tip.</w:t>
            </w:r>
          </w:p>
        </w:tc>
      </w:tr>
      <w:tr>
        <w:tc>
          <w:tcPr/>
          <w:p>
            <w:pPr>
              <w:pStyle w:val="Compact"/>
              <w:jc w:val="left"/>
            </w:pPr>
            <w:r>
              <w:t xml:space="preserve">Parallel workstreams</w:t>
            </w:r>
          </w:p>
        </w:tc>
        <w:tc>
          <w:tcPr/>
          <w:p>
            <w:pPr>
              <w:pStyle w:val="Compact"/>
              <w:jc w:val="left"/>
            </w:pPr>
            <w:r>
              <w:t xml:space="preserve">The public-site redesign runs on feat/site-redesign in a git worktree owning app/(site)/(chrome)/, /lp/, and public/. A shared-files freeze list (package.json, tailwind.config.ts, globals.css, tokens.css, root layout, middleware.ts, next.config.js, lib/channels.ts, config/markets.ts) requires a stop-and-ask from either branch.</w:t>
            </w:r>
          </w:p>
        </w:tc>
      </w:tr>
      <w:tr>
        <w:tc>
          <w:tcPr/>
          <w:p>
            <w:pPr>
              <w:pStyle w:val="Compact"/>
              <w:jc w:val="left"/>
            </w:pPr>
            <w:r>
              <w:t xml:space="preserve">Phase 3 design constraint: fonts and tokens</w:t>
            </w:r>
          </w:p>
        </w:tc>
        <w:tc>
          <w:tcPr/>
          <w:p>
            <w:pPr>
              <w:pStyle w:val="Compact"/>
              <w:jc w:val="left"/>
            </w:pPr>
            <w:r>
              <w:t xml:space="preserve">The public site keeps Google’s subsetted WOFF2 on –font-serif/–font-sans; admin keeps self-hosted TTFs on –ops-font-* (605KB unsubsetted — never promoted global). Two token systems are deliberate — Curbio brand for public, ops for admin — pending the v2 migration of the remaining admin pages. Documented with usage counts in docs/REPO-MAP.md §4–5. A Phase 3 design pass must not</w:t>
            </w:r>
            <w:r>
              <w:t xml:space="preserve"> </w:t>
            </w:r>
            <w:r>
              <w:t xml:space="preserve">“</w:t>
            </w:r>
            <w:r>
              <w:t xml:space="preserve">consolidate</w:t>
            </w:r>
            <w:r>
              <w:t xml:space="preserve">”</w:t>
            </w:r>
            <w:r>
              <w:t xml:space="preserve"> </w:t>
            </w:r>
            <w:r>
              <w:t xml:space="preserve">either.</w:t>
            </w:r>
          </w:p>
        </w:tc>
      </w:tr>
      <w:tr>
        <w:tc>
          <w:tcPr/>
          <w:p>
            <w:pPr>
              <w:pStyle w:val="Compact"/>
              <w:jc w:val="left"/>
            </w:pPr>
            <w:r>
              <w:t xml:space="preserve">Attribution status</w:t>
            </w:r>
          </w:p>
        </w:tc>
        <w:tc>
          <w:tcPr/>
          <w:p>
            <w:pPr>
              <w:pStyle w:val="Compact"/>
              <w:jc w:val="left"/>
            </w:pPr>
            <w:r>
              <w:t xml:space="preserve">The spec is now v3.3: ten channels, §8 backfill EXECUTED Aug 29 (852 deals — email 10.2%, partnership 14.4%, direct 75.4% honest), revenue keyed to Won date, normalization + unmapped-value guard after a whitespace fracture misrouted two leads. New app exports changed stage casing; ordinal lookups are case-insensitive.</w:t>
            </w:r>
          </w:p>
        </w:tc>
      </w:tr>
      <w:tr>
        <w:tc>
          <w:tcPr/>
          <w:p>
            <w:pPr>
              <w:pStyle w:val="Compact"/>
              <w:jc w:val="left"/>
            </w:pPr>
            <w:r>
              <w:t xml:space="preserve">Email tooling</w:t>
            </w:r>
          </w:p>
        </w:tc>
        <w:tc>
          <w:tcPr/>
          <w:p>
            <w:pPr>
              <w:pStyle w:val="Compact"/>
              <w:jc w:val="left"/>
            </w:pPr>
            <w:r>
              <w:t xml:space="preserve">Mailchimp retires after the September migration — opt-in to ActiveCampaign, cold to Instantly. Mailchimp joins the Phase 8 retirement list once the two webhooks are live and the send history is archived.</w:t>
            </w:r>
          </w:p>
        </w:tc>
      </w:tr>
    </w:tbl>
    <w:bookmarkEnd w:id="20"/>
    <w:bookmarkStart w:id="21" w:name="what-changed-in-v10"/>
    <w:p>
      <w:pPr>
        <w:pStyle w:val="Heading1"/>
      </w:pPr>
      <w:r>
        <w:t xml:space="preserve">What changed in v10</w:t>
      </w:r>
    </w:p>
    <w:p>
      <w:pPr>
        <w:pStyle w:val="FirstParagraph"/>
      </w:pPr>
      <w:r>
        <w:t xml:space="preserve">v10 covers the ten days after v9 and is mostly a Phase 3 progress record. Phase 2 is now complete — the /admin Control Room shipped. The homepage exists as a real page at /home-preview (v2) and is waiting on sign-off; it is the single item blocking Week 3. Three discoveries changed scope: Formstack is far more alive than v9 assumed (§8i), the eXp co-branded mockup turned partner pages into a genuine template (§11b), and the landing page was producing duplicate leads (§9). The nav promises four pages that do not exist yet. Sections 4–8g and the phase structure are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Phase 2 COMPLETE</w:t>
            </w:r>
          </w:p>
        </w:tc>
        <w:tc>
          <w:tcPr/>
          <w:p>
            <w:pPr>
              <w:pStyle w:val="Compact"/>
              <w:jc w:val="left"/>
            </w:pPr>
            <w:r>
              <w:t xml:space="preserve">The /admin Control Room — page registry and read-only lead viewer — is live. That was the last remaining Phase 2 item. Foundation work is done; everything from here is pages and content.</w:t>
            </w:r>
          </w:p>
        </w:tc>
      </w:tr>
      <w:tr>
        <w:tc>
          <w:tcPr/>
          <w:p>
            <w:pPr>
              <w:pStyle w:val="Compact"/>
              <w:jc w:val="left"/>
            </w:pPr>
            <w:r>
              <w:t xml:space="preserve">Homepage built, not merged (§11)</w:t>
            </w:r>
          </w:p>
        </w:tc>
        <w:tc>
          <w:tcPr/>
          <w:p>
            <w:pPr>
              <w:pStyle w:val="Compact"/>
              <w:jc w:val="left"/>
            </w:pPr>
            <w:r>
              <w:t xml:space="preserve">The approved design was ported into the repo as a real Next.js page at /home-preview (v2, PR #27), noindexed, with a rendered-DOM diff proving /lp/* and /exp are untouched. It is waiting on sign-off. Known gaps before it can go to /: the hero ZIP field and CTAs are stubs that do not call /api/lead or /api/resolve, stats are unsourced, one placeholder photo (Buckspark), and the results marquee needs real photography. Do not promote a homepage with a dead form.</w:t>
            </w:r>
          </w:p>
        </w:tc>
      </w:tr>
      <w:tr>
        <w:tc>
          <w:tcPr/>
          <w:p>
            <w:pPr>
              <w:pStyle w:val="Compact"/>
              <w:jc w:val="left"/>
            </w:pPr>
            <w:r>
              <w:t xml:space="preserve">Formstack is live, not dormant (§8i)</w:t>
            </w:r>
          </w:p>
        </w:tc>
        <w:tc>
          <w:tcPr/>
          <w:p>
            <w:pPr>
              <w:pStyle w:val="Compact"/>
              <w:jc w:val="left"/>
            </w:pPr>
            <w:r>
              <w:t xml:space="preserve">The account inventory shows 42 forms and 30,373 lifetime submissions. Three estimate forms are still taking traffic in 2026 — the newest submissions are from late July — and one is near its plan cap at 9,857. The</w:t>
            </w:r>
            <w:r>
              <w:t xml:space="preserve"> </w:t>
            </w:r>
            <w:r>
              <w:t xml:space="preserve">“</w:t>
            </w:r>
            <w:r>
              <w:t xml:space="preserve">ZIP ONLY – Market Pages</w:t>
            </w:r>
            <w:r>
              <w:t xml:space="preserve">”</w:t>
            </w:r>
            <w:r>
              <w:t xml:space="preserve"> </w:t>
            </w:r>
            <w:r>
              <w:t xml:space="preserve">form is embedded on market pages and still collecting. Formstack cannot be switched off until each embed has a replacement; it moves from a Phase 8 footnote to a Phase 3/4 dependency.</w:t>
            </w:r>
          </w:p>
        </w:tc>
      </w:tr>
      <w:tr>
        <w:tc>
          <w:tcPr/>
          <w:p>
            <w:pPr>
              <w:pStyle w:val="Compact"/>
              <w:jc w:val="left"/>
            </w:pPr>
            <w:r>
              <w:t xml:space="preserve">Duplicate leads found and fixed (§9)</w:t>
            </w:r>
          </w:p>
        </w:tc>
        <w:tc>
          <w:tcPr/>
          <w:p>
            <w:pPr>
              <w:pStyle w:val="Compact"/>
              <w:jc w:val="left"/>
            </w:pPr>
            <w:r>
              <w:t xml:space="preserve">Vercel logs and the CRM lead report showed the same person submitting twice. Cause: the /confirm page’s</w:t>
            </w:r>
            <w:r>
              <w:t xml:space="preserve"> </w:t>
            </w:r>
            <w:r>
              <w:t xml:space="preserve">“</w:t>
            </w:r>
            <w:r>
              <w:t xml:space="preserve">I’ll wait</w:t>
            </w:r>
            <w:r>
              <w:t xml:space="preserve">”</w:t>
            </w:r>
            <w:r>
              <w:t xml:space="preserve"> </w:t>
            </w:r>
            <w:r>
              <w:t xml:space="preserve">action navigated back to the prefilled form, making a second submission the accidental default path. Fix written as a Claude Code prompt — receipt first, calendar second,</w:t>
            </w:r>
            <w:r>
              <w:t xml:space="preserve"> </w:t>
            </w:r>
            <w:r>
              <w:t xml:space="preserve">“</w:t>
            </w:r>
            <w:r>
              <w:t xml:space="preserve">I’ll wait</w:t>
            </w:r>
            <w:r>
              <w:t xml:space="preserve">”</w:t>
            </w:r>
            <w:r>
              <w:t xml:space="preserve"> </w:t>
            </w:r>
            <w:r>
              <w:t xml:space="preserve">hides the calendar without navigating, plus a booking_declined event. /api/lead deliberately untouched: no dedupe, no idempotency change.</w:t>
            </w:r>
          </w:p>
        </w:tc>
      </w:tr>
      <w:tr>
        <w:tc>
          <w:tcPr/>
          <w:p>
            <w:pPr>
              <w:pStyle w:val="Compact"/>
              <w:jc w:val="left"/>
            </w:pPr>
            <w:r>
              <w:t xml:space="preserve">Partner pages become a real template (§11b)</w:t>
            </w:r>
          </w:p>
        </w:tc>
        <w:tc>
          <w:tcPr/>
          <w:p>
            <w:pPr>
              <w:pStyle w:val="Compact"/>
              <w:jc w:val="left"/>
            </w:pPr>
            <w:r>
              <w:t xml:space="preserve">The eXp page was co-branded on the Notable model: partner palette as page colour, Curbio gold on every CTA, Curbio fonts kept,</w:t>
            </w:r>
            <w:r>
              <w:t xml:space="preserve"> </w:t>
            </w:r>
            <w:r>
              <w:t xml:space="preserve">“</w:t>
            </w:r>
            <w:r>
              <w:t xml:space="preserve">Built for eXp Realty agents</w:t>
            </w:r>
            <w:r>
              <w:t xml:space="preserve">”</w:t>
            </w:r>
            <w:r>
              <w:t xml:space="preserve"> </w:t>
            </w:r>
            <w:r>
              <w:t xml:space="preserve">eyebrow and Trusted Provider seal. All partner colours are –partner-* variables, so a new partner is seven colour values, a logo, and copy. This is the template the 40 vanity URLs port into.</w:t>
            </w:r>
          </w:p>
        </w:tc>
      </w:tr>
      <w:tr>
        <w:tc>
          <w:tcPr/>
          <w:p>
            <w:pPr>
              <w:pStyle w:val="Compact"/>
              <w:jc w:val="left"/>
            </w:pPr>
            <w:r>
              <w:t xml:space="preserve">Four nav pages promised but missing</w:t>
            </w:r>
          </w:p>
        </w:tc>
        <w:tc>
          <w:tcPr/>
          <w:p>
            <w:pPr>
              <w:pStyle w:val="Compact"/>
              <w:jc w:val="left"/>
            </w:pPr>
            <w:r>
              <w:t xml:space="preserve">/how-it-works/agents, /how-it-works/sellers, /pay-at-closing and /brokerages are all linked from the audience router in the shipped nav and none of them exist. Either build them in Week 3 or remove the links — a live nav pointing at 404s is worse than a shorter nav.</w:t>
            </w:r>
          </w:p>
        </w:tc>
      </w:tr>
      <w:tr>
        <w:tc>
          <w:tcPr/>
          <w:p>
            <w:pPr>
              <w:pStyle w:val="Compact"/>
              <w:jc w:val="left"/>
            </w:pPr>
            <w:r>
              <w:t xml:space="preserve">Attribution spec now v3.1 (§10)</w:t>
            </w:r>
          </w:p>
        </w:tc>
        <w:tc>
          <w:tcPr/>
          <w:p>
            <w:pPr>
              <w:pStyle w:val="Compact"/>
              <w:jc w:val="left"/>
            </w:pPr>
            <w:r>
              <w:t xml:space="preserve">The spec was updated on 11 Aug to add collateral to the medium list, for digital one-pagers and other shareable assets: links inside the asset use collateral, a QR printed on or shown in it uses qr. No change to the nine-value channel list. The four empty mappings are unchanged and still outstanding with Rich.</w:t>
            </w:r>
          </w:p>
        </w:tc>
      </w:tr>
      <w:tr>
        <w:tc>
          <w:tcPr/>
          <w:p>
            <w:pPr>
              <w:pStyle w:val="Compact"/>
              <w:jc w:val="left"/>
            </w:pPr>
            <w:r>
              <w:t xml:space="preserve">Marketing Hub deferred</w:t>
            </w:r>
          </w:p>
        </w:tc>
        <w:tc>
          <w:tcPr/>
          <w:p>
            <w:pPr>
              <w:pStyle w:val="Compact"/>
              <w:jc w:val="left"/>
            </w:pPr>
            <w:r>
              <w:t xml:space="preserve">A lead-ingestion and automation hub was specced for /admin/marketing. Seven conflicts were found against this plan — most materially, it invents a tenth channel (email_cold) that lib/channels.ts would silently convert to direct, and it is two weeks of work aimed squarely at the weeks Phase 3 needs. Decision: build after cutover, not before. The v9 dashboard scope stands as intent, not as current work.</w:t>
            </w:r>
          </w:p>
        </w:tc>
      </w:tr>
    </w:tbl>
    <w:bookmarkEnd w:id="21"/>
    <w:bookmarkStart w:id="22" w:name="what-changed-in-v9"/>
    <w:p>
      <w:pPr>
        <w:pStyle w:val="Heading1"/>
      </w:pPr>
      <w:r>
        <w:t xml:space="preserve">What changed in v9</w:t>
      </w:r>
    </w:p>
    <w:p>
      <w:pPr>
        <w:pStyle w:val="FirstParagraph"/>
      </w:pPr>
      <w:r>
        <w:t xml:space="preserve">v9 records the first verified attribution data and a HubSpot discovery that changes the retirement plan. The quarterly attribution report proves the web door writes to real Deal records (§10) — and shows exactly which four field mappings still do not. A look inside HubSpot found 547 landing pages and 763 forms, far beyond the 40 vanity URLs previously inventoried, with untracked leads and a 90-day deletion clock: exporting those submissions is now the most urgent task in the plan (§8h). The marketing dashboard grows into a lead-ingestion and automation layer. Sections 4–7 and the phase structure are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Attribution VERIFIED on real deals (§10)</w:t>
            </w:r>
          </w:p>
        </w:tc>
        <w:tc>
          <w:tcPr/>
          <w:p>
            <w:pPr>
              <w:pStyle w:val="Compact"/>
              <w:jc w:val="left"/>
            </w:pPr>
            <w:r>
              <w:t xml:space="preserve">Reverses v6’s failed check. Engineering delivered the quarterly attribution report on 7 Aug — one row per deal with Deal IDs, funnel, the full attribution column set, and agent fields, covering Jul 1–Aug 3 (77 deals). 20 of 77 carry channel = email with a named campaign and medium, end-to-end from the sell.curbio.com form into the Deal. Six July campaigns are individually visible.</w:t>
            </w:r>
          </w:p>
        </w:tc>
      </w:tr>
      <w:tr>
        <w:tc>
          <w:tcPr/>
          <w:p>
            <w:pPr>
              <w:pStyle w:val="Compact"/>
              <w:jc w:val="left"/>
            </w:pPr>
            <w:r>
              <w:t xml:space="preserve">Two new CRM columns: delivered, empty</w:t>
            </w:r>
          </w:p>
        </w:tc>
        <w:tc>
          <w:tcPr/>
          <w:p>
            <w:pPr>
              <w:pStyle w:val="Compact"/>
              <w:jc w:val="left"/>
            </w:pPr>
            <w:r>
              <w:t xml:space="preserve">FirstTouchCampaign and UtmContent now exist as report columns — and hold no values on any of the 77 deals. Neither do Origin (entryPoint) nor LeadSource (firstTouchChannel). Last-touch mapping is proven; those four are not. See Attribution spec v3.</w:t>
            </w:r>
          </w:p>
        </w:tc>
      </w:tr>
      <w:tr>
        <w:tc>
          <w:tcPr/>
          <w:p>
            <w:pPr>
              <w:pStyle w:val="Compact"/>
              <w:jc w:val="left"/>
            </w:pPr>
            <w:r>
              <w:t xml:space="preserve">HubSpot inventory blown open (§8h)</w:t>
            </w:r>
          </w:p>
        </w:tc>
        <w:tc>
          <w:tcPr/>
          <w:p>
            <w:pPr>
              <w:pStyle w:val="Compact"/>
              <w:jc w:val="left"/>
            </w:pPr>
            <w:r>
              <w:t xml:space="preserve">547 landing pages on a 30-page plan (publishing frozen) and 763 forms, most untracked since October 2025 — leads have been arriving with nothing downstream. 22 unrecognized domains post into the forms, almost certainly the 26 Webflow sites, answering §8e’s open question. 35 flagged submissions auto-delete on a 90-day clock. Export everything before anything else; Phase 8 retirement is now gated on it.</w:t>
            </w:r>
          </w:p>
        </w:tc>
      </w:tr>
      <w:tr>
        <w:tc>
          <w:tcPr/>
          <w:p>
            <w:pPr>
              <w:pStyle w:val="Compact"/>
              <w:jc w:val="left"/>
            </w:pPr>
            <w:r>
              <w:t xml:space="preserve">Dashboard scope expanded</w:t>
            </w:r>
          </w:p>
        </w:tc>
        <w:tc>
          <w:tcPr/>
          <w:p>
            <w:pPr>
              <w:pStyle w:val="Compact"/>
              <w:jc w:val="left"/>
            </w:pPr>
            <w:r>
              <w:t xml:space="preserve">The marketing dashboard becomes analytics + lead ingestion + automation: one intake for every form type (a formType field on the lead model), a small automation layer (deliver the asset, tag the contact in Mailchimp, notify), and the channel × market reporting already planned. Not a CRM — estimate requests still hand off to app.curbio.com.</w:t>
            </w:r>
          </w:p>
        </w:tc>
      </w:tr>
      <w:tr>
        <w:tc>
          <w:tcPr/>
          <w:p>
            <w:pPr>
              <w:pStyle w:val="Compact"/>
              <w:jc w:val="left"/>
            </w:pPr>
            <w:r>
              <w:t xml:space="preserve">Redirect volume reality check</w:t>
            </w:r>
          </w:p>
        </w:tc>
        <w:tc>
          <w:tcPr/>
          <w:p>
            <w:pPr>
              <w:pStyle w:val="Compact"/>
              <w:jc w:val="left"/>
            </w:pPr>
            <w:r>
              <w:t xml:space="preserve">The June 24 one-day log is ~30% bots; human-adjusted redirect traffic is roughly 23k/yr, well under the plugin counter’s 99,689. And topic-to-index redirects (post → blog index, project → /projects) read to Google as soft 404s — Phase 5 maps to topical matches, never to indexes.</w:t>
            </w:r>
          </w:p>
        </w:tc>
      </w:tr>
      <w:tr>
        <w:tc>
          <w:tcPr/>
          <w:p>
            <w:pPr>
              <w:pStyle w:val="Compact"/>
              <w:jc w:val="left"/>
            </w:pPr>
            <w:r>
              <w:t xml:space="preserve">Homepage ported (Phase 3)</w:t>
            </w:r>
          </w:p>
        </w:tc>
        <w:tc>
          <w:tcPr/>
          <w:p>
            <w:pPr>
              <w:pStyle w:val="Compact"/>
              <w:jc w:val="left"/>
            </w:pPr>
            <w:r>
              <w:t xml:space="preserve">The approved homepage design is in the repo on a branch at /home-preview — assets extracted from the single-file design, one token system, lead form stubbed, noindexed and unlinked. It becomes the real homepage as a deliberate decision, not a side effect. Section order is settled.</w:t>
            </w:r>
          </w:p>
        </w:tc>
      </w:tr>
      <w:tr>
        <w:tc>
          <w:tcPr/>
          <w:p>
            <w:pPr>
              <w:pStyle w:val="Compact"/>
              <w:jc w:val="left"/>
            </w:pPr>
            <w:r>
              <w:t xml:space="preserve">Performance and /admin</w:t>
            </w:r>
          </w:p>
        </w:tc>
        <w:tc>
          <w:tcPr/>
          <w:p>
            <w:pPr>
              <w:pStyle w:val="Compact"/>
              <w:jc w:val="left"/>
            </w:pPr>
            <w:r>
              <w:t xml:space="preserve">sell.curbio.com desktop TTFB fix shipped (force-dynamic removed in favor of static/ISR). /admin rebuilt as a control room, /design-system folded under it, and a standing rule added: every new page gets a Control Room row.</w:t>
            </w:r>
          </w:p>
        </w:tc>
      </w:tr>
    </w:tbl>
    <w:p>
      <w:pPr>
        <w:pStyle w:val="BodyText"/>
      </w:pPr>
      <w:r>
        <w:t xml:space="preserve">v8 records the sitemap and design decisions from 30–31 July and adds the third redirect source. Search Console history was recovered (the account existed) and its index report exported: 76 unique URLs Google still indexes now 404, none of which the crawl could see. The final sitemap, navigation, projects call (19 in-market published, the rest held), and blog decision (keep all 196, now called</w:t>
      </w:r>
      <w:r>
        <w:t xml:space="preserve"> </w:t>
      </w:r>
      <w:r>
        <w:t xml:space="preserve">“</w:t>
      </w:r>
      <w:r>
        <w:t xml:space="preserve">On the Curb</w:t>
      </w:r>
      <w:r>
        <w:t xml:space="preserve">”</w:t>
      </w:r>
      <w:r>
        <w:t xml:space="preserve">) are settled. Phase 3 has begun — the homepage design pass. Phase structure is unchanged.</w:t>
      </w:r>
    </w:p>
    <w:p>
      <w:pPr>
        <w:pStyle w:val="BodyText"/>
      </w:pPr>
      <w:r>
        <w:t xml:space="preserve">v6 is a factual correction pass, not a structural one. The crawl finished (the v5 numbers were taken at 95%), attribution was verified on a real record and failed, both lead guards were observed firing in production, and three previously uninventoried web properties surfaced — 26 Webflow sites, refresh2024.curbio.com, and curbio.formstack.com. Sections 4, 5, 6 and 7 and the phase structure are unchanged: nothing found contradicts the architecture. New material is in §8e–8g.</w:t>
      </w:r>
    </w:p>
    <w:p>
      <w:pPr>
        <w:pStyle w:val="BodyText"/>
      </w:pPr>
      <w:r>
        <w:t xml:space="preserve">v7 records a day of execution. Phase 1 is complete (the redirect export landed: 219 rules, 99,689 hits/year). Phase 2 is nearly complete — guards removed, route groups, tokens, chrome, market model, and PostHog all shipped, each gated on a rendered-DOM diff against production. The market naming problem was found to run across six lists and is now resolved into one (§8g). A campaign template was built that was not in the plan and materially shrinks Phase 4 (§11a). Webflow was downgraded from a workstream to a domain-parking task (§8e). Sections 4, 5, 6 and 7 and the phase structure are unchanged.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Change</w:t>
            </w:r>
          </w:p>
        </w:tc>
        <w:tc>
          <w:tcPr/>
          <w:p>
            <w:pPr>
              <w:pStyle w:val="Compact"/>
              <w:jc w:val="left"/>
            </w:pPr>
            <w:r>
              <w:rPr>
                <w:bCs/>
                <w:b/>
              </w:rPr>
              <w:t xml:space="preserve">Detail</w:t>
            </w:r>
          </w:p>
        </w:tc>
      </w:tr>
      <w:tr>
        <w:tc>
          <w:tcPr/>
          <w:p>
            <w:pPr>
              <w:pStyle w:val="Compact"/>
              <w:jc w:val="left"/>
            </w:pPr>
            <w:r>
              <w:t xml:space="preserve">URL namespace model added (§5)</w:t>
            </w:r>
          </w:p>
        </w:tc>
        <w:tc>
          <w:tcPr/>
          <w:p>
            <w:pPr>
              <w:pStyle w:val="Compact"/>
              <w:jc w:val="left"/>
            </w:pPr>
            <w:r>
              <w:t xml:space="preserve">New and settled. Three tiers — site pages, partner pages, campaign pages — each with its own path convention, indexing rule, and lifespan. This is what makes one domain work at scale.</w:t>
            </w:r>
          </w:p>
        </w:tc>
      </w:tr>
      <w:tr>
        <w:tc>
          <w:tcPr/>
          <w:p>
            <w:pPr>
              <w:pStyle w:val="Compact"/>
              <w:jc w:val="left"/>
            </w:pPr>
            <w:r>
              <w:t xml:space="preserve">eXp confirmed as a partner page</w:t>
            </w:r>
          </w:p>
        </w:tc>
        <w:tc>
          <w:tcPr/>
          <w:p>
            <w:pPr>
              <w:pStyle w:val="Compact"/>
              <w:jc w:val="left"/>
            </w:pPr>
            <w:r>
              <w:t xml:space="preserve">Not a campaign page. Lives at curbio.com/exp, indexed, listed in a /partners directory. Partner pages earn inbound links; that was the whole argument for one domain.</w:t>
            </w:r>
          </w:p>
        </w:tc>
      </w:tr>
      <w:tr>
        <w:tc>
          <w:tcPr/>
          <w:p>
            <w:pPr>
              <w:pStyle w:val="Compact"/>
              <w:jc w:val="left"/>
            </w:pPr>
            <w:r>
              <w:t xml:space="preserve">Built for 50 markets (§6)</w:t>
            </w:r>
          </w:p>
        </w:tc>
        <w:tc>
          <w:tcPr/>
          <w:p>
            <w:pPr>
              <w:pStyle w:val="Compact"/>
              <w:jc w:val="left"/>
            </w:pPr>
            <w:r>
              <w:t xml:space="preserve">New. The plan now assumes 7 → 50 markets and 10 → 50+ partners. Three things are cheap now and expensive at 50: URL taxonomy, the market data model, and discovery structure.</w:t>
            </w:r>
          </w:p>
        </w:tc>
      </w:tr>
      <w:tr>
        <w:tc>
          <w:tcPr/>
          <w:p>
            <w:pPr>
              <w:pStyle w:val="Compact"/>
              <w:jc w:val="left"/>
            </w:pPr>
            <w:r>
              <w:t xml:space="preserve">The sell page has a real address</w:t>
            </w:r>
          </w:p>
        </w:tc>
        <w:tc>
          <w:tcPr/>
          <w:p>
            <w:pPr>
              <w:pStyle w:val="Compact"/>
              <w:jc w:val="left"/>
            </w:pPr>
            <w:r>
              <w:t xml:space="preserve">v4 said sell.curbio.com/* → curbio.com/*, which breaks at the root — the campaign page and the homepage cannot both be curbio.com/. It becomes curbio.com/lp/sell.</w:t>
            </w:r>
          </w:p>
        </w:tc>
      </w:tr>
      <w:tr>
        <w:tc>
          <w:tcPr/>
          <w:p>
            <w:pPr>
              <w:pStyle w:val="Compact"/>
              <w:jc w:val="left"/>
            </w:pPr>
            <w:r>
              <w:t xml:space="preserve">Anti-spam record CORRECTED</w:t>
            </w:r>
          </w:p>
        </w:tc>
        <w:tc>
          <w:tcPr/>
          <w:p>
            <w:pPr>
              <w:pStyle w:val="Compact"/>
              <w:jc w:val="left"/>
            </w:pPr>
            <w:r>
              <w:t xml:space="preserve">v4 said</w:t>
            </w:r>
            <w:r>
              <w:t xml:space="preserve"> </w:t>
            </w:r>
            <w:r>
              <w:t xml:space="preserve">“</w:t>
            </w:r>
            <w:r>
              <w:t xml:space="preserve">removed entirely.</w:t>
            </w:r>
            <w:r>
              <w:t xml:space="preserve">”</w:t>
            </w:r>
            <w:r>
              <w:t xml:space="preserve"> </w:t>
            </w:r>
            <w:r>
              <w:t xml:space="preserve">Verified against main: the time trap was made non-blocking (correct, and better than removal), but the per-IP rate limit and origin check are still live and still blocking. Rate limit removal is now a Phase 2 task.</w:t>
            </w:r>
          </w:p>
        </w:tc>
      </w:tr>
      <w:tr>
        <w:tc>
          <w:tcPr/>
          <w:p>
            <w:pPr>
              <w:pStyle w:val="Compact"/>
              <w:jc w:val="left"/>
            </w:pPr>
            <w:r>
              <w:t xml:space="preserve">go.curbio.com gets a retirement plan</w:t>
            </w:r>
          </w:p>
        </w:tc>
        <w:tc>
          <w:tcPr/>
          <w:p>
            <w:pPr>
              <w:pStyle w:val="Compact"/>
              <w:jc w:val="left"/>
            </w:pPr>
            <w:r>
              <w:t xml:space="preserve">v4 left it untouched at cutover. It now gets the same treatment as sell.curbio.com — forward everything, keep the domain, stop paying for it.</w:t>
            </w:r>
          </w:p>
        </w:tc>
      </w:tr>
      <w:tr>
        <w:tc>
          <w:tcPr/>
          <w:p>
            <w:pPr>
              <w:pStyle w:val="Compact"/>
              <w:jc w:val="left"/>
            </w:pPr>
            <w:r>
              <w:t xml:space="preserve">40 vanity URLs reframed</w:t>
            </w:r>
          </w:p>
        </w:tc>
        <w:tc>
          <w:tcPr/>
          <w:p>
            <w:pPr>
              <w:pStyle w:val="Compact"/>
              <w:jc w:val="left"/>
            </w:pPr>
            <w:r>
              <w:t xml:space="preserve">They stop being redirects and become real pages from the partner template — with a split first, because some are co-brand pages and some are bare lead-capture links.</w:t>
            </w:r>
          </w:p>
        </w:tc>
      </w:tr>
      <w:tr>
        <w:tc>
          <w:tcPr/>
          <w:p>
            <w:pPr>
              <w:pStyle w:val="Compact"/>
              <w:jc w:val="left"/>
            </w:pPr>
            <w:r>
              <w:t xml:space="preserve">Search Console unblocked</w:t>
            </w:r>
          </w:p>
        </w:tc>
        <w:tc>
          <w:tcPr/>
          <w:p>
            <w:pPr>
              <w:pStyle w:val="Compact"/>
              <w:jc w:val="left"/>
            </w:pPr>
            <w:r>
              <w:t xml:space="preserve">DNS verification needs nobody’s permission. Do it this week. Its Users and Permissions list is also the most likely way to identify the GA4 owner.</w:t>
            </w:r>
          </w:p>
        </w:tc>
      </w:tr>
      <w:tr>
        <w:tc>
          <w:tcPr/>
          <w:p>
            <w:pPr>
              <w:pStyle w:val="Compact"/>
              <w:jc w:val="left"/>
            </w:pPr>
            <w:r>
              <w:t xml:space="preserve">Content is now its own workstream</w:t>
            </w:r>
          </w:p>
        </w:tc>
        <w:tc>
          <w:tcPr/>
          <w:p>
            <w:pPr>
              <w:pStyle w:val="Compact"/>
              <w:jc w:val="left"/>
            </w:pPr>
            <w:r>
              <w:t xml:space="preserve">v4 scoped Phase 3 as a code problem. It is a writing and photography problem with code attached. Runs parallel, starts earlier, has its own gates.</w:t>
            </w:r>
          </w:p>
        </w:tc>
      </w:tr>
    </w:tbl>
    <w:bookmarkEnd w:id="22"/>
    <w:bookmarkStart w:id="23" w:name="scope"/>
    <w:p>
      <w:pPr>
        <w:pStyle w:val="Heading1"/>
      </w:pPr>
      <w:r>
        <w:t xml:space="preserve">1. Scope</w:t>
      </w:r>
    </w:p>
    <w:p>
      <w:pPr>
        <w:pStyle w:val="FirstParagraph"/>
      </w:pPr>
      <w:r>
        <w:t xml:space="preserve">Rebuild and replatform the public-facing website (curbio.com, currently WordPress on WP Engine) and consolidate every scattered landing page (HubSpot, Webflow, Vercel) onto one Next.js platform — one repo, one Vercel project, one domain — architected for 50 markets rather than the current 7.</w:t>
      </w:r>
    </w:p>
    <w:p>
      <w:pPr>
        <w:pStyle w:val="BodyText"/>
      </w:pPr>
      <w:r>
        <w:rPr>
          <w:bCs/>
          <w:b/>
        </w:rPr>
        <w:t xml:space="preserve">app.curbio.com is not in scope.</w:t>
      </w:r>
      <w:r>
        <w:rPr>
          <w:bCs/>
          <w:b/>
        </w:rPr>
        <w:t xml:space="preserve"> </w:t>
      </w:r>
      <w:r>
        <w:t xml:space="preserve">It is the CRM and sales platform. It appears here in exactly two capacities: as the endpoint lead forms submit to, and as a subdomain whose DNS is left untouched at cutover.</w:t>
      </w:r>
    </w:p>
    <w:bookmarkEnd w:id="23"/>
    <w:bookmarkStart w:id="24" w:name="decision-status"/>
    <w:p>
      <w:pPr>
        <w:pStyle w:val="Heading1"/>
      </w:pPr>
      <w:r>
        <w:t xml:space="preserve">2. Decision status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Decision</w:t>
            </w:r>
          </w:p>
        </w:tc>
        <w:tc>
          <w:tcPr/>
          <w:p>
            <w:pPr>
              <w:pStyle w:val="Compact"/>
              <w:jc w:val="left"/>
            </w:pPr>
            <w:r>
              <w:rPr>
                <w:bCs/>
                <w:b/>
              </w:rPr>
              <w:t xml:space="preserve">Status</w:t>
            </w:r>
          </w:p>
        </w:tc>
        <w:tc>
          <w:tcPr/>
          <w:p>
            <w:pPr>
              <w:pStyle w:val="Compact"/>
              <w:jc w:val="left"/>
            </w:pPr>
            <w:r>
              <w:rPr>
                <w:bCs/>
                <w:b/>
              </w:rPr>
              <w:t xml:space="preserve">Note</w:t>
            </w:r>
          </w:p>
        </w:tc>
      </w:tr>
      <w:tr>
        <w:tc>
          <w:tcPr/>
          <w:p>
            <w:pPr>
              <w:pStyle w:val="Compact"/>
              <w:jc w:val="left"/>
            </w:pPr>
            <w:r>
              <w:t xml:space="preserve">Hosting</w:t>
            </w:r>
          </w:p>
        </w:tc>
        <w:tc>
          <w:tcPr/>
          <w:p>
            <w:pPr>
              <w:pStyle w:val="Compact"/>
              <w:jc w:val="left"/>
            </w:pPr>
            <w:r>
              <w:t xml:space="preserve">LOCKED</w:t>
            </w:r>
          </w:p>
        </w:tc>
        <w:tc>
          <w:tcPr/>
          <w:p>
            <w:pPr>
              <w:pStyle w:val="Compact"/>
              <w:jc w:val="left"/>
            </w:pPr>
            <w:r>
              <w:t xml:space="preserve">Vercel Pro, already live</w:t>
            </w:r>
          </w:p>
        </w:tc>
      </w:tr>
      <w:tr>
        <w:tc>
          <w:tcPr/>
          <w:p>
            <w:pPr>
              <w:pStyle w:val="Compact"/>
              <w:jc w:val="left"/>
            </w:pPr>
            <w:r>
              <w:t xml:space="preserve">Framework</w:t>
            </w:r>
          </w:p>
        </w:tc>
        <w:tc>
          <w:tcPr/>
          <w:p>
            <w:pPr>
              <w:pStyle w:val="Compact"/>
              <w:jc w:val="left"/>
            </w:pPr>
            <w:r>
              <w:t xml:space="preserve">LOCKED</w:t>
            </w:r>
          </w:p>
        </w:tc>
        <w:tc>
          <w:tcPr/>
          <w:p>
            <w:pPr>
              <w:pStyle w:val="Compact"/>
              <w:jc w:val="left"/>
            </w:pPr>
            <w:r>
              <w:t xml:space="preserve">Next.js App Router + TypeScript + Tailwind. No CMS.</w:t>
            </w:r>
          </w:p>
        </w:tc>
      </w:tr>
      <w:tr>
        <w:tc>
          <w:tcPr/>
          <w:p>
            <w:pPr>
              <w:pStyle w:val="Compact"/>
              <w:jc w:val="left"/>
            </w:pPr>
            <w:r>
              <w:t xml:space="preserve">Repo</w:t>
            </w:r>
          </w:p>
        </w:tc>
        <w:tc>
          <w:tcPr/>
          <w:p>
            <w:pPr>
              <w:pStyle w:val="Compact"/>
              <w:jc w:val="left"/>
            </w:pPr>
            <w:r>
              <w:t xml:space="preserve">LOCKED</w:t>
            </w:r>
          </w:p>
        </w:tc>
        <w:tc>
          <w:tcPr/>
          <w:p>
            <w:pPr>
              <w:pStyle w:val="Compact"/>
              <w:jc w:val="left"/>
            </w:pPr>
            <w:r>
              <w:t xml:space="preserve">Promote curbio-web / curbiolandingpage</w:t>
            </w:r>
          </w:p>
        </w:tc>
      </w:tr>
      <w:tr>
        <w:tc>
          <w:tcPr/>
          <w:p>
            <w:pPr>
              <w:pStyle w:val="Compact"/>
              <w:jc w:val="left"/>
            </w:pPr>
            <w:r>
              <w:t xml:space="preserve">Domain architecture</w:t>
            </w:r>
          </w:p>
        </w:tc>
        <w:tc>
          <w:tcPr/>
          <w:p>
            <w:pPr>
              <w:pStyle w:val="Compact"/>
              <w:jc w:val="left"/>
            </w:pPr>
            <w:r>
              <w:t xml:space="preserve">LOCKED</w:t>
            </w:r>
          </w:p>
        </w:tc>
        <w:tc>
          <w:tcPr/>
          <w:p>
            <w:pPr>
              <w:pStyle w:val="Compact"/>
              <w:jc w:val="left"/>
            </w:pPr>
            <w:r>
              <w:t xml:space="preserve">One domain. Everything on curbio.com. See §4.</w:t>
            </w:r>
          </w:p>
        </w:tc>
      </w:tr>
      <w:tr>
        <w:tc>
          <w:tcPr/>
          <w:p>
            <w:pPr>
              <w:pStyle w:val="Compact"/>
              <w:jc w:val="left"/>
            </w:pPr>
            <w:r>
              <w:t xml:space="preserve">URL namespace model</w:t>
            </w:r>
          </w:p>
        </w:tc>
        <w:tc>
          <w:tcPr/>
          <w:p>
            <w:pPr>
              <w:pStyle w:val="Compact"/>
              <w:jc w:val="left"/>
            </w:pPr>
            <w:r>
              <w:t xml:space="preserve">LOCKED</w:t>
            </w:r>
          </w:p>
        </w:tc>
        <w:tc>
          <w:tcPr/>
          <w:p>
            <w:pPr>
              <w:pStyle w:val="Compact"/>
              <w:jc w:val="left"/>
            </w:pPr>
            <w:r>
              <w:t xml:space="preserve">Three tiers. See §5.</w:t>
            </w:r>
          </w:p>
        </w:tc>
      </w:tr>
      <w:tr>
        <w:tc>
          <w:tcPr/>
          <w:p>
            <w:pPr>
              <w:pStyle w:val="Compact"/>
              <w:jc w:val="left"/>
            </w:pPr>
            <w:r>
              <w:t xml:space="preserve">sell page address</w:t>
            </w:r>
          </w:p>
        </w:tc>
        <w:tc>
          <w:tcPr/>
          <w:p>
            <w:pPr>
              <w:pStyle w:val="Compact"/>
              <w:jc w:val="left"/>
            </w:pPr>
            <w:r>
              <w:t xml:space="preserve">LOCKED</w:t>
            </w:r>
          </w:p>
        </w:tc>
        <w:tc>
          <w:tcPr/>
          <w:p>
            <w:pPr>
              <w:pStyle w:val="Compact"/>
              <w:jc w:val="left"/>
            </w:pPr>
            <w:r>
              <w:t xml:space="preserve">curbio.com/lp/sell</w:t>
            </w:r>
          </w:p>
        </w:tc>
      </w:tr>
      <w:tr>
        <w:tc>
          <w:tcPr/>
          <w:p>
            <w:pPr>
              <w:pStyle w:val="Compact"/>
              <w:jc w:val="left"/>
            </w:pPr>
            <w:r>
              <w:t xml:space="preserve">eXp page</w:t>
            </w:r>
          </w:p>
        </w:tc>
        <w:tc>
          <w:tcPr/>
          <w:p>
            <w:pPr>
              <w:pStyle w:val="Compact"/>
              <w:jc w:val="left"/>
            </w:pPr>
            <w:r>
              <w:t xml:space="preserve">LOCKED</w:t>
            </w:r>
          </w:p>
        </w:tc>
        <w:tc>
          <w:tcPr/>
          <w:p>
            <w:pPr>
              <w:pStyle w:val="Compact"/>
              <w:jc w:val="left"/>
            </w:pPr>
            <w:r>
              <w:t xml:space="preserve">Partner page. curbio.com/exp, indexed.</w:t>
            </w:r>
          </w:p>
        </w:tc>
      </w:tr>
      <w:tr>
        <w:tc>
          <w:tcPr/>
          <w:p>
            <w:pPr>
              <w:pStyle w:val="Compact"/>
              <w:jc w:val="left"/>
            </w:pPr>
            <w:r>
              <w:t xml:space="preserve">Route structure</w:t>
            </w:r>
          </w:p>
        </w:tc>
        <w:tc>
          <w:tcPr/>
          <w:p>
            <w:pPr>
              <w:pStyle w:val="Compact"/>
              <w:jc w:val="left"/>
            </w:pPr>
            <w:r>
              <w:t xml:space="preserve">LOCKED</w:t>
            </w:r>
          </w:p>
        </w:tc>
        <w:tc>
          <w:tcPr/>
          <w:p>
            <w:pPr>
              <w:pStyle w:val="Compact"/>
              <w:jc w:val="left"/>
            </w:pPr>
            <w:r>
              <w:t xml:space="preserve">app/(site)/ and app/(campaigns)/</w:t>
            </w:r>
          </w:p>
        </w:tc>
      </w:tr>
      <w:tr>
        <w:tc>
          <w:tcPr/>
          <w:p>
            <w:pPr>
              <w:pStyle w:val="Compact"/>
              <w:jc w:val="left"/>
            </w:pPr>
            <w:r>
              <w:t xml:space="preserve">Analytics</w:t>
            </w:r>
          </w:p>
        </w:tc>
        <w:tc>
          <w:tcPr/>
          <w:p>
            <w:pPr>
              <w:pStyle w:val="Compact"/>
              <w:jc w:val="left"/>
            </w:pPr>
            <w:r>
              <w:t xml:space="preserve">LOCKED</w:t>
            </w:r>
          </w:p>
        </w:tc>
        <w:tc>
          <w:tcPr/>
          <w:p>
            <w:pPr>
              <w:pStyle w:val="Compact"/>
              <w:jc w:val="left"/>
            </w:pPr>
            <w:r>
              <w:t xml:space="preserve">PostHog + GA4 + Search Console</w:t>
            </w:r>
          </w:p>
        </w:tc>
      </w:tr>
      <w:tr>
        <w:tc>
          <w:tcPr/>
          <w:p>
            <w:pPr>
              <w:pStyle w:val="Compact"/>
              <w:jc w:val="left"/>
            </w:pPr>
            <w:r>
              <w:t xml:space="preserve">Consent / privacy</w:t>
            </w:r>
          </w:p>
        </w:tc>
        <w:tc>
          <w:tcPr/>
          <w:p>
            <w:pPr>
              <w:pStyle w:val="Compact"/>
              <w:jc w:val="left"/>
            </w:pPr>
            <w:r>
              <w:t xml:space="preserve">SHIPPED</w:t>
            </w:r>
          </w:p>
        </w:tc>
        <w:tc>
          <w:tcPr/>
          <w:p>
            <w:pPr>
              <w:pStyle w:val="Compact"/>
              <w:jc w:val="left"/>
            </w:pPr>
            <w:r>
              <w:t xml:space="preserve">CookieYes, Consent Mode v2, GPC honored</w:t>
            </w:r>
          </w:p>
        </w:tc>
      </w:tr>
      <w:tr>
        <w:tc>
          <w:tcPr/>
          <w:p>
            <w:pPr>
              <w:pStyle w:val="Compact"/>
              <w:jc w:val="left"/>
            </w:pPr>
            <w:r>
              <w:t xml:space="preserve">Brand direction</w:t>
            </w:r>
          </w:p>
        </w:tc>
        <w:tc>
          <w:tcPr/>
          <w:p>
            <w:pPr>
              <w:pStyle w:val="Compact"/>
              <w:jc w:val="left"/>
            </w:pPr>
            <w:r>
              <w:t xml:space="preserve">DEFAULT</w:t>
            </w:r>
          </w:p>
        </w:tc>
        <w:tc>
          <w:tcPr/>
          <w:p>
            <w:pPr>
              <w:pStyle w:val="Compact"/>
              <w:jc w:val="left"/>
            </w:pPr>
            <w:r>
              <w:t xml:space="preserve">Build on current navy/amber tokens; rebrand later as a token swap</w:t>
            </w:r>
          </w:p>
        </w:tc>
      </w:tr>
      <w:tr>
        <w:tc>
          <w:tcPr/>
          <w:p>
            <w:pPr>
              <w:pStyle w:val="Compact"/>
              <w:jc w:val="left"/>
            </w:pPr>
            <w:r>
              <w:t xml:space="preserve">Navigation &amp; page structure</w:t>
            </w:r>
          </w:p>
        </w:tc>
        <w:tc>
          <w:tcPr/>
          <w:p>
            <w:pPr>
              <w:pStyle w:val="Compact"/>
              <w:jc w:val="left"/>
            </w:pPr>
            <w:r>
              <w:t xml:space="preserve">OPEN</w:t>
            </w:r>
          </w:p>
        </w:tc>
        <w:tc>
          <w:tcPr/>
          <w:p>
            <w:pPr>
              <w:pStyle w:val="Compact"/>
              <w:jc w:val="left"/>
            </w:pPr>
            <w:r>
              <w:t xml:space="preserve">Own session. See §7 — does not block Phase 2.</w:t>
            </w:r>
          </w:p>
        </w:tc>
      </w:tr>
      <w:tr>
        <w:tc>
          <w:tcPr/>
          <w:p>
            <w:pPr>
              <w:pStyle w:val="Compact"/>
              <w:jc w:val="left"/>
            </w:pPr>
            <w:r>
              <w:t xml:space="preserve">Blog scope / keep-cut-merge</w:t>
            </w:r>
          </w:p>
        </w:tc>
        <w:tc>
          <w:tcPr/>
          <w:p>
            <w:pPr>
              <w:pStyle w:val="Compact"/>
              <w:jc w:val="left"/>
            </w:pPr>
            <w:r>
              <w:t xml:space="preserve">OPEN</w:t>
            </w:r>
          </w:p>
        </w:tc>
        <w:tc>
          <w:tcPr/>
          <w:p>
            <w:pPr>
              <w:pStyle w:val="Compact"/>
              <w:jc w:val="left"/>
            </w:pPr>
            <w:r>
              <w:t xml:space="preserve">Needs traffic data</w:t>
            </w:r>
          </w:p>
        </w:tc>
      </w:tr>
      <w:tr>
        <w:tc>
          <w:tcPr/>
          <w:p>
            <w:pPr>
              <w:pStyle w:val="Compact"/>
              <w:jc w:val="left"/>
            </w:pPr>
            <w:r>
              <w:t xml:space="preserve">CRM columns</w:t>
            </w:r>
          </w:p>
        </w:tc>
        <w:tc>
          <w:tcPr/>
          <w:p>
            <w:pPr>
              <w:pStyle w:val="Compact"/>
              <w:jc w:val="left"/>
            </w:pPr>
            <w:r>
              <w:t xml:space="preserve">DELIVERED — EMPTY</w:t>
            </w:r>
          </w:p>
        </w:tc>
        <w:tc>
          <w:tcPr/>
          <w:p>
            <w:pPr>
              <w:pStyle w:val="Compact"/>
              <w:jc w:val="left"/>
            </w:pPr>
            <w:r>
              <w:t xml:space="preserve">Both columns now appear in the quarterly attribution report; 0 of 77 Q3 deals carry values. Verify the intake mapping (Attribution v3).</w:t>
            </w:r>
          </w:p>
        </w:tc>
      </w:tr>
      <w:tr>
        <w:tc>
          <w:tcPr/>
          <w:p>
            <w:pPr>
              <w:pStyle w:val="Compact"/>
              <w:jc w:val="left"/>
            </w:pPr>
            <w:r>
              <w:t xml:space="preserve">GA4 account owner</w:t>
            </w:r>
          </w:p>
        </w:tc>
        <w:tc>
          <w:tcPr/>
          <w:p>
            <w:pPr>
              <w:pStyle w:val="Compact"/>
              <w:jc w:val="left"/>
            </w:pPr>
            <w:r>
              <w:t xml:space="preserve">UNKNOWN</w:t>
            </w:r>
          </w:p>
        </w:tc>
        <w:tc>
          <w:tcPr/>
          <w:p>
            <w:pPr>
              <w:pStyle w:val="Compact"/>
              <w:jc w:val="left"/>
            </w:pPr>
            <w:r>
              <w:t xml:space="preserve">GSC is self-serviceable today. See §11, Phase 0.</w:t>
            </w:r>
          </w:p>
        </w:tc>
      </w:tr>
    </w:tbl>
    <w:bookmarkEnd w:id="24"/>
    <w:bookmarkStart w:id="25" w:name="readers-note-on-page-count"/>
    <w:p>
      <w:pPr>
        <w:pStyle w:val="Heading1"/>
      </w:pPr>
      <w:r>
        <w:t xml:space="preserve">3. Reader’s note on page count</w:t>
      </w:r>
    </w:p>
    <w:p>
      <w:pPr>
        <w:pStyle w:val="FirstParagraph"/>
      </w:pPr>
      <w:r>
        <w:t xml:space="preserve">Three things are independent switches, and conflating them is what makes a 50-market, 50-partner site sound alarming: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rPr>
                <w:bCs/>
                <w:b/>
              </w:rPr>
              <w:t xml:space="preserve">Switch</w:t>
            </w:r>
          </w:p>
        </w:tc>
        <w:tc>
          <w:tcPr/>
          <w:p>
            <w:pPr>
              <w:pStyle w:val="Compact"/>
              <w:jc w:val="left"/>
            </w:pPr>
            <w:r>
              <w:rPr>
                <w:bCs/>
                <w:b/>
              </w:rPr>
              <w:t xml:space="preserve">What it controls</w:t>
            </w:r>
          </w:p>
        </w:tc>
      </w:tr>
      <w:tr>
        <w:tc>
          <w:tcPr/>
          <w:p>
            <w:pPr>
              <w:pStyle w:val="Compact"/>
              <w:jc w:val="left"/>
            </w:pPr>
            <w:r>
              <w:t xml:space="preserve">On the domain</w:t>
            </w:r>
          </w:p>
        </w:tc>
        <w:tc>
          <w:tcPr/>
          <w:p>
            <w:pPr>
              <w:pStyle w:val="Compact"/>
              <w:jc w:val="left"/>
            </w:pPr>
            <w:r>
              <w:t xml:space="preserve">Whether the page exists at a curbio.com address. Costs nothing. Next.js generates thousands of static pages without complaint.</w:t>
            </w:r>
          </w:p>
        </w:tc>
      </w:tr>
      <w:tr>
        <w:tc>
          <w:tcPr/>
          <w:p>
            <w:pPr>
              <w:pStyle w:val="Compact"/>
              <w:jc w:val="left"/>
            </w:pPr>
            <w:r>
              <w:t xml:space="preserve">In the navigation</w:t>
            </w:r>
          </w:p>
        </w:tc>
        <w:tc>
          <w:tcPr/>
          <w:p>
            <w:pPr>
              <w:pStyle w:val="Compact"/>
              <w:jc w:val="left"/>
            </w:pPr>
            <w:r>
              <w:t xml:space="preserve">Whether a human finds it by browsing. A nav cannot list 50 markets — index pages and search do that job.</w:t>
            </w:r>
          </w:p>
        </w:tc>
      </w:tr>
      <w:tr>
        <w:tc>
          <w:tcPr/>
          <w:p>
            <w:pPr>
              <w:pStyle w:val="Compact"/>
              <w:jc w:val="left"/>
            </w:pPr>
            <w:r>
              <w:t xml:space="preserve">Indexed by Google</w:t>
            </w:r>
          </w:p>
        </w:tc>
        <w:tc>
          <w:tcPr/>
          <w:p>
            <w:pPr>
              <w:pStyle w:val="Compact"/>
              <w:jc w:val="left"/>
            </w:pPr>
            <w:r>
              <w:t xml:space="preserve">Whether it can appear in search. Controlled per page. Thin or duplicative pages get noindex and cause no harm.</w:t>
            </w:r>
          </w:p>
        </w:tc>
      </w:tr>
    </w:tbl>
    <w:p>
      <w:pPr>
        <w:pStyle w:val="BodyText"/>
      </w:pPr>
      <w:r>
        <w:t xml:space="preserve">Page count on a domain is not a cost. Accidentally-indexed thin pages are a cost, and that is a per-page switch, not an architecture problem.</w:t>
      </w:r>
    </w:p>
    <w:bookmarkEnd w:id="25"/>
    <w:bookmarkStart w:id="27" w:name="domain-architecture-one-domain"/>
    <w:p>
      <w:pPr>
        <w:pStyle w:val="Heading1"/>
      </w:pPr>
      <w:r>
        <w:t xml:space="preserve">4. Domain architecture — one domain</w:t>
      </w:r>
    </w:p>
    <w:p>
      <w:pPr>
        <w:pStyle w:val="FirstParagraph"/>
      </w:pPr>
      <w:r>
        <w:t xml:space="preserve">Reversed in v4 from the v3 recommendation and unchanged since. Every page — site, partner, and campaign — lives on curbio.com.</w:t>
      </w:r>
    </w:p>
    <w:bookmarkStart w:id="26" w:name="why"/>
    <w:p>
      <w:pPr>
        <w:pStyle w:val="Heading2"/>
      </w:pPr>
      <w:r>
        <w:t xml:space="preserve">Why</w:t>
      </w:r>
    </w:p>
    <w:p>
      <w:pPr>
        <w:numPr>
          <w:ilvl w:val="0"/>
          <w:numId w:val="1001"/>
        </w:numPr>
      </w:pPr>
      <w:r>
        <w:rPr>
          <w:bCs/>
          <w:b/>
        </w:rPr>
        <w:t xml:space="preserve">Partner pages earn inbound links.</w:t>
      </w:r>
      <w:r>
        <w:rPr>
          <w:bCs/>
          <w:b/>
        </w:rPr>
        <w:t xml:space="preserve"> </w:t>
      </w:r>
      <w:r>
        <w:t xml:space="preserve">When eXp’s partner marketing team links to the co-brand page, that authority must build curbio.com — not a subdomain we told Google to ignore. At 50 partners this is the single largest link-acquisition channel the site has.</w:t>
      </w:r>
    </w:p>
    <w:p>
      <w:pPr>
        <w:numPr>
          <w:ilvl w:val="0"/>
          <w:numId w:val="1001"/>
        </w:numPr>
      </w:pPr>
      <w:r>
        <w:rPr>
          <w:bCs/>
          <w:b/>
        </w:rPr>
        <w:t xml:space="preserve">The v3 SEO argument was backwards.</w:t>
      </w:r>
      <w:r>
        <w:rPr>
          <w:bCs/>
          <w:b/>
        </w:rPr>
        <w:t xml:space="preserve"> </w:t>
      </w:r>
      <w:r>
        <w:t xml:space="preserve">Campaign pages are noindexed; they cannot compete with the main site in search. The wall protected against a collision that could not happen.</w:t>
      </w:r>
    </w:p>
    <w:p>
      <w:pPr>
        <w:numPr>
          <w:ilvl w:val="0"/>
          <w:numId w:val="1001"/>
        </w:numPr>
      </w:pPr>
      <w:r>
        <w:rPr>
          <w:bCs/>
          <w:b/>
        </w:rPr>
        <w:t xml:space="preserve">Route groups deliver the separation for free.</w:t>
      </w:r>
      <w:r>
        <w:rPr>
          <w:bCs/>
          <w:b/>
        </w:rPr>
        <w:t xml:space="preserve"> </w:t>
      </w:r>
      <w:r>
        <w:t xml:space="preserve">app/(campaigns)/ with its own layout is a code boundary the compiler enforces — stronger than a hostname boundary and with no infrastructure cost.</w:t>
      </w:r>
    </w:p>
    <w:p>
      <w:pPr>
        <w:numPr>
          <w:ilvl w:val="0"/>
          <w:numId w:val="1001"/>
        </w:numPr>
      </w:pPr>
      <w:r>
        <w:rPr>
          <w:bCs/>
          <w:b/>
        </w:rPr>
        <w:t xml:space="preserve">The attribution argument is obsolete.</w:t>
      </w:r>
      <w:r>
        <w:rPr>
          <w:bCs/>
          <w:b/>
        </w:rPr>
        <w:t xml:space="preserve"> </w:t>
      </w:r>
      <w:r>
        <w:t xml:space="preserve">channel, campaign, entryPoint, and firstTouchChannel do this precisely. Hostname-as-proxy cannot distinguish a partner page from an email blast, or follow a visitor who lands on a campaign page and converts on the main site days later.</w:t>
      </w:r>
    </w:p>
    <w:p>
      <w:pPr>
        <w:numPr>
          <w:ilvl w:val="0"/>
          <w:numId w:val="1001"/>
        </w:numPr>
      </w:pPr>
      <w:r>
        <w:rPr>
          <w:bCs/>
          <w:b/>
        </w:rPr>
        <w:t xml:space="preserve">It avoids ongoing tax.</w:t>
      </w:r>
      <w:r>
        <w:rPr>
          <w:bCs/>
          <w:b/>
        </w:rPr>
        <w:t xml:space="preserve"> </w:t>
      </w:r>
      <w:r>
        <w:t xml:space="preserve">Cross-domain GA4 config, cookie scoping, two DNS records, hostname-aware middleware. At 50 markets × campaign variants, splitting across two domains is fragmentation at scale.</w:t>
      </w:r>
    </w:p>
    <w:bookmarkEnd w:id="26"/>
    <w:bookmarkEnd w:id="27"/>
    <w:bookmarkStart w:id="32" w:name="url-namespace-model-settled"/>
    <w:p>
      <w:pPr>
        <w:pStyle w:val="Heading1"/>
      </w:pPr>
      <w:r>
        <w:t xml:space="preserve">5. URL namespace model (settled)</w:t>
      </w:r>
    </w:p>
    <w:p>
      <w:pPr>
        <w:pStyle w:val="FirstParagraph"/>
      </w:pPr>
      <w:r>
        <w:t xml:space="preserve">New in v5, and the answer to</w:t>
      </w:r>
      <w:r>
        <w:t xml:space="preserve"> </w:t>
      </w:r>
      <w:r>
        <w:t xml:space="preserve">“</w:t>
      </w:r>
      <w:r>
        <w:t xml:space="preserve">isn’t that too many pages for the main site?</w:t>
      </w:r>
      <w:r>
        <w:t xml:space="preserve">”</w:t>
      </w:r>
      <w:r>
        <w:t xml:space="preserve"> </w:t>
      </w:r>
      <w:r>
        <w:t xml:space="preserve">Three tiers, each with a different path convention, lifespan, and indexing rule. Once these are distinct, one domain scales cleanly.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rPr>
                <w:bCs/>
                <w:b/>
              </w:rPr>
              <w:t xml:space="preserve">Tier</w:t>
            </w:r>
          </w:p>
        </w:tc>
        <w:tc>
          <w:tcPr/>
          <w:p>
            <w:pPr>
              <w:pStyle w:val="Compact"/>
              <w:jc w:val="left"/>
            </w:pPr>
            <w:r>
              <w:rPr>
                <w:bCs/>
                <w:b/>
              </w:rPr>
              <w:t xml:space="preserve">Path</w:t>
            </w:r>
          </w:p>
        </w:tc>
        <w:tc>
          <w:tcPr/>
          <w:p>
            <w:pPr>
              <w:pStyle w:val="Compact"/>
              <w:jc w:val="left"/>
            </w:pPr>
            <w:r>
              <w:rPr>
                <w:bCs/>
                <w:b/>
              </w:rPr>
              <w:t xml:space="preserve">Indexed</w:t>
            </w:r>
          </w:p>
        </w:tc>
        <w:tc>
          <w:tcPr/>
          <w:p>
            <w:pPr>
              <w:pStyle w:val="Compact"/>
              <w:jc w:val="left"/>
            </w:pPr>
            <w:r>
              <w:rPr>
                <w:bCs/>
                <w:b/>
              </w:rPr>
              <w:t xml:space="preserve">Listed</w:t>
            </w:r>
          </w:p>
        </w:tc>
        <w:tc>
          <w:tcPr/>
          <w:p>
            <w:pPr>
              <w:pStyle w:val="Compact"/>
              <w:jc w:val="left"/>
            </w:pPr>
            <w:r>
              <w:rPr>
                <w:bCs/>
                <w:b/>
              </w:rPr>
              <w:t xml:space="preserve">Lifespan</w:t>
            </w:r>
          </w:p>
        </w:tc>
      </w:tr>
      <w:tr>
        <w:tc>
          <w:tcPr/>
          <w:p>
            <w:pPr>
              <w:pStyle w:val="Compact"/>
              <w:jc w:val="left"/>
            </w:pPr>
            <w:r>
              <w:t xml:space="preserve">Site pages</w:t>
            </w:r>
          </w:p>
        </w:tc>
        <w:tc>
          <w:tcPr/>
          <w:p>
            <w:pPr>
              <w:pStyle w:val="Compact"/>
              <w:jc w:val="left"/>
            </w:pPr>
            <w:r>
              <w:t xml:space="preserve">/, /how-it-works, /markets/[slug], /projects/[slug], /brokers</w:t>
            </w:r>
          </w:p>
        </w:tc>
        <w:tc>
          <w:tcPr/>
          <w:p>
            <w:pPr>
              <w:pStyle w:val="Compact"/>
              <w:jc w:val="left"/>
            </w:pPr>
            <w:r>
              <w:t xml:space="preserve">Yes</w:t>
            </w:r>
          </w:p>
        </w:tc>
        <w:tc>
          <w:tcPr/>
          <w:p>
            <w:pPr>
              <w:pStyle w:val="Compact"/>
              <w:jc w:val="left"/>
            </w:pPr>
            <w:r>
              <w:t xml:space="preserve">In nav and index pages</w:t>
            </w:r>
          </w:p>
        </w:tc>
        <w:tc>
          <w:tcPr/>
          <w:p>
            <w:pPr>
              <w:pStyle w:val="Compact"/>
              <w:jc w:val="left"/>
            </w:pPr>
            <w:r>
              <w:t xml:space="preserve">Permanent, changes deliberately</w:t>
            </w:r>
          </w:p>
        </w:tc>
      </w:tr>
      <w:tr>
        <w:tc>
          <w:tcPr/>
          <w:p>
            <w:pPr>
              <w:pStyle w:val="Compact"/>
              <w:jc w:val="left"/>
            </w:pPr>
            <w:r>
              <w:t xml:space="preserve">Partner pages</w:t>
            </w:r>
          </w:p>
        </w:tc>
        <w:tc>
          <w:tcPr/>
          <w:p>
            <w:pPr>
              <w:pStyle w:val="Compact"/>
              <w:jc w:val="left"/>
            </w:pPr>
            <w:r>
              <w:t xml:space="preserve">/exp, /remax, /kw-boston-northwest</w:t>
            </w:r>
          </w:p>
        </w:tc>
        <w:tc>
          <w:tcPr/>
          <w:p>
            <w:pPr>
              <w:pStyle w:val="Compact"/>
              <w:jc w:val="left"/>
            </w:pPr>
            <w:r>
              <w:t xml:space="preserve">Yes</w:t>
            </w:r>
          </w:p>
        </w:tc>
        <w:tc>
          <w:tcPr/>
          <w:p>
            <w:pPr>
              <w:pStyle w:val="Compact"/>
              <w:jc w:val="left"/>
            </w:pPr>
            <w:r>
              <w:t xml:space="preserve">In /partners directory</w:t>
            </w:r>
          </w:p>
        </w:tc>
        <w:tc>
          <w:tcPr/>
          <w:p>
            <w:pPr>
              <w:pStyle w:val="Compact"/>
              <w:jc w:val="left"/>
            </w:pPr>
            <w:r>
              <w:t xml:space="preserve">Semi-permanent, per partnership</w:t>
            </w:r>
          </w:p>
        </w:tc>
      </w:tr>
      <w:tr>
        <w:tc>
          <w:tcPr/>
          <w:p>
            <w:pPr>
              <w:pStyle w:val="Compact"/>
              <w:jc w:val="left"/>
            </w:pPr>
            <w:r>
              <w:t xml:space="preserve">Campaign pages</w:t>
            </w:r>
          </w:p>
        </w:tc>
        <w:tc>
          <w:tcPr/>
          <w:p>
            <w:pPr>
              <w:pStyle w:val="Compact"/>
              <w:jc w:val="left"/>
            </w:pPr>
            <w:r>
              <w:t xml:space="preserve">/lp/[slug], /lp/sell, /lp/spring-email</w:t>
            </w:r>
          </w:p>
        </w:tc>
        <w:tc>
          <w:tcPr/>
          <w:p>
            <w:pPr>
              <w:pStyle w:val="Compact"/>
              <w:jc w:val="left"/>
            </w:pPr>
            <w:r>
              <w:t xml:space="preserve">No</w:t>
            </w:r>
          </w:p>
        </w:tc>
        <w:tc>
          <w:tcPr/>
          <w:p>
            <w:pPr>
              <w:pStyle w:val="Compact"/>
              <w:jc w:val="left"/>
            </w:pPr>
            <w:r>
              <w:t xml:space="preserve">Nowhere, ever</w:t>
            </w:r>
          </w:p>
        </w:tc>
        <w:tc>
          <w:tcPr/>
          <w:p>
            <w:pPr>
              <w:pStyle w:val="Compact"/>
              <w:jc w:val="left"/>
            </w:pPr>
            <w:r>
              <w:t xml:space="preserve">Disposable — created, edited, deleted weekly</w:t>
            </w:r>
          </w:p>
        </w:tc>
      </w:tr>
    </w:tbl>
    <w:bookmarkStart w:id="28" w:name="a.-partner-pages-need-a-directory"/>
    <w:p>
      <w:pPr>
        <w:pStyle w:val="Heading2"/>
      </w:pPr>
      <w:r>
        <w:t xml:space="preserve">5a. Partner pages need a directory</w:t>
      </w:r>
    </w:p>
    <w:p>
      <w:pPr>
        <w:pStyle w:val="FirstParagraph"/>
      </w:pPr>
      <w:r>
        <w:t xml:space="preserve">At 50–200 partner pages, /partners is not a workaround — it does three real jobs:</w:t>
      </w:r>
    </w:p>
    <w:p>
      <w:pPr>
        <w:numPr>
          <w:ilvl w:val="0"/>
          <w:numId w:val="1002"/>
        </w:numPr>
      </w:pPr>
      <w:r>
        <w:t xml:space="preserve">An agent asking</w:t>
      </w:r>
      <w:r>
        <w:t xml:space="preserve"> </w:t>
      </w:r>
      <w:r>
        <w:t xml:space="preserve">“</w:t>
      </w:r>
      <w:r>
        <w:t xml:space="preserve">is my brokerage set up with Curbio?</w:t>
      </w:r>
      <w:r>
        <w:t xml:space="preserve">”</w:t>
      </w:r>
      <w:r>
        <w:t xml:space="preserve"> </w:t>
      </w:r>
      <w:r>
        <w:t xml:space="preserve">has somewhere to look.</w:t>
      </w:r>
    </w:p>
    <w:p>
      <w:pPr>
        <w:numPr>
          <w:ilvl w:val="0"/>
          <w:numId w:val="1002"/>
        </w:numPr>
      </w:pPr>
      <w:r>
        <w:t xml:space="preserve">It is the internal-linking hub that lets Google discover all of them. Without it they are orphans.</w:t>
      </w:r>
    </w:p>
    <w:p>
      <w:pPr>
        <w:numPr>
          <w:ilvl w:val="0"/>
          <w:numId w:val="1002"/>
        </w:numPr>
      </w:pPr>
      <w:r>
        <w:t xml:space="preserve">It is sales collateral for the partnership motion — a single link that shows the roster.</w:t>
      </w:r>
    </w:p>
    <w:p>
      <w:pPr>
        <w:pStyle w:val="FirstParagraph"/>
      </w:pPr>
      <w:r>
        <w:rPr>
          <w:bCs/>
          <w:b/>
        </w:rPr>
        <w:t xml:space="preserve">For scale calibration:</w:t>
      </w:r>
      <w:r>
        <w:rPr>
          <w:bCs/>
          <w:b/>
        </w:rPr>
        <w:t xml:space="preserve"> </w:t>
      </w:r>
      <w:r>
        <w:t xml:space="preserve">a SaaS company with 200 integration pages is unremarkable. 50 partner pages alongside 50 market pages and a project library is a normal mid-size site, not a bloated one — provided every page has genuine substance.</w:t>
      </w:r>
    </w:p>
    <w:bookmarkEnd w:id="28"/>
    <w:bookmarkStart w:id="29" w:name="X8fb58d5567a1c047fd6efe410b503ea734f4385"/>
    <w:p>
      <w:pPr>
        <w:pStyle w:val="Heading2"/>
      </w:pPr>
      <w:r>
        <w:t xml:space="preserve">5b. eXp is a partner page, not a campaign page</w:t>
      </w:r>
    </w:p>
    <w:p>
      <w:pPr>
        <w:numPr>
          <w:ilvl w:val="0"/>
          <w:numId w:val="1003"/>
        </w:numPr>
      </w:pPr>
      <w:r>
        <w:t xml:space="preserve">Lives at curbio.com/exp. Indexed — an agent googling</w:t>
      </w:r>
      <w:r>
        <w:t xml:space="preserve"> </w:t>
      </w:r>
      <w:r>
        <w:t xml:space="preserve">“</w:t>
      </w:r>
      <w:r>
        <w:t xml:space="preserve">eXp Curbio concierge</w:t>
      </w:r>
      <w:r>
        <w:t xml:space="preserve">”</w:t>
      </w:r>
      <w:r>
        <w:t xml:space="preserve"> </w:t>
      </w:r>
      <w:r>
        <w:t xml:space="preserve">should land on ours.</w:t>
      </w:r>
    </w:p>
    <w:p>
      <w:pPr>
        <w:numPr>
          <w:ilvl w:val="0"/>
          <w:numId w:val="1003"/>
        </w:numPr>
      </w:pPr>
      <w:r>
        <w:t xml:space="preserve">Listed in /partners.</w:t>
      </w:r>
    </w:p>
    <w:p>
      <w:pPr>
        <w:numPr>
          <w:ilvl w:val="0"/>
          <w:numId w:val="1003"/>
        </w:numPr>
      </w:pPr>
      <w:r>
        <w:t xml:space="preserve">Currently noindexed on sell.curbio.com</w:t>
      </w:r>
      <w:r>
        <w:t xml:space="preserve"> </w:t>
      </w:r>
      <w:r>
        <w:t xml:space="preserve">“</w:t>
      </w:r>
      <w:r>
        <w:t xml:space="preserve">until DNS cutover is verified.</w:t>
      </w:r>
      <w:r>
        <w:t xml:space="preserve">”</w:t>
      </w:r>
      <w:r>
        <w:t xml:space="preserve"> </w:t>
      </w:r>
      <w:r>
        <w:t xml:space="preserve">That flag comes off when it moves.</w:t>
      </w:r>
    </w:p>
    <w:p>
      <w:pPr>
        <w:numPr>
          <w:ilvl w:val="0"/>
          <w:numId w:val="1003"/>
        </w:numPr>
      </w:pPr>
      <w:r>
        <w:t xml:space="preserve">Built from the partner template, which is the same template the 40 vanity URLs become. See §5d.</w:t>
      </w:r>
    </w:p>
    <w:p>
      <w:pPr>
        <w:numPr>
          <w:ilvl w:val="0"/>
          <w:numId w:val="1003"/>
        </w:numPr>
      </w:pPr>
      <w:r>
        <w:t xml:space="preserve">curbio.com/exp currently 301s to sell.curbio.com/exp and takes 7,049 hits/year — the second-busiest redirect on the site. That direction reverses at cutover: curbio.com/exp becomes the page, and sell.curbio.com/exp redirects to it. Worth naming explicitly, because the volume shows eXp agents actively use the curbio.com address.</w:t>
      </w:r>
    </w:p>
    <w:bookmarkEnd w:id="29"/>
    <w:bookmarkStart w:id="30" w:name="c.-campaign-pages-live-under-lp"/>
    <w:p>
      <w:pPr>
        <w:pStyle w:val="Heading2"/>
      </w:pPr>
      <w:r>
        <w:t xml:space="preserve">5c. Campaign pages live under /lp/</w:t>
      </w:r>
    </w:p>
    <w:p>
      <w:pPr>
        <w:pStyle w:val="FirstParagraph"/>
      </w:pPr>
      <w:r>
        <w:t xml:space="preserve">The /lp/ prefix is a namespace that means temporary, noindexed, and unlinked. Everything in it can be created and deleted weekly with exactly the isolation a subdomain would have given — without cross-domain analytics or split link equity.</w:t>
      </w:r>
    </w:p>
    <w:p>
      <w:pPr>
        <w:numPr>
          <w:ilvl w:val="0"/>
          <w:numId w:val="1004"/>
        </w:numPr>
      </w:pPr>
      <w:r>
        <w:rPr>
          <w:bCs/>
          <w:b/>
        </w:rPr>
        <w:t xml:space="preserve">The sell page becomes curbio.com/lp/sell,</w:t>
      </w:r>
      <w:r>
        <w:rPr>
          <w:bCs/>
          <w:b/>
        </w:rPr>
        <w:t xml:space="preserve"> </w:t>
      </w:r>
      <w:r>
        <w:t xml:space="preserve">with market variants at curbio.com/lp/sell/m/[market] mirroring today’s structure. Not /sell — a root path implies a place in the site’s structure that a single-campaign page does not have.</w:t>
      </w:r>
    </w:p>
    <w:p>
      <w:pPr>
        <w:numPr>
          <w:ilvl w:val="0"/>
          <w:numId w:val="1004"/>
        </w:numPr>
      </w:pPr>
      <w:r>
        <w:rPr>
          <w:bCs/>
          <w:b/>
        </w:rPr>
        <w:t xml:space="preserve">This resolves the v4 collision:</w:t>
      </w:r>
      <w:r>
        <w:rPr>
          <w:bCs/>
          <w:b/>
        </w:rPr>
        <w:t xml:space="preserve"> </w:t>
      </w:r>
      <w:r>
        <w:t xml:space="preserve">sell.curbio.com/ and curbio.com/ are different pages and cannot share an address. Naming this before Phase 2 matters because it is the folder that gets created.</w:t>
      </w:r>
    </w:p>
    <w:p>
      <w:pPr>
        <w:numPr>
          <w:ilvl w:val="0"/>
          <w:numId w:val="1004"/>
        </w:numPr>
      </w:pPr>
      <w:r>
        <w:rPr>
          <w:bCs/>
          <w:b/>
        </w:rPr>
        <w:t xml:space="preserve">Distinct from the market pages.</w:t>
      </w:r>
      <w:r>
        <w:rPr>
          <w:bCs/>
          <w:b/>
        </w:rPr>
        <w:t xml:space="preserve"> </w:t>
      </w:r>
      <w:r>
        <w:t xml:space="preserve">/lp/sell/m/baltimore converts campaign traffic; /markets/baltimore ranks in search. Same market, two pages, two jobs. Do not merge them.</w:t>
      </w:r>
    </w:p>
    <w:p>
      <w:pPr>
        <w:numPr>
          <w:ilvl w:val="0"/>
          <w:numId w:val="1004"/>
        </w:numPr>
      </w:pPr>
      <w:r>
        <w:rPr>
          <w:bCs/>
          <w:b/>
        </w:rPr>
        <w:t xml:space="preserve">/lp/* is also a one-click analytics segment</w:t>
      </w:r>
      <w:r>
        <w:rPr>
          <w:bCs/>
          <w:b/>
        </w:rPr>
        <w:t xml:space="preserve"> </w:t>
      </w:r>
      <w:r>
        <w:t xml:space="preserve">if wanted — though filtering on channel is better now that attribution works.</w:t>
      </w:r>
    </w:p>
    <w:bookmarkEnd w:id="30"/>
    <w:bookmarkStart w:id="31" w:name="X04ed52db8b1d3e9c19e959e6cab7c35d222089e"/>
    <w:p>
      <w:pPr>
        <w:pStyle w:val="Heading2"/>
      </w:pPr>
      <w:r>
        <w:t xml:space="preserve">5d. The 40 partner vanity URLs stop being redirects</w:t>
      </w:r>
    </w:p>
    <w:p>
      <w:pPr>
        <w:pStyle w:val="FirstParagraph"/>
      </w:pPr>
      <w:r>
        <w:t xml:space="preserve">Today curbio.com/kwbostonnorthwest and 39 others 301 to go.curbio.com. Under this model they become real pages from the partner template — 40 redirect rules turning into 40 pages generated from one template, which is exactly the</w:t>
      </w:r>
      <w:r>
        <w:t xml:space="preserve"> </w:t>
      </w:r>
      <w:r>
        <w:t xml:space="preserve">“</w:t>
      </w:r>
      <w:r>
        <w:t xml:space="preserve">add a file, not design a page</w:t>
      </w:r>
      <w:r>
        <w:t xml:space="preserve">”</w:t>
      </w:r>
      <w:r>
        <w:t xml:space="preserve"> </w:t>
      </w:r>
      <w:r>
        <w:t xml:space="preserve">test.</w:t>
      </w:r>
    </w:p>
    <w:p>
      <w:pPr>
        <w:pStyle w:val="BodyText"/>
      </w:pPr>
      <w:r>
        <w:rPr>
          <w:bCs/>
          <w:b/>
        </w:rPr>
        <w:t xml:space="preserve">Split them first.</w:t>
      </w:r>
      <w:r>
        <w:rPr>
          <w:bCs/>
          <w:b/>
        </w:rPr>
        <w:t xml:space="preserve"> </w:t>
      </w:r>
      <w:r>
        <w:t xml:space="preserve">The redirect baseline describes them as</w:t>
      </w:r>
      <w:r>
        <w:t xml:space="preserve"> </w:t>
      </w:r>
      <w:r>
        <w:t xml:space="preserve">“</w:t>
      </w:r>
      <w:r>
        <w:t xml:space="preserve">partner/lead vanity URLs.</w:t>
      </w:r>
      <w:r>
        <w:t xml:space="preserve">”</w:t>
      </w:r>
      <w:r>
        <w:t xml:space="preserve"> </w:t>
      </w:r>
      <w:r>
        <w:t xml:space="preserve">Some are co-brand pages that become partner pages; some are bare lead-capture links that should become campaign pages under /lp/ or simply be retired. Do the split before counting 40 pages into the build.</w:t>
      </w:r>
    </w:p>
    <w:bookmarkEnd w:id="31"/>
    <w:bookmarkEnd w:id="32"/>
    <w:bookmarkStart w:id="37" w:name="building-for-50-markets"/>
    <w:p>
      <w:pPr>
        <w:pStyle w:val="Heading1"/>
      </w:pPr>
      <w:r>
        <w:t xml:space="preserve">6. Building for 50 markets</w:t>
      </w:r>
    </w:p>
    <w:p>
      <w:pPr>
        <w:pStyle w:val="FirstParagraph"/>
      </w:pPr>
      <w:r>
        <w:t xml:space="preserve">The plan now assumes the market count grows from 7 to 50. That does not create a page-count problem — Next.js and Google both handle it. It creates a content-generation problem and locks three decisions early.</w:t>
      </w:r>
    </w:p>
    <w:bookmarkStart w:id="33" w:name="a.-what-does-and-does-not-scale"/>
    <w:p>
      <w:pPr>
        <w:pStyle w:val="Heading2"/>
      </w:pPr>
      <w:r>
        <w:t xml:space="preserve">6a. What does and does not scale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rPr>
                <w:bCs/>
                <w:b/>
              </w:rPr>
              <w:t xml:space="preserve">At 7</w:t>
            </w:r>
          </w:p>
        </w:tc>
        <w:tc>
          <w:tcPr/>
          <w:p>
            <w:pPr>
              <w:pStyle w:val="Compact"/>
              <w:jc w:val="left"/>
            </w:pPr>
            <w:r>
              <w:rPr>
                <w:bCs/>
                <w:b/>
              </w:rPr>
              <w:t xml:space="preserve">At 50</w:t>
            </w:r>
          </w:p>
        </w:tc>
        <w:tc>
          <w:tcPr/>
          <w:p>
            <w:pPr>
              <w:pStyle w:val="Compact"/>
              <w:jc w:val="left"/>
            </w:pPr>
            <w:r>
              <w:rPr>
                <w:bCs/>
                <w:b/>
              </w:rPr>
              <w:t xml:space="preserve">Note</w:t>
            </w:r>
          </w:p>
        </w:tc>
      </w:tr>
      <w:tr>
        <w:tc>
          <w:tcPr/>
          <w:p>
            <w:pPr>
              <w:pStyle w:val="Compact"/>
              <w:jc w:val="left"/>
            </w:pPr>
            <w:r>
              <w:t xml:space="preserve">Market pages</w:t>
            </w:r>
          </w:p>
        </w:tc>
        <w:tc>
          <w:tcPr/>
          <w:p>
            <w:pPr>
              <w:pStyle w:val="Compact"/>
              <w:jc w:val="left"/>
            </w:pPr>
            <w:r>
              <w:t xml:space="preserve">7</w:t>
            </w:r>
          </w:p>
        </w:tc>
        <w:tc>
          <w:tcPr/>
          <w:p>
            <w:pPr>
              <w:pStyle w:val="Compact"/>
              <w:jc w:val="left"/>
            </w:pPr>
            <w:r>
              <w:t xml:space="preserve">50</w:t>
            </w:r>
          </w:p>
        </w:tc>
        <w:tc>
          <w:tcPr/>
          <w:p>
            <w:pPr>
              <w:pStyle w:val="Compact"/>
              <w:jc w:val="left"/>
            </w:pPr>
            <w:r>
              <w:t xml:space="preserve">Fine if generated, impossible if hand-written</w:t>
            </w:r>
          </w:p>
        </w:tc>
      </w:tr>
      <w:tr>
        <w:tc>
          <w:tcPr/>
          <w:p>
            <w:pPr>
              <w:pStyle w:val="Compact"/>
              <w:jc w:val="left"/>
            </w:pPr>
            <w:r>
              <w:t xml:space="preserve">Project pages</w:t>
            </w:r>
          </w:p>
        </w:tc>
        <w:tc>
          <w:tcPr/>
          <w:p>
            <w:pPr>
              <w:pStyle w:val="Compact"/>
              <w:jc w:val="left"/>
            </w:pPr>
            <w:r>
              <w:t xml:space="preserve">dozens</w:t>
            </w:r>
          </w:p>
        </w:tc>
        <w:tc>
          <w:tcPr/>
          <w:p>
            <w:pPr>
              <w:pStyle w:val="Compact"/>
              <w:jc w:val="left"/>
            </w:pPr>
            <w:r>
              <w:t xml:space="preserve">hundreds+</w:t>
            </w:r>
          </w:p>
        </w:tc>
        <w:tc>
          <w:tcPr/>
          <w:p>
            <w:pPr>
              <w:pStyle w:val="Compact"/>
              <w:jc w:val="left"/>
            </w:pPr>
            <w:r>
              <w:t xml:space="preserve">Grows on its own as work completes</w:t>
            </w:r>
          </w:p>
        </w:tc>
      </w:tr>
      <w:tr>
        <w:tc>
          <w:tcPr/>
          <w:p>
            <w:pPr>
              <w:pStyle w:val="Compact"/>
              <w:jc w:val="left"/>
            </w:pPr>
            <w:r>
              <w:t xml:space="preserve">Campaign market variants</w:t>
            </w:r>
          </w:p>
        </w:tc>
        <w:tc>
          <w:tcPr/>
          <w:p>
            <w:pPr>
              <w:pStyle w:val="Compact"/>
              <w:jc w:val="left"/>
            </w:pPr>
            <w:r>
              <w:t xml:space="preserve">7 per campaign</w:t>
            </w:r>
          </w:p>
        </w:tc>
        <w:tc>
          <w:tcPr/>
          <w:p>
            <w:pPr>
              <w:pStyle w:val="Compact"/>
              <w:jc w:val="left"/>
            </w:pPr>
            <w:r>
              <w:t xml:space="preserve">50 per campaign</w:t>
            </w:r>
          </w:p>
        </w:tc>
        <w:tc>
          <w:tcPr/>
          <w:p>
            <w:pPr>
              <w:pStyle w:val="Compact"/>
              <w:jc w:val="left"/>
            </w:pPr>
            <w:r>
              <w:t xml:space="preserve">Templated route, no marginal cost</w:t>
            </w:r>
          </w:p>
        </w:tc>
      </w:tr>
      <w:tr>
        <w:tc>
          <w:tcPr/>
          <w:p>
            <w:pPr>
              <w:pStyle w:val="Compact"/>
              <w:jc w:val="left"/>
            </w:pPr>
            <w:r>
              <w:t xml:space="preserve">Partner pages</w:t>
            </w:r>
          </w:p>
        </w:tc>
        <w:tc>
          <w:tcPr/>
          <w:p>
            <w:pPr>
              <w:pStyle w:val="Compact"/>
              <w:jc w:val="left"/>
            </w:pPr>
            <w:r>
              <w:t xml:space="preserve">~10</w:t>
            </w:r>
          </w:p>
        </w:tc>
        <w:tc>
          <w:tcPr/>
          <w:p>
            <w:pPr>
              <w:pStyle w:val="Compact"/>
              <w:jc w:val="left"/>
            </w:pPr>
            <w:r>
              <w:t xml:space="preserve">50–200</w:t>
            </w:r>
          </w:p>
        </w:tc>
        <w:tc>
          <w:tcPr/>
          <w:p>
            <w:pPr>
              <w:pStyle w:val="Compact"/>
              <w:jc w:val="left"/>
            </w:pPr>
            <w:r>
              <w:t xml:space="preserve">Needs the /partners directory</w:t>
            </w:r>
          </w:p>
        </w:tc>
      </w:tr>
      <w:tr>
        <w:tc>
          <w:tcPr/>
          <w:p>
            <w:pPr>
              <w:pStyle w:val="Compact"/>
              <w:jc w:val="left"/>
            </w:pPr>
            <w:r>
              <w:t xml:space="preserve">Hand-written local copy</w:t>
            </w:r>
          </w:p>
        </w:tc>
        <w:tc>
          <w:tcPr/>
          <w:p>
            <w:pPr>
              <w:pStyle w:val="Compact"/>
              <w:jc w:val="left"/>
            </w:pPr>
            <w:r>
              <w:t xml:space="preserve">feasible</w:t>
            </w:r>
          </w:p>
        </w:tc>
        <w:tc>
          <w:tcPr/>
          <w:p>
            <w:pPr>
              <w:pStyle w:val="Compact"/>
              <w:jc w:val="left"/>
            </w:pPr>
            <w:r>
              <w:t xml:space="preserve">impossible</w:t>
            </w:r>
          </w:p>
        </w:tc>
        <w:tc>
          <w:tcPr/>
          <w:p>
            <w:pPr>
              <w:pStyle w:val="Compact"/>
              <w:jc w:val="left"/>
            </w:pPr>
            <w:r>
              <w:t xml:space="preserve">This is the actual constraint</w:t>
            </w:r>
          </w:p>
        </w:tc>
      </w:tr>
    </w:tbl>
    <w:bookmarkEnd w:id="33"/>
    <w:bookmarkStart w:id="34" w:name="X85a7a07d9e8e5097a8d92bf7608918550e376c3"/>
    <w:p>
      <w:pPr>
        <w:pStyle w:val="Heading2"/>
      </w:pPr>
      <w:r>
        <w:t xml:space="preserve">6b. This is the argument for project pages as the foundation</w:t>
      </w:r>
    </w:p>
    <w:p>
      <w:pPr>
        <w:pStyle w:val="FirstParagraph"/>
      </w:pPr>
      <w:r>
        <w:t xml:space="preserve">If each market page automatically pulls its local projects — real addresses, before/after galleries, spend, days on market, sale-to-list — then market pages stay substantive without anyone writing 50 pages of copy. Add a project in Riverside and the Riverside market page gets richer for free.</w:t>
      </w:r>
    </w:p>
    <w:p>
      <w:pPr>
        <w:pStyle w:val="BodyText"/>
      </w:pPr>
      <w:r>
        <w:t xml:space="preserve">That is the only version of 50 market pages that works. Every other version is one person writing 50 pages of local copy, which does not happen.</w:t>
      </w:r>
    </w:p>
    <w:bookmarkEnd w:id="34"/>
    <w:bookmarkStart w:id="35" w:name="X38a6516d8683f1fcf45d09bbeb3aa7370c6d09b"/>
    <w:p>
      <w:pPr>
        <w:pStyle w:val="Heading2"/>
      </w:pPr>
      <w:r>
        <w:t xml:space="preserve">6c. The doorway-page risk, named explicitly</w:t>
      </w:r>
    </w:p>
    <w:p>
      <w:pPr>
        <w:pStyle w:val="FirstParagraph"/>
      </w:pPr>
      <w:r>
        <w:rPr>
          <w:bCs/>
          <w:b/>
        </w:rPr>
        <w:t xml:space="preserve">50 market pages that differ only by city name are doorway pages,</w:t>
      </w:r>
      <w:r>
        <w:rPr>
          <w:bCs/>
          <w:b/>
        </w:rPr>
        <w:t xml:space="preserve"> </w:t>
      </w:r>
      <w:r>
        <w:t xml:space="preserve">and programmatic location pages are one of the most reliable ways to earn a thin-content penalty. The mitigation is genuine local substance: local projects, the local HSM with photo and name, local brokerage logos, local market data. The existing market picker and HSM data already support this — the template just has to use them.</w:t>
      </w:r>
    </w:p>
    <w:bookmarkEnd w:id="35"/>
    <w:bookmarkStart w:id="36" w:name="X827c6d5ff1a8142167efb21d594749eaf59a95b"/>
    <w:p>
      <w:pPr>
        <w:pStyle w:val="Heading2"/>
      </w:pPr>
      <w:r>
        <w:t xml:space="preserve">6d. Three things cheap now, expensive at 50</w:t>
      </w:r>
    </w:p>
    <w:p>
      <w:pPr>
        <w:numPr>
          <w:ilvl w:val="0"/>
          <w:numId w:val="1005"/>
        </w:numPr>
      </w:pPr>
      <w:r>
        <w:rPr>
          <w:bCs/>
          <w:b/>
        </w:rPr>
        <w:t xml:space="preserve">URL taxonomy.</w:t>
      </w:r>
      <w:r>
        <w:rPr>
          <w:bCs/>
          <w:b/>
        </w:rPr>
        <w:t xml:space="preserve"> </w:t>
      </w:r>
      <w:r>
        <w:t xml:space="preserve">Renaming /markets/[slug] at 7 markets is trivial. At 50 it is 50 redirects and a re-crawl. The current site already has two conventions in one directory (/markets/dmv-maryland/ and /markets/wdc/). Lock the scheme before Phase 3.</w:t>
      </w:r>
    </w:p>
    <w:p>
      <w:pPr>
        <w:numPr>
          <w:ilvl w:val="0"/>
          <w:numId w:val="1005"/>
        </w:numPr>
      </w:pPr>
      <w:r>
        <w:rPr>
          <w:bCs/>
          <w:b/>
        </w:rPr>
        <w:t xml:space="preserve">The market data model.</w:t>
      </w:r>
      <w:r>
        <w:rPr>
          <w:bCs/>
          <w:b/>
        </w:rPr>
        <w:t xml:space="preserve"> </w:t>
      </w:r>
      <w:r>
        <w:t xml:space="preserve">markets.ts works at 7. At 50 it must carry everything a page needs — slug, display name, ZIP list, HSM, coordinates, brokerage logos — with zero per-market special cases. Any market needing bespoke handling is a bug that multiplies by 50.</w:t>
      </w:r>
    </w:p>
    <w:p>
      <w:pPr>
        <w:numPr>
          <w:ilvl w:val="0"/>
          <w:numId w:val="1005"/>
        </w:numPr>
      </w:pPr>
      <w:r>
        <w:rPr>
          <w:bCs/>
          <w:b/>
        </w:rPr>
        <w:t xml:space="preserve">Discovery structure.</w:t>
      </w:r>
      <w:r>
        <w:rPr>
          <w:bCs/>
          <w:b/>
        </w:rPr>
        <w:t xml:space="preserve"> </w:t>
      </w:r>
      <w:r>
        <w:t xml:space="preserve">Navigation cannot list 50 markets. The existing ZIP lookup plus market picker is the right pattern and already scales. What is missing is index pages — /markets, /projects filterable by market, /partners — so Google can crawl to all of them.</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The single highest-leverage template in the build</w:t>
            </w:r>
            <w:r>
              <w:t xml:space="preserve"> </w:t>
            </w:r>
            <w:r>
              <w:t xml:space="preserve">The market page. Get it right at 7 and it scales to 50 for free. Get it wrong and it gets rebuilt 50 times. Same logic applies to the project and partner templates, in that order.</w:t>
            </w:r>
          </w:p>
        </w:tc>
      </w:tr>
    </w:tbl>
    <w:bookmarkEnd w:id="36"/>
    <w:bookmarkEnd w:id="37"/>
    <w:bookmarkStart w:id="41" w:name="X161c26fb9e5ec35dcfb8755ef07cde2b2343d6c"/>
    <w:p>
      <w:pPr>
        <w:pStyle w:val="Heading1"/>
      </w:pPr>
      <w:r>
        <w:t xml:space="preserve">7. Information architecture — working hypothesis, not decided</w:t>
      </w:r>
    </w:p>
    <w:p>
      <w:pPr>
        <w:pStyle w:val="FirstParagraph"/>
      </w:pPr>
      <w:r>
        <w:rPr>
          <w:bCs/>
          <w:b/>
        </w:rPr>
        <w:t xml:space="preserve">This section is a starting proposal, not a decision.</w:t>
      </w:r>
      <w:r>
        <w:rPr>
          <w:bCs/>
          <w:b/>
        </w:rPr>
        <w:t xml:space="preserve"> </w:t>
      </w:r>
      <w:r>
        <w:t xml:space="preserve">Navigation, page structure, and design have not been worked through and get their own session. §5 (namespaces) and §6 (scale constraints) are settled; the page inventory below is a straw man to react to.</w:t>
      </w:r>
    </w:p>
    <w:p>
      <w:pPr>
        <w:pStyle w:val="BodyText"/>
      </w:pPr>
      <w:r>
        <w:t xml:space="preserve">Phase 2 — route groups, tokens, PostHog, header/footer, /admin stub — has no dependency on resolving this. Start the foundation and settle the IA in parallel.</w:t>
      </w:r>
    </w:p>
    <w:bookmarkStart w:id="38" w:name="candidate-page-types-illustrative"/>
    <w:p>
      <w:pPr>
        <w:pStyle w:val="Heading2"/>
      </w:pPr>
      <w:r>
        <w:t xml:space="preserve">Candidate page types — illustrative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Type</w:t>
            </w:r>
          </w:p>
        </w:tc>
        <w:tc>
          <w:tcPr/>
          <w:p>
            <w:pPr>
              <w:pStyle w:val="Compact"/>
              <w:jc w:val="left"/>
            </w:pPr>
            <w:r>
              <w:rPr>
                <w:bCs/>
                <w:b/>
              </w:rPr>
              <w:t xml:space="preserve">Count</w:t>
            </w:r>
          </w:p>
        </w:tc>
        <w:tc>
          <w:tcPr/>
          <w:p>
            <w:pPr>
              <w:pStyle w:val="Compact"/>
              <w:jc w:val="left"/>
            </w:pPr>
            <w:r>
              <w:rPr>
                <w:bCs/>
                <w:b/>
              </w:rPr>
              <w:t xml:space="preserve">Notes</w:t>
            </w:r>
          </w:p>
        </w:tc>
      </w:tr>
      <w:tr>
        <w:tc>
          <w:tcPr/>
          <w:p>
            <w:pPr>
              <w:pStyle w:val="Compact"/>
              <w:jc w:val="left"/>
            </w:pPr>
            <w:r>
              <w:t xml:space="preserve">Home</w:t>
            </w:r>
          </w:p>
        </w:tc>
        <w:tc>
          <w:tcPr/>
          <w:p>
            <w:pPr>
              <w:pStyle w:val="Compact"/>
              <w:jc w:val="left"/>
            </w:pPr>
            <w:r>
              <w:t xml:space="preserve">1</w:t>
            </w:r>
          </w:p>
        </w:tc>
        <w:tc>
          <w:tcPr/>
          <w:p>
            <w:pPr>
              <w:pStyle w:val="Compact"/>
              <w:jc w:val="left"/>
            </w:pPr>
            <w:r>
              <w:t xml:space="preserve">Hero, proof, offer, CTA. Keep the brokerage logo marquee — rebuilt as CSS, not a plugin.</w:t>
            </w:r>
          </w:p>
        </w:tc>
      </w:tr>
      <w:tr>
        <w:tc>
          <w:tcPr/>
          <w:p>
            <w:pPr>
              <w:pStyle w:val="Compact"/>
              <w:jc w:val="left"/>
            </w:pPr>
            <w:r>
              <w:t xml:space="preserve">Offer pages</w:t>
            </w:r>
          </w:p>
        </w:tc>
        <w:tc>
          <w:tcPr/>
          <w:p>
            <w:pPr>
              <w:pStyle w:val="Compact"/>
              <w:jc w:val="left"/>
            </w:pPr>
            <w:r>
              <w:t xml:space="preserve">2–3</w:t>
            </w:r>
          </w:p>
        </w:tc>
        <w:tc>
          <w:tcPr/>
          <w:p>
            <w:pPr>
              <w:pStyle w:val="Compact"/>
              <w:jc w:val="left"/>
            </w:pPr>
            <w:r>
              <w:t xml:space="preserve">How it works; Pay at close (the differentiator, likely deserves its own page); Services.</w:t>
            </w:r>
          </w:p>
        </w:tc>
      </w:tr>
      <w:tr>
        <w:tc>
          <w:tcPr/>
          <w:p>
            <w:pPr>
              <w:pStyle w:val="Compact"/>
              <w:jc w:val="left"/>
            </w:pPr>
            <w:r>
              <w:t xml:space="preserve">Brokers</w:t>
            </w:r>
          </w:p>
        </w:tc>
        <w:tc>
          <w:tcPr/>
          <w:p>
            <w:pPr>
              <w:pStyle w:val="Compact"/>
              <w:jc w:val="left"/>
            </w:pPr>
            <w:r>
              <w:t xml:space="preserve">1</w:t>
            </w:r>
          </w:p>
        </w:tc>
        <w:tc>
          <w:tcPr/>
          <w:p>
            <w:pPr>
              <w:pStyle w:val="Compact"/>
              <w:jc w:val="left"/>
            </w:pPr>
            <w:r>
              <w:t xml:space="preserve">Partnership audience. Sales-led motion.</w:t>
            </w:r>
          </w:p>
        </w:tc>
      </w:tr>
      <w:tr>
        <w:tc>
          <w:tcPr/>
          <w:p>
            <w:pPr>
              <w:pStyle w:val="Compact"/>
              <w:jc w:val="left"/>
            </w:pPr>
            <w:r>
              <w:t xml:space="preserve">Markets</w:t>
            </w:r>
          </w:p>
        </w:tc>
        <w:tc>
          <w:tcPr/>
          <w:p>
            <w:pPr>
              <w:pStyle w:val="Compact"/>
              <w:jc w:val="left"/>
            </w:pPr>
            <w:r>
              <w:t xml:space="preserve">7 → 50, templated</w:t>
            </w:r>
          </w:p>
        </w:tc>
        <w:tc>
          <w:tcPr/>
          <w:p>
            <w:pPr>
              <w:pStyle w:val="Compact"/>
              <w:jc w:val="left"/>
            </w:pPr>
            <w:r>
              <w:t xml:space="preserve">See §6. Local HSM, local projects, local logos, local data.</w:t>
            </w:r>
          </w:p>
        </w:tc>
      </w:tr>
      <w:tr>
        <w:tc>
          <w:tcPr/>
          <w:p>
            <w:pPr>
              <w:pStyle w:val="Compact"/>
              <w:jc w:val="left"/>
            </w:pPr>
            <w:r>
              <w:t xml:space="preserve">Projects</w:t>
            </w:r>
          </w:p>
        </w:tc>
        <w:tc>
          <w:tcPr/>
          <w:p>
            <w:pPr>
              <w:pStyle w:val="Compact"/>
              <w:jc w:val="left"/>
            </w:pPr>
            <w:r>
              <w:t xml:space="preserve">N, templated</w:t>
            </w:r>
          </w:p>
        </w:tc>
        <w:tc>
          <w:tcPr/>
          <w:p>
            <w:pPr>
              <w:pStyle w:val="Compact"/>
              <w:jc w:val="left"/>
            </w:pPr>
            <w:r>
              <w:t xml:space="preserve">The content engine. Address, before/after, scope, spend, DOM, sale-to-list, agent quote.</w:t>
            </w:r>
          </w:p>
        </w:tc>
      </w:tr>
      <w:tr>
        <w:tc>
          <w:tcPr/>
          <w:p>
            <w:pPr>
              <w:pStyle w:val="Compact"/>
              <w:jc w:val="left"/>
            </w:pPr>
            <w:r>
              <w:t xml:space="preserve">Partners</w:t>
            </w:r>
          </w:p>
        </w:tc>
        <w:tc>
          <w:tcPr/>
          <w:p>
            <w:pPr>
              <w:pStyle w:val="Compact"/>
              <w:jc w:val="left"/>
            </w:pPr>
            <w:r>
              <w:t xml:space="preserve">50–200, templated + /partners index</w:t>
            </w:r>
          </w:p>
        </w:tc>
        <w:tc>
          <w:tcPr/>
          <w:p>
            <w:pPr>
              <w:pStyle w:val="Compact"/>
              <w:jc w:val="left"/>
            </w:pPr>
            <w:r>
              <w:t xml:space="preserve">See §5a.</w:t>
            </w:r>
          </w:p>
        </w:tc>
      </w:tr>
      <w:tr>
        <w:tc>
          <w:tcPr/>
          <w:p>
            <w:pPr>
              <w:pStyle w:val="Compact"/>
              <w:jc w:val="left"/>
            </w:pPr>
            <w:r>
              <w:t xml:space="preserve">Blog</w:t>
            </w:r>
          </w:p>
        </w:tc>
        <w:tc>
          <w:tcPr/>
          <w:p>
            <w:pPr>
              <w:pStyle w:val="Compact"/>
              <w:jc w:val="left"/>
            </w:pPr>
            <w:r>
              <w:t xml:space="preserve">N, MDX in repo</w:t>
            </w:r>
          </w:p>
        </w:tc>
        <w:tc>
          <w:tcPr/>
          <w:p>
            <w:pPr>
              <w:pStyle w:val="Compact"/>
              <w:jc w:val="left"/>
            </w:pPr>
            <w:r>
              <w:t xml:space="preserve">Keep /curb-appeal-blog/[slug] — avoids a whole class of redirects.</w:t>
            </w:r>
          </w:p>
        </w:tc>
      </w:tr>
      <w:tr>
        <w:tc>
          <w:tcPr/>
          <w:p>
            <w:pPr>
              <w:pStyle w:val="Compact"/>
              <w:jc w:val="left"/>
            </w:pPr>
            <w:r>
              <w:t xml:space="preserve">Campaign pages</w:t>
            </w:r>
          </w:p>
        </w:tc>
        <w:tc>
          <w:tcPr/>
          <w:p>
            <w:pPr>
              <w:pStyle w:val="Compact"/>
              <w:jc w:val="left"/>
            </w:pPr>
            <w:r>
              <w:t xml:space="preserve">N, templated, /lp/*</w:t>
            </w:r>
          </w:p>
        </w:tc>
        <w:tc>
          <w:tcPr/>
          <w:p>
            <w:pPr>
              <w:pStyle w:val="Compact"/>
              <w:jc w:val="left"/>
            </w:pPr>
            <w:r>
              <w:t xml:space="preserve">See §5c.</w:t>
            </w:r>
          </w:p>
        </w:tc>
      </w:tr>
      <w:tr>
        <w:tc>
          <w:tcPr/>
          <w:p>
            <w:pPr>
              <w:pStyle w:val="Compact"/>
              <w:jc w:val="left"/>
            </w:pPr>
            <w:r>
              <w:t xml:space="preserve">Legal / about / contact</w:t>
            </w:r>
          </w:p>
        </w:tc>
        <w:tc>
          <w:tcPr/>
          <w:p>
            <w:pPr>
              <w:pStyle w:val="Compact"/>
              <w:jc w:val="left"/>
            </w:pPr>
            <w:r>
              <w:t xml:space="preserve">4–5</w:t>
            </w:r>
          </w:p>
        </w:tc>
        <w:tc>
          <w:tcPr/>
          <w:p>
            <w:pPr>
              <w:pStyle w:val="Compact"/>
              <w:jc w:val="left"/>
            </w:pPr>
            <w:r>
              <w:t xml:space="preserve">One-off.</w:t>
            </w:r>
          </w:p>
        </w:tc>
      </w:tr>
    </w:tbl>
    <w:bookmarkEnd w:id="38"/>
    <w:bookmarkStart w:id="39" w:name="a.-fix-the-url-taxonomy-once-now-settled"/>
    <w:p>
      <w:pPr>
        <w:pStyle w:val="Heading2"/>
      </w:pPr>
      <w:r>
        <w:t xml:space="preserve">7a. Fix the URL taxonomy once, now (settled)</w:t>
      </w:r>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t xml:space="preserve">/markets/baltimore /markets/washington-dc /markets/atlanta /markets/los-angeles /markets/dallas /markets/riverside /markets/northern-virginia</w:t>
            </w:r>
          </w:p>
        </w:tc>
      </w:tr>
    </w:tbl>
    <w:p>
      <w:pPr>
        <w:pStyle w:val="BodyText"/>
      </w:pPr>
      <w:r>
        <w:t xml:space="preserve">One convention, applied to all 50 as they launch. Resolve the Maryland/baltimore slug-versus-display-name mismatch from the attribution spec at the same time — campaign URLs depend on it.</w:t>
      </w:r>
    </w:p>
    <w:bookmarkEnd w:id="39"/>
    <w:bookmarkStart w:id="40" w:name="b.-what-not-to-migrate-settled"/>
    <w:p>
      <w:pPr>
        <w:pStyle w:val="Heading2"/>
      </w:pPr>
      <w:r>
        <w:t xml:space="preserve">7b. What NOT to migrate (settled)</w:t>
      </w:r>
    </w:p>
    <w:p>
      <w:pPr>
        <w:numPr>
          <w:ilvl w:val="0"/>
          <w:numId w:val="1006"/>
        </w:numPr>
      </w:pPr>
      <w:r>
        <w:t xml:space="preserve">No category, tag, author, or date archives — most of the crawl’s sprawl, none of it ranks.</w:t>
      </w:r>
    </w:p>
    <w:p>
      <w:pPr>
        <w:numPr>
          <w:ilvl w:val="0"/>
          <w:numId w:val="1006"/>
        </w:numPr>
      </w:pPr>
      <w:r>
        <w:t xml:space="preserve">No parameter URLs. One canonical URL per page.</w:t>
      </w:r>
    </w:p>
    <w:p>
      <w:pPr>
        <w:numPr>
          <w:ilvl w:val="0"/>
          <w:numId w:val="1006"/>
        </w:numPr>
      </w:pPr>
      <w:r>
        <w:t xml:space="preserve">No content carousels — hero sliders, testimonial rotators. Users see slide one; the rest is hidden content.</w:t>
      </w:r>
    </w:p>
    <w:p>
      <w:pPr>
        <w:numPr>
          <w:ilvl w:val="0"/>
          <w:numId w:val="1006"/>
        </w:numPr>
      </w:pPr>
      <w:r>
        <w:rPr>
          <w:bCs/>
          <w:b/>
        </w:rPr>
        <w:t xml:space="preserve">Keep the brokerage logo marquee, drop the plugin.</w:t>
      </w:r>
      <w:r>
        <w:rPr>
          <w:bCs/>
          <w:b/>
        </w:rPr>
        <w:t xml:space="preserve"> </w:t>
      </w:r>
      <w:r>
        <w:t xml:space="preserve">Ambient social proof, all logos in the DOM, motion signals</w:t>
      </w:r>
      <w:r>
        <w:t xml:space="preserve"> </w:t>
      </w:r>
      <w:r>
        <w:t xml:space="preserve">“</w:t>
      </w:r>
      <w:r>
        <w:t xml:space="preserve">there are more of these than fit.</w:t>
      </w:r>
      <w:r>
        <w:t xml:space="preserve">”</w:t>
      </w:r>
      <w:r>
        <w:t xml:space="preserve"> </w:t>
      </w:r>
      <w:r>
        <w:t xml:space="preserve">It earns its place — as ~15 lines of CSS, not a plugin with a dependency chain.</w:t>
      </w:r>
    </w:p>
    <w:p>
      <w:pPr>
        <w:numPr>
          <w:ilvl w:val="0"/>
          <w:numId w:val="1006"/>
        </w:numPr>
      </w:pPr>
      <w:r>
        <w:t xml:space="preserve">Keep before/after comparison sliders on project pages. That one does real work.</w:t>
      </w:r>
    </w:p>
    <w:p>
      <w:pPr>
        <w:numPr>
          <w:ilvl w:val="0"/>
          <w:numId w:val="1006"/>
        </w:numPr>
      </w:pPr>
      <w:r>
        <w:t xml:space="preserve">No</w:t>
      </w:r>
      <w:r>
        <w:t xml:space="preserve"> </w:t>
      </w:r>
      <w:r>
        <w:t xml:space="preserve">“</w:t>
      </w:r>
      <w:r>
        <w:t xml:space="preserve">Resources hub</w:t>
      </w:r>
      <w:r>
        <w:t xml:space="preserve">”</w:t>
      </w:r>
      <w:r>
        <w:t xml:space="preserve"> </w:t>
      </w:r>
      <w:r>
        <w:t xml:space="preserve">that is a page of links to other pages.</w:t>
      </w:r>
    </w:p>
    <w:bookmarkEnd w:id="40"/>
    <w:bookmarkEnd w:id="41"/>
    <w:bookmarkStart w:id="51" w:name="discovery-findings-crawl-complete"/>
    <w:p>
      <w:pPr>
        <w:pStyle w:val="Heading1"/>
      </w:pPr>
      <w:r>
        <w:t xml:space="preserve">8. Discovery findings (crawl complete)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Metric</w:t>
            </w:r>
          </w:p>
        </w:tc>
        <w:tc>
          <w:tcPr/>
          <w:p>
            <w:pPr>
              <w:pStyle w:val="Compact"/>
              <w:jc w:val="left"/>
            </w:pPr>
            <w:r>
              <w:rPr>
                <w:bCs/>
                <w:b/>
              </w:rPr>
              <w:t xml:space="preserve">Count</w:t>
            </w:r>
          </w:p>
        </w:tc>
        <w:tc>
          <w:tcPr/>
          <w:p>
            <w:pPr>
              <w:pStyle w:val="Compact"/>
              <w:jc w:val="left"/>
            </w:pPr>
            <w:r>
              <w:rPr>
                <w:bCs/>
                <w:b/>
              </w:rPr>
              <w:t xml:space="preserve">Implication</w:t>
            </w:r>
          </w:p>
        </w:tc>
      </w:tr>
      <w:tr>
        <w:tc>
          <w:tcPr/>
          <w:p>
            <w:pPr>
              <w:pStyle w:val="Compact"/>
              <w:jc w:val="left"/>
            </w:pPr>
            <w:r>
              <w:t xml:space="preserve">HTML pages</w:t>
            </w:r>
          </w:p>
        </w:tc>
        <w:tc>
          <w:tcPr/>
          <w:p>
            <w:pPr>
              <w:pStyle w:val="Compact"/>
              <w:jc w:val="left"/>
            </w:pPr>
            <w:r>
              <w:t xml:space="preserve">3,918</w:t>
            </w:r>
          </w:p>
        </w:tc>
        <w:tc>
          <w:tcPr/>
          <w:p>
            <w:pPr>
              <w:pStyle w:val="Compact"/>
              <w:jc w:val="left"/>
            </w:pPr>
            <w:r>
              <w:t xml:space="preserve">Crawl completed. Of these, only 341 are indexable — the rest are canonicalised parameter duplicates, redirects, and 404s. 341 is the real migration scope.</w:t>
            </w:r>
          </w:p>
        </w:tc>
      </w:tr>
      <w:tr>
        <w:tc>
          <w:tcPr/>
          <w:p>
            <w:pPr>
              <w:pStyle w:val="Compact"/>
              <w:jc w:val="left"/>
            </w:pPr>
            <w:r>
              <w:t xml:space="preserve">Internal URLs</w:t>
            </w:r>
          </w:p>
        </w:tc>
        <w:tc>
          <w:tcPr/>
          <w:p>
            <w:pPr>
              <w:pStyle w:val="Compact"/>
              <w:jc w:val="left"/>
            </w:pPr>
            <w:r>
              <w:t xml:space="preserve">17,597</w:t>
            </w:r>
          </w:p>
        </w:tc>
        <w:tc>
          <w:tcPr/>
          <w:p>
            <w:pPr>
              <w:pStyle w:val="Compact"/>
              <w:jc w:val="left"/>
            </w:pPr>
            <w:r>
              <w:t xml:space="preserve">Total crawl surface.</w:t>
            </w:r>
          </w:p>
        </w:tc>
      </w:tr>
      <w:tr>
        <w:tc>
          <w:tcPr/>
          <w:p>
            <w:pPr>
              <w:pStyle w:val="Compact"/>
              <w:jc w:val="left"/>
            </w:pPr>
            <w:r>
              <w:t xml:space="preserve">Images</w:t>
            </w:r>
          </w:p>
        </w:tc>
        <w:tc>
          <w:tcPr/>
          <w:p>
            <w:pPr>
              <w:pStyle w:val="Compact"/>
              <w:jc w:val="left"/>
            </w:pPr>
            <w:r>
              <w:t xml:space="preserve">3,482 (20%)</w:t>
            </w:r>
          </w:p>
        </w:tc>
        <w:tc>
          <w:tcPr/>
          <w:p>
            <w:pPr>
              <w:pStyle w:val="Compact"/>
              <w:jc w:val="left"/>
            </w:pPr>
            <w:r>
              <w:t xml:space="preserve">Media migration is its own workstream. See §8b.</w:t>
            </w:r>
          </w:p>
        </w:tc>
      </w:tr>
      <w:tr>
        <w:tc>
          <w:tcPr/>
          <w:p>
            <w:pPr>
              <w:pStyle w:val="Compact"/>
              <w:jc w:val="left"/>
            </w:pPr>
            <w:r>
              <w:t xml:space="preserve">CSS + JS</w:t>
            </w:r>
          </w:p>
        </w:tc>
        <w:tc>
          <w:tcPr/>
          <w:p>
            <w:pPr>
              <w:pStyle w:val="Compact"/>
              <w:jc w:val="left"/>
            </w:pPr>
            <w:r>
              <w:t xml:space="preserve">~2,600</w:t>
            </w:r>
          </w:p>
        </w:tc>
        <w:tc>
          <w:tcPr/>
          <w:p>
            <w:pPr>
              <w:pStyle w:val="Compact"/>
              <w:jc w:val="left"/>
            </w:pPr>
            <w:r>
              <w:t xml:space="preserve">Inflated by WordPress ?ver= strings, but the plugin sprawl is real. See §8c.</w:t>
            </w:r>
          </w:p>
        </w:tc>
      </w:tr>
      <w:tr>
        <w:tc>
          <w:tcPr/>
          <w:p>
            <w:pPr>
              <w:pStyle w:val="Compact"/>
              <w:jc w:val="left"/>
            </w:pPr>
            <w:r>
              <w:t xml:space="preserve">Non-indexable internal</w:t>
            </w:r>
          </w:p>
        </w:tc>
        <w:tc>
          <w:tcPr/>
          <w:p>
            <w:pPr>
              <w:pStyle w:val="Compact"/>
              <w:jc w:val="left"/>
            </w:pPr>
            <w:r>
              <w:t xml:space="preserve">3,607 (20.5%)</w:t>
            </w:r>
          </w:p>
        </w:tc>
        <w:tc>
          <w:tcPr/>
          <w:p>
            <w:pPr>
              <w:pStyle w:val="Compact"/>
              <w:jc w:val="left"/>
            </w:pPr>
            <w:r>
              <w:t xml:space="preserve">Resolved: 2,798 are canonicalised UTM duplicates of real pages, 412 are redirects, 351 are 404s. Not a defect — the canonical layer is working.</w:t>
            </w:r>
          </w:p>
        </w:tc>
      </w:tr>
      <w:tr>
        <w:tc>
          <w:tcPr/>
          <w:p>
            <w:pPr>
              <w:pStyle w:val="Compact"/>
              <w:jc w:val="left"/>
            </w:pPr>
            <w:r>
              <w:t xml:space="preserve">Existing redirects</w:t>
            </w:r>
          </w:p>
        </w:tc>
        <w:tc>
          <w:tcPr/>
          <w:p>
            <w:pPr>
              <w:pStyle w:val="Compact"/>
              <w:jc w:val="left"/>
            </w:pPr>
            <w:r>
              <w:t xml:space="preserve">215 rules, ~91k hits/yr</w:t>
            </w:r>
          </w:p>
        </w:tc>
        <w:tc>
          <w:tcPr/>
          <w:p>
            <w:pPr>
              <w:pStyle w:val="Compact"/>
              <w:jc w:val="left"/>
            </w:pPr>
            <w:r>
              <w:t xml:space="preserve">Separate export from the Redirection plugin. 40 partner/lead vanity → go.curbio.com, 21 project, 18 blog, 16 market, 16 external.</w:t>
            </w:r>
          </w:p>
        </w:tc>
      </w:tr>
    </w:tbl>
    <w:bookmarkStart w:id="42" w:name="X81949da8043e33fb50faab479f08b71aeaef108"/>
    <w:p>
      <w:pPr>
        <w:pStyle w:val="Heading2"/>
      </w:pPr>
      <w:r>
        <w:t xml:space="preserve">8a. Triage complete — the real page count is 341</w:t>
      </w:r>
    </w:p>
    <w:p>
      <w:pPr>
        <w:numPr>
          <w:ilvl w:val="0"/>
          <w:numId w:val="1007"/>
        </w:numPr>
      </w:pPr>
      <w:r>
        <w:t xml:space="preserve">Parameter URLs counted as pages — ?referral_source_id=, ?utm_*, ?ver= each create a distinct URL.</w:t>
      </w:r>
    </w:p>
    <w:p>
      <w:pPr>
        <w:numPr>
          <w:ilvl w:val="0"/>
          <w:numId w:val="1007"/>
        </w:numPr>
      </w:pPr>
      <w:r>
        <w:t xml:space="preserve">Blog archive sprawl — /category/, /tag/, /author/, /page/2/.</w:t>
      </w:r>
    </w:p>
    <w:p>
      <w:pPr>
        <w:numPr>
          <w:ilvl w:val="0"/>
          <w:numId w:val="1007"/>
        </w:numPr>
      </w:pPr>
      <w:r>
        <w:t xml:space="preserve">Subdomain content — go., sell., and blog. were all in scope.</w:t>
      </w:r>
    </w:p>
    <w:bookmarkEnd w:id="42"/>
    <w:bookmarkStart w:id="43" w:name="b.-media-migration-workstream"/>
    <w:p>
      <w:pPr>
        <w:pStyle w:val="Heading2"/>
      </w:pPr>
      <w:r>
        <w:t xml:space="preserve">8b. Media migration — workstream</w:t>
      </w:r>
    </w:p>
    <w:p>
      <w:pPr>
        <w:numPr>
          <w:ilvl w:val="0"/>
          <w:numId w:val="1008"/>
        </w:numPr>
      </w:pPr>
      <w:r>
        <w:t xml:space="preserve">3,482 images. Project pages are the image-heavy ones and also the best sales collateral, which makes this curation, not just a file move.</w:t>
      </w:r>
    </w:p>
    <w:p>
      <w:pPr>
        <w:numPr>
          <w:ilvl w:val="0"/>
          <w:numId w:val="1008"/>
        </w:numPr>
      </w:pPr>
      <w:r>
        <w:t xml:space="preserve">Decide: re-host everything, or curate to what earns a place on the rebuilt project and market pages.</w:t>
      </w:r>
    </w:p>
    <w:p>
      <w:pPr>
        <w:numPr>
          <w:ilvl w:val="0"/>
          <w:numId w:val="1008"/>
        </w:numPr>
      </w:pPr>
      <w:r>
        <w:t xml:space="preserve">Everything surviving goes through next/image with proper sizing.</w:t>
      </w:r>
    </w:p>
    <w:bookmarkEnd w:id="43"/>
    <w:bookmarkStart w:id="44" w:name="c.-plugin-component-inventory-workstream"/>
    <w:p>
      <w:pPr>
        <w:pStyle w:val="Heading2"/>
      </w:pPr>
      <w:r>
        <w:t xml:space="preserve">8c. Plugin component inventory — workstream</w:t>
      </w:r>
    </w:p>
    <w:p>
      <w:pPr>
        <w:pStyle w:val="FirstParagraph"/>
      </w:pPr>
      <w:r>
        <w:t xml:space="preserve">gs-logo-slider, essential-blocks, smart-slider-3, dashicons, SmartSlider3 and others. Each is a design pattern to reproduce or deliberately drop. Walk the top 20 pages and list which earn their place — most fail the §7b test.</w:t>
      </w:r>
    </w:p>
    <w:bookmarkEnd w:id="44"/>
    <w:bookmarkStart w:id="45" w:name="e.-webflow-abandoned-not-a-workstream"/>
    <w:p>
      <w:pPr>
        <w:pStyle w:val="Heading2"/>
      </w:pPr>
      <w:r>
        <w:t xml:space="preserve">8e. Webflow — abandoned, not a workstream</w:t>
      </w:r>
    </w:p>
    <w:p>
      <w:pPr>
        <w:pStyle w:val="FirstParagraph"/>
      </w:pPr>
      <w:r>
        <w:t xml:space="preserve">The Webflow dashboard holds 26 sites on 26 separate domains (curbiobaltimore.com, curbiodc.com, curbiomaryland.com and so on), built from one template with a city photo swapped. They are no longer used or maintained and are not part of the rebuild. Nothing on curbio.com links to them — verified against the full crawl link graph — so no equity is at stake.</w:t>
      </w:r>
    </w:p>
    <w:p>
      <w:pPr>
        <w:numPr>
          <w:ilvl w:val="0"/>
          <w:numId w:val="1009"/>
        </w:numPr>
      </w:pPr>
      <w:r>
        <w:t xml:space="preserve">Disposition: point each domain at curbio.com at cutover and let them lapse. Keep the domains parked cheaply so any printed or partner links survive. No migration, no content to move, no Phase 4 work.</w:t>
      </w:r>
    </w:p>
    <w:p>
      <w:pPr>
        <w:numPr>
          <w:ilvl w:val="0"/>
          <w:numId w:val="1009"/>
        </w:numPr>
      </w:pPr>
      <w:r>
        <w:t xml:space="preserve">One caveat before switching any off: lead capture on those sites is unwired and its destination is unknown. Confirm nothing is arriving before the domains change hands. Update 7 Aug: something IS arriving — HubSpot reports 22 unrecognized domains posting form submissions, almost certainly these sites. Export before lapse. See §8h.</w:t>
      </w:r>
    </w:p>
    <w:bookmarkEnd w:id="45"/>
    <w:bookmarkStart w:id="46" w:name="Xdedf4a00cdbd4e6406f8504215b5c483fbfff50"/>
    <w:p>
      <w:pPr>
        <w:pStyle w:val="Heading2"/>
      </w:pPr>
      <w:r>
        <w:t xml:space="preserve">8f. Other live properties not previously inventoried</w:t>
      </w:r>
    </w:p>
    <w:p>
      <w:pPr>
        <w:numPr>
          <w:ilvl w:val="0"/>
          <w:numId w:val="1010"/>
        </w:numPr>
      </w:pPr>
      <w:r>
        <w:t xml:space="preserve">refresh2024.curbio.com — a BigMarker conference site from 2024, still live, 308 inbound links in the crawl. Retire with the others.</w:t>
      </w:r>
    </w:p>
    <w:p>
      <w:pPr>
        <w:numPr>
          <w:ilvl w:val="0"/>
          <w:numId w:val="1010"/>
        </w:numPr>
      </w:pPr>
      <w:r>
        <w:t xml:space="preserve">curbio.formstack.com — 515 links in the crawl. A live form tool outside the Next.js lead path. Determine what still posts to it before retirement.</w:t>
      </w:r>
    </w:p>
    <w:p>
      <w:pPr>
        <w:numPr>
          <w:ilvl w:val="0"/>
          <w:numId w:val="1010"/>
        </w:numPr>
      </w:pPr>
      <w:r>
        <w:t xml:space="preserve">go.curbio.com/marketing-resources links out to 67 dead pages, mostly /markets/* URLs for markets that no longer exist. It is the destination for partner and HSM campaign links (Atlanta/MattMitchell, NOVA/JoshCollins), so agents are hitting 404s today. Fix or retire ahead of cutover.</w:t>
      </w:r>
    </w:p>
    <w:bookmarkEnd w:id="46"/>
    <w:bookmarkStart w:id="47" w:name="Xcf7e1ac12c65fc79cbd6eeebb839b5a562e9103"/>
    <w:p>
      <w:pPr>
        <w:pStyle w:val="Heading2"/>
      </w:pPr>
      <w:r>
        <w:t xml:space="preserve">8i. Formstack — live and load-bearing, found 11 Aug</w:t>
      </w:r>
    </w:p>
    <w:p>
      <w:pPr>
        <w:pStyle w:val="FirstParagraph"/>
      </w:pPr>
      <w:r>
        <w:t xml:space="preserve">v6 filed Formstack as a retirement item and v9 left it as an open question in §8f. The account inventory settles it: it is not dormant, and it is sitting in the middle of the estimate path.</w:t>
      </w:r>
    </w:p>
    <w:p>
      <w:pPr>
        <w:numPr>
          <w:ilvl w:val="0"/>
          <w:numId w:val="1011"/>
        </w:numPr>
      </w:pPr>
      <w:r>
        <w:t xml:space="preserve">42 forms, 30,373 lifetime submissions.</w:t>
      </w:r>
    </w:p>
    <w:p>
      <w:pPr>
        <w:numPr>
          <w:ilvl w:val="0"/>
          <w:numId w:val="1011"/>
        </w:numPr>
      </w:pPr>
      <w:r>
        <w:t xml:space="preserve">Three are still collecting in 2026:</w:t>
      </w:r>
      <w:r>
        <w:t xml:space="preserve"> </w:t>
      </w:r>
      <w:r>
        <w:t xml:space="preserve">“</w:t>
      </w:r>
      <w:r>
        <w:t xml:space="preserve">Estimate form March 2022</w:t>
      </w:r>
      <w:r>
        <w:t xml:space="preserve">”</w:t>
      </w:r>
      <w:r>
        <w:t xml:space="preserve"> </w:t>
      </w:r>
      <w:r>
        <w:t xml:space="preserve">(9,857 — near the plan cap),</w:t>
      </w:r>
      <w:r>
        <w:t xml:space="preserve"> </w:t>
      </w:r>
      <w:r>
        <w:t xml:space="preserve">“</w:t>
      </w:r>
      <w:r>
        <w:t xml:space="preserve">Estimate form ZIP ONLY</w:t>
      </w:r>
      <w:r>
        <w:t xml:space="preserve">”</w:t>
      </w:r>
      <w:r>
        <w:t xml:space="preserve"> </w:t>
      </w:r>
      <w:r>
        <w:t xml:space="preserve">(8,233),</w:t>
      </w:r>
      <w:r>
        <w:t xml:space="preserve"> </w:t>
      </w:r>
      <w:r>
        <w:t xml:space="preserve">“</w:t>
      </w:r>
      <w:r>
        <w:t xml:space="preserve">MAIN Estimate form ZIP ONLY</w:t>
      </w:r>
      <w:r>
        <w:t xml:space="preserve">”</w:t>
      </w:r>
      <w:r>
        <w:t xml:space="preserve"> </w:t>
      </w:r>
      <w:r>
        <w:t xml:space="preserve">(7,392). Most recent submissions are late July 2026.</w:t>
      </w:r>
    </w:p>
    <w:p>
      <w:pPr>
        <w:numPr>
          <w:ilvl w:val="0"/>
          <w:numId w:val="1011"/>
        </w:numPr>
      </w:pPr>
      <w:r>
        <w:t xml:space="preserve">The remaining ~38 are partner and campaign variants (eXp, NAR, Orchard, Enterprise) last used in 2023–2025. Those are archive, not migration.</w:t>
      </w:r>
    </w:p>
    <w:p>
      <w:pPr>
        <w:numPr>
          <w:ilvl w:val="0"/>
          <w:numId w:val="1011"/>
        </w:numPr>
      </w:pPr>
      <w:r>
        <w:t xml:space="preserve">The</w:t>
      </w:r>
      <w:r>
        <w:t xml:space="preserve"> </w:t>
      </w:r>
      <w:r>
        <w:t xml:space="preserve">“</w:t>
      </w:r>
      <w:r>
        <w:t xml:space="preserve">ZIP ONLY – Market Pages</w:t>
      </w:r>
      <w:r>
        <w:t xml:space="preserve">”</w:t>
      </w:r>
      <w:r>
        <w:t xml:space="preserve"> </w:t>
      </w:r>
      <w:r>
        <w:t xml:space="preserve">form is embedded on market pages and taking live submissions. Market pages cannot ship in Week 4 until the shared lead-form component replaces it.</w:t>
      </w:r>
    </w:p>
    <w:p>
      <w:pPr>
        <w:pStyle w:val="FirstParagraph"/>
      </w:pPr>
      <w:r>
        <w:t xml:space="preserve">Order of operations, and it is the same rule as the honeypot: map every page that embeds a Formstack form, replace each embed with the shared lead form, confirm submissions arriving in the new path, and only then retire the account. Export all 30,373 submissions before anything is switched off.</w:t>
      </w:r>
    </w:p>
    <w:bookmarkEnd w:id="47"/>
    <w:bookmarkStart w:id="48" w:name="g.-market-taxonomy-resolved-28-july"/>
    <w:p>
      <w:pPr>
        <w:pStyle w:val="Heading2"/>
      </w:pPr>
      <w:r>
        <w:t xml:space="preserve">8g. Market taxonomy — resolved 28 July</w:t>
      </w:r>
    </w:p>
    <w:p>
      <w:pPr>
        <w:pStyle w:val="FirstParagraph"/>
      </w:pPr>
      <w:r>
        <w:t xml:space="preserve">The market naming problem was worse than §7a assumed and is now settled. Six separate lists named markets — lib/markets.ts, lib/campaignMarkets.ts, a coordinates map, a CRM name map, an HSM map, and a gitignored markets.json nobody knew existed. Maryland alone carried seven spellings. All six are collapsed into one list; the rest derive from it or are deleted.</w:t>
      </w:r>
    </w:p>
    <w:p>
      <w:pPr>
        <w:numPr>
          <w:ilvl w:val="0"/>
          <w:numId w:val="1012"/>
        </w:numPr>
      </w:pPr>
      <w:r>
        <w:t xml:space="preserve">The fix was five explicit fields per market rather than one name doing five jobs: slug, displayName, coverage, operatorName, crmName. Values are taken verbatim from the sell.curbio.com market picker, which is marketing’s authority for public naming.</w:t>
      </w:r>
    </w:p>
    <w:p>
      <w:pPr>
        <w:numPr>
          <w:ilvl w:val="0"/>
          <w:numId w:val="1012"/>
        </w:numPr>
      </w:pPr>
      <w:r>
        <w:t xml:space="preserve">Canonical slugs: atlanta, washington-dc, dallas, maryland, los-angeles, northern-virginia, riverside. Every prior spelling — dmv-maryland, baltimore, maryland-suburbs, wdc, dallas-ft-worth, nova, la, los-angeles-ca — is recorded and 301s.</w:t>
      </w:r>
    </w:p>
    <w:p>
      <w:pPr>
        <w:numPr>
          <w:ilvl w:val="0"/>
          <w:numId w:val="1012"/>
        </w:numPr>
      </w:pPr>
      <w:r>
        <w:t xml:space="preserve">Origin of the mess, for the record: /markets/baltimore/ was a real WordPress page renamed to /markets/dmv-maryland/ without a redirect. The initial repo scaffold copied the old slug, it propagated into four files, and nothing ever learned. The operator API was never involved — it has always returned</w:t>
      </w:r>
      <w:r>
        <w:t xml:space="preserve"> </w:t>
      </w:r>
      <w:r>
        <w:t xml:space="preserve">“</w:t>
      </w:r>
      <w:r>
        <w:t xml:space="preserve">Maryland</w:t>
      </w:r>
      <w:r>
        <w:t xml:space="preserve">”</w:t>
      </w:r>
      <w:r>
        <w:t xml:space="preserve">.</w:t>
      </w:r>
    </w:p>
    <w:p>
      <w:pPr>
        <w:numPr>
          <w:ilvl w:val="0"/>
          <w:numId w:val="1012"/>
        </w:numPr>
      </w:pPr>
      <w:r>
        <w:t xml:space="preserve">One live WordPress bug found in the process: /markets/wdc/ carries a canonical pointing at /markets/baltimore/, which 404s. DC has been telling Google to index a dead page. Being fixed in WordPress directly, ahead of cutover.</w:t>
      </w:r>
    </w:p>
    <w:p>
      <w:pPr>
        <w:numPr>
          <w:ilvl w:val="0"/>
          <w:numId w:val="1012"/>
        </w:numPr>
      </w:pPr>
      <w:r>
        <w:t xml:space="preserve">175 market 404s remain from an abandoned ~40-market structure — Portland, Seattle, Houston, Boston, Denver and roughly 30 others. These feed the redirect map: 301 to /markets or the nearest served market, never the homepage.</w:t>
      </w:r>
    </w:p>
    <w:p>
      <w:pPr>
        <w:numPr>
          <w:ilvl w:val="0"/>
          <w:numId w:val="1012"/>
        </w:numPr>
      </w:pPr>
      <w:r>
        <w:t xml:space="preserve">A build-time guard now fails the build if a slug is renamed without recording the old one, or if two markets collide. Offline and deterministic — no operator API call in the build path, after a hung build-time fetch broke every deploy on 23 July.</w:t>
      </w:r>
    </w:p>
    <w:bookmarkEnd w:id="48"/>
    <w:bookmarkStart w:id="49" w:name="X495d3f7bccab72cad8fd06f4280f42d0d6f3d65"/>
    <w:p>
      <w:pPr>
        <w:pStyle w:val="Heading2"/>
      </w:pPr>
      <w:r>
        <w:t xml:space="preserve">8h. HubSpot inventory — found 7 Aug, export before anything else</w:t>
      </w:r>
    </w:p>
    <w:p>
      <w:pPr>
        <w:pStyle w:val="FirstParagraph"/>
      </w:pPr>
      <w:r>
        <w:t xml:space="preserve">A look inside the HubSpot account found an order of magnitude more than the 40 vanity URLs the redirect export implied. The account is on a plan limited to 30 landing pages and holds 547 — publishing is frozen until 517 are deleted, which makes it effectively read-only.</w:t>
      </w:r>
    </w:p>
    <w:p>
      <w:pPr>
        <w:numPr>
          <w:ilvl w:val="0"/>
          <w:numId w:val="1013"/>
        </w:numPr>
      </w:pPr>
      <w:r>
        <w:t xml:space="preserve">763 forms, most last touched October 2025 with no owner. Several carry real volume — a new-market inquiry form with 928 submissions, a webinar form with ~3,000, an inbound partner request form with ~1,000. They have been collecting leads with nothing downstream since tracking stopped.</w:t>
      </w:r>
    </w:p>
    <w:p>
      <w:pPr>
        <w:numPr>
          <w:ilvl w:val="0"/>
          <w:numId w:val="1013"/>
        </w:numPr>
      </w:pPr>
      <w:r>
        <w:t xml:space="preserve">22 unrecognized domains are sending submissions into the forms — almost certainly the 26 Webflow city sites, which answers §8e’s open question about where their lead capture goes.</w:t>
      </w:r>
    </w:p>
    <w:p>
      <w:pPr>
        <w:numPr>
          <w:ilvl w:val="0"/>
          <w:numId w:val="1013"/>
        </w:numPr>
      </w:pPr>
      <w:r>
        <w:t xml:space="preserve">35 submissions are flagged as spam and auto-delete on a rolling 90-day clock.</w:t>
      </w:r>
    </w:p>
    <w:p>
      <w:pPr>
        <w:numPr>
          <w:ilvl w:val="0"/>
          <w:numId w:val="1013"/>
        </w:numPr>
      </w:pPr>
      <w:r>
        <w:t xml:space="preserve">Action, in order: export every form’s submissions now; triage forms by last-12-month volume (expect 15–25 that matter); rebuild the survivors on the campaign template with a formType field; only then retire the account. Phase 8’s HubSpot retirement is gated on this.</w:t>
      </w:r>
    </w:p>
    <w:p>
      <w:pPr>
        <w:pStyle w:val="FirstParagraph"/>
      </w:pPr>
      <w:r>
        <w:t xml:space="preserve">This also expands the marketing dashboard’s scope: it becomes the lead-ingestion and automation layer HubSpot was quietly serving as — one intake endpoint for every form type, a small automation table (deliver the toolkit, tag the contact in Mailchimp, notify), and the channel × market reporting already planned. It is not a CRM; estimate requests still hand off to app.curbio.com.</w:t>
      </w:r>
    </w:p>
    <w:bookmarkEnd w:id="49"/>
    <w:bookmarkStart w:id="50" w:name="d.-discovery-complete"/>
    <w:p>
      <w:pPr>
        <w:pStyle w:val="Heading2"/>
      </w:pPr>
      <w:r>
        <w:t xml:space="preserve">8d. Discovery complete</w:t>
      </w:r>
    </w:p>
    <w:p>
      <w:pPr>
        <w:pStyle w:val="FirstParagraph"/>
      </w:pPr>
      <w:r>
        <w:t xml:space="preserve">All discovery tasks are done as of 28 July. Phase 1 is closed.</w:t>
      </w:r>
    </w:p>
    <w:p>
      <w:pPr>
        <w:numPr>
          <w:ilvl w:val="0"/>
          <w:numId w:val="1014"/>
        </w:numPr>
      </w:pPr>
      <w:r>
        <w:t xml:space="preserve">Crawl saved (database storage mode — persists automatically), Crawl Analysis run, all exports taken.</w:t>
      </w:r>
    </w:p>
    <w:p>
      <w:pPr>
        <w:numPr>
          <w:ilvl w:val="0"/>
          <w:numId w:val="1014"/>
        </w:numPr>
      </w:pPr>
      <w:r>
        <w:t xml:space="preserve">Redirection plugin exported: 219 rules, 215 active, 99,689 hits/year, all plain URL matches with no regex — which makes the rewrite straightforward.</w:t>
      </w:r>
    </w:p>
    <w:p>
      <w:pPr>
        <w:numPr>
          <w:ilvl w:val="0"/>
          <w:numId w:val="1014"/>
        </w:numPr>
      </w:pPr>
      <w:r>
        <w:t xml:space="preserve">Two findings from that export feed later phases. /contact-us/ is the single busiest rule at 15,156 hits/year and points at go.curbio.com — it needs a real destination on the new site. And 20 rules carry a hand-typed referral_source_id in the target (</w:t>
      </w:r>
      <w:r>
        <w:t xml:space="preserve">“</w:t>
      </w:r>
      <w:r>
        <w:t xml:space="preserve">Keller Williams Realty Boston Northwest</w:t>
      </w:r>
      <w:r>
        <w:t xml:space="preserve">”</w:t>
      </w:r>
      <w:r>
        <w:t xml:space="preserve">,</w:t>
      </w:r>
      <w:r>
        <w:t xml:space="preserve"> </w:t>
      </w:r>
      <w:r>
        <w:t xml:space="preserve">“</w:t>
      </w:r>
      <w:r>
        <w:t xml:space="preserve">RE/MAX, LLC</w:t>
      </w:r>
      <w:r>
        <w:t xml:space="preserve">”</w:t>
      </w:r>
      <w:r>
        <w:t xml:space="preserve">,</w:t>
      </w:r>
      <w:r>
        <w:t xml:space="preserve"> </w:t>
      </w:r>
      <w:r>
        <w:t xml:space="preserve">“</w:t>
      </w:r>
      <w:r>
        <w:t xml:space="preserve">HomeServices of America</w:t>
      </w:r>
      <w:r>
        <w:t xml:space="preserve">”</w:t>
      </w:r>
      <w:r>
        <w:t xml:space="preserve">); those 20 values are the closed list for the partner attribution union, extracted rather than invented.</w:t>
      </w:r>
    </w:p>
    <w:p>
      <w:pPr>
        <w:numPr>
          <w:ilvl w:val="0"/>
          <w:numId w:val="1014"/>
        </w:numPr>
      </w:pPr>
      <w:r>
        <w:t xml:space="preserve">Nine rules point at third-party tools — Tally, Printfection, Canva, Asana, BigMarker, Eventbrite, Zoom, Google Play. Vanity URLs made for past campaigns. Inventory them before cutover so none break silently.</w:t>
      </w:r>
    </w:p>
    <w:p>
      <w:pPr>
        <w:numPr>
          <w:ilvl w:val="0"/>
          <w:numId w:val="1014"/>
        </w:numPr>
      </w:pPr>
      <w:r>
        <w:t xml:space="preserve">Still outstanding, not blocking: Search Console verification by DNS, and a re-crawl with GSC and GA4 connected to attach traffic to each of the 341 pages. That re-crawl is what turns the page list into a keep/cut decision, and it gates Phase 3 prioritisation and the blog scope call.</w:t>
      </w:r>
    </w:p>
    <w:bookmarkEnd w:id="50"/>
    <w:bookmarkEnd w:id="51"/>
    <w:bookmarkStart w:id="52" w:name="what-is-already-shipped"/>
    <w:p>
      <w:pPr>
        <w:pStyle w:val="Heading1"/>
      </w:pPr>
      <w:r>
        <w:t xml:space="preserve">9. What is already shipped</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Status</w:t>
            </w:r>
          </w:p>
        </w:tc>
        <w:tc>
          <w:tcPr/>
          <w:p>
            <w:pPr>
              <w:pStyle w:val="Compact"/>
              <w:jc w:val="left"/>
            </w:pPr>
            <w:r>
              <w:rPr>
                <w:bCs/>
                <w:b/>
              </w:rPr>
              <w:t xml:space="preserve">Detail</w:t>
            </w:r>
          </w:p>
        </w:tc>
      </w:tr>
      <w:tr>
        <w:tc>
          <w:tcPr/>
          <w:p>
            <w:pPr>
              <w:pStyle w:val="Compact"/>
              <w:jc w:val="left"/>
            </w:pPr>
            <w:r>
              <w:t xml:space="preserve">Conversion-tested pages</w:t>
            </w:r>
          </w:p>
        </w:tc>
        <w:tc>
          <w:tcPr/>
          <w:p>
            <w:pPr>
              <w:pStyle w:val="Compact"/>
              <w:jc w:val="left"/>
            </w:pPr>
            <w:r>
              <w:t xml:space="preserve">LIVE</w:t>
            </w:r>
          </w:p>
        </w:tc>
        <w:tc>
          <w:tcPr/>
          <w:p>
            <w:pPr>
              <w:pStyle w:val="Compact"/>
              <w:jc w:val="left"/>
            </w:pPr>
            <w:r>
              <w:t xml:space="preserve">sell.curbio.com ~10%; sell.curbio.com/exp as the eXp partner page.</w:t>
            </w:r>
          </w:p>
        </w:tc>
      </w:tr>
      <w:tr>
        <w:tc>
          <w:tcPr/>
          <w:p>
            <w:pPr>
              <w:pStyle w:val="Compact"/>
              <w:jc w:val="left"/>
            </w:pPr>
            <w:r>
              <w:t xml:space="preserve">Lead durability</w:t>
            </w:r>
          </w:p>
        </w:tc>
        <w:tc>
          <w:tcPr/>
          <w:p>
            <w:pPr>
              <w:pStyle w:val="Compact"/>
              <w:jc w:val="left"/>
            </w:pPr>
            <w:r>
              <w:t xml:space="preserve">LIVE</w:t>
            </w:r>
          </w:p>
        </w:tc>
        <w:tc>
          <w:tcPr/>
          <w:p>
            <w:pPr>
              <w:pStyle w:val="Compact"/>
              <w:jc w:val="left"/>
            </w:pPr>
            <w:r>
              <w:t xml:space="preserve">Persists to a durable store before delivery, with a CRM-failure alert. A lead cannot vanish silently.</w:t>
            </w:r>
          </w:p>
        </w:tc>
      </w:tr>
      <w:tr>
        <w:tc>
          <w:tcPr/>
          <w:p>
            <w:pPr>
              <w:pStyle w:val="Compact"/>
              <w:jc w:val="left"/>
            </w:pPr>
            <w:r>
              <w:t xml:space="preserve">Attribution capture</w:t>
            </w:r>
          </w:p>
        </w:tc>
        <w:tc>
          <w:tcPr/>
          <w:p>
            <w:pPr>
              <w:pStyle w:val="Compact"/>
              <w:jc w:val="left"/>
            </w:pPr>
            <w:r>
              <w:t xml:space="preserve">LIVE</w:t>
            </w:r>
          </w:p>
        </w:tc>
        <w:tc>
          <w:tcPr/>
          <w:p>
            <w:pPr>
              <w:pStyle w:val="Compact"/>
              <w:jc w:val="left"/>
            </w:pPr>
            <w:r>
              <w:t xml:space="preserve">UTMs captured before URL strip; channel derived from a closed nine-value list; first-touch persistent, write-once, 90-day TTL.</w:t>
            </w:r>
          </w:p>
        </w:tc>
      </w:tr>
      <w:tr>
        <w:tc>
          <w:tcPr/>
          <w:p>
            <w:pPr>
              <w:pStyle w:val="Compact"/>
              <w:jc w:val="left"/>
            </w:pPr>
            <w:r>
              <w:t xml:space="preserve">Widened payload</w:t>
            </w:r>
          </w:p>
        </w:tc>
        <w:tc>
          <w:tcPr/>
          <w:p>
            <w:pPr>
              <w:pStyle w:val="Compact"/>
              <w:jc w:val="left"/>
            </w:pPr>
            <w:r>
              <w:t xml:space="preserve">LIVE</w:t>
            </w:r>
          </w:p>
        </w:tc>
        <w:tc>
          <w:tcPr/>
          <w:p>
            <w:pPr>
              <w:pStyle w:val="Compact"/>
              <w:jc w:val="left"/>
            </w:pPr>
            <w:r>
              <w:t xml:space="preserve">channel, entryPoint, medium, firstTouchChannel, firstTouchCampaign plus the Utm* set.</w:t>
            </w:r>
          </w:p>
        </w:tc>
      </w:tr>
      <w:tr>
        <w:tc>
          <w:tcPr/>
          <w:p>
            <w:pPr>
              <w:pStyle w:val="Compact"/>
              <w:jc w:val="left"/>
            </w:pPr>
            <w:r>
              <w:t xml:space="preserve">PII hygiene</w:t>
            </w:r>
          </w:p>
        </w:tc>
        <w:tc>
          <w:tcPr/>
          <w:p>
            <w:pPr>
              <w:pStyle w:val="Compact"/>
              <w:jc w:val="left"/>
            </w:pPr>
            <w:r>
              <w:t xml:space="preserve">LIVE</w:t>
            </w:r>
          </w:p>
        </w:tc>
        <w:tc>
          <w:tcPr/>
          <w:p>
            <w:pPr>
              <w:pStyle w:val="Compact"/>
              <w:jc w:val="left"/>
            </w:pPr>
            <w:r>
              <w:t xml:space="preserve">No PII in URLs or server logs; /confirm uses a short-lived cookie so the booking iframe still SSR-prefills.</w:t>
            </w:r>
          </w:p>
        </w:tc>
      </w:tr>
      <w:tr>
        <w:tc>
          <w:tcPr/>
          <w:p>
            <w:pPr>
              <w:pStyle w:val="Compact"/>
              <w:jc w:val="left"/>
            </w:pPr>
            <w:r>
              <w:t xml:space="preserve">Consent / GPC</w:t>
            </w:r>
          </w:p>
        </w:tc>
        <w:tc>
          <w:tcPr/>
          <w:p>
            <w:pPr>
              <w:pStyle w:val="Compact"/>
              <w:jc w:val="left"/>
            </w:pPr>
            <w:r>
              <w:t xml:space="preserve">LIVE</w:t>
            </w:r>
          </w:p>
        </w:tc>
        <w:tc>
          <w:tcPr/>
          <w:p>
            <w:pPr>
              <w:pStyle w:val="Compact"/>
              <w:jc w:val="left"/>
            </w:pPr>
            <w:r>
              <w:t xml:space="preserve">CookieYes US State Laws opt-out template, Consent Mode v2, Clarity gated, GPC honored.</w:t>
            </w:r>
          </w:p>
        </w:tc>
      </w:tr>
      <w:tr>
        <w:tc>
          <w:tcPr/>
          <w:p>
            <w:pPr>
              <w:pStyle w:val="Compact"/>
              <w:jc w:val="left"/>
            </w:pPr>
            <w:r>
              <w:t xml:space="preserve">Funnel events</w:t>
            </w:r>
          </w:p>
        </w:tc>
        <w:tc>
          <w:tcPr/>
          <w:p>
            <w:pPr>
              <w:pStyle w:val="Compact"/>
              <w:jc w:val="left"/>
            </w:pPr>
            <w:r>
              <w:t xml:space="preserve">LIVE</w:t>
            </w:r>
          </w:p>
        </w:tc>
        <w:tc>
          <w:tcPr/>
          <w:p>
            <w:pPr>
              <w:pStyle w:val="Compact"/>
              <w:jc w:val="left"/>
            </w:pPr>
            <w:r>
              <w:t xml:space="preserve">form_start, cta_click.</w:t>
            </w:r>
          </w:p>
        </w:tc>
      </w:tr>
      <w:tr>
        <w:tc>
          <w:tcPr/>
          <w:p>
            <w:pPr>
              <w:pStyle w:val="Compact"/>
              <w:jc w:val="left"/>
            </w:pPr>
            <w:r>
              <w:t xml:space="preserve">Honeypot</w:t>
            </w:r>
          </w:p>
        </w:tc>
        <w:tc>
          <w:tcPr/>
          <w:p>
            <w:pPr>
              <w:pStyle w:val="Compact"/>
              <w:jc w:val="left"/>
            </w:pPr>
            <w:r>
              <w:t xml:space="preserve">REMOVED</w:t>
            </w:r>
          </w:p>
        </w:tc>
        <w:tc>
          <w:tcPr/>
          <w:p>
            <w:pPr>
              <w:pStyle w:val="Compact"/>
              <w:jc w:val="left"/>
            </w:pPr>
            <w:r>
              <w:t xml:space="preserve">Was silently eating real leads via browser autofill on a hidden field named company.</w:t>
            </w:r>
          </w:p>
        </w:tc>
      </w:tr>
      <w:tr>
        <w:tc>
          <w:tcPr/>
          <w:p>
            <w:pPr>
              <w:pStyle w:val="Compact"/>
              <w:jc w:val="left"/>
            </w:pPr>
            <w:r>
              <w:t xml:space="preserve">Time trap</w:t>
            </w:r>
          </w:p>
        </w:tc>
        <w:tc>
          <w:tcPr/>
          <w:p>
            <w:pPr>
              <w:pStyle w:val="Compact"/>
              <w:jc w:val="left"/>
            </w:pPr>
            <w:r>
              <w:t xml:space="preserve">NON-BLOCKING</w:t>
            </w:r>
          </w:p>
        </w:tc>
        <w:tc>
          <w:tcPr/>
          <w:p>
            <w:pPr>
              <w:pStyle w:val="Compact"/>
              <w:jc w:val="left"/>
            </w:pPr>
            <w:r>
              <w:t xml:space="preserve">Corrected in v5. Not removed — made log-only. Logs</w:t>
            </w:r>
            <w:r>
              <w:t xml:space="preserve"> </w:t>
            </w:r>
            <w:r>
              <w:t xml:space="preserve">“</w:t>
            </w:r>
            <w:r>
              <w:t xml:space="preserve">fast submission — kept</w:t>
            </w:r>
            <w:r>
              <w:t xml:space="preserve">”</w:t>
            </w:r>
            <w:r>
              <w:t xml:space="preserve"> </w:t>
            </w:r>
            <w:r>
              <w:t xml:space="preserve">and never discards. Better than removal: the signal stays observable.</w:t>
            </w:r>
          </w:p>
        </w:tc>
      </w:tr>
      <w:tr>
        <w:tc>
          <w:tcPr/>
          <w:p>
            <w:pPr>
              <w:pStyle w:val="Compact"/>
              <w:jc w:val="left"/>
            </w:pPr>
            <w:r>
              <w:t xml:space="preserve">Per-IP rate limit</w:t>
            </w:r>
          </w:p>
        </w:tc>
        <w:tc>
          <w:tcPr/>
          <w:p>
            <w:pPr>
              <w:pStyle w:val="Compact"/>
              <w:jc w:val="left"/>
            </w:pPr>
            <w:r>
              <w:t xml:space="preserve">STILL LIVE — REMOVE</w:t>
            </w:r>
          </w:p>
        </w:tc>
        <w:tc>
          <w:tcPr/>
          <w:p>
            <w:pPr>
              <w:pStyle w:val="Compact"/>
              <w:jc w:val="left"/>
            </w:pPr>
            <w:r>
              <w:t xml:space="preserve">5/min per IP, returns 429. Observed firing 8 times on sell.curbio.com in production on 28 July. No longer theoretical. Phase 2 task.</w:t>
            </w:r>
          </w:p>
        </w:tc>
      </w:tr>
      <w:tr>
        <w:tc>
          <w:tcPr/>
          <w:p>
            <w:pPr>
              <w:pStyle w:val="Compact"/>
              <w:jc w:val="left"/>
            </w:pPr>
            <w:r>
              <w:t xml:space="preserve">Origin/referer check</w:t>
            </w:r>
          </w:p>
        </w:tc>
        <w:tc>
          <w:tcPr/>
          <w:p>
            <w:pPr>
              <w:pStyle w:val="Compact"/>
              <w:jc w:val="left"/>
            </w:pPr>
            <w:r>
              <w:t xml:space="preserve">STILL LIVE</w:t>
            </w:r>
          </w:p>
        </w:tc>
        <w:tc>
          <w:tcPr/>
          <w:p>
            <w:pPr>
              <w:pStyle w:val="Compact"/>
              <w:jc w:val="left"/>
            </w:pPr>
            <w:r>
              <w:t xml:space="preserve">Returns 403. Observed firing once on sell.curbio.com in production on 28 July. Remove alongside the rate limit in Phase 2.</w:t>
            </w:r>
          </w:p>
        </w:tc>
      </w:tr>
    </w:tbl>
    <w:p/>
    <w:tbl>
      <w:tblPr>
        <w:tblStyle w:val="Table"/>
        <w:tblW w:type="pct" w:w="5000"/>
        <w:tblLook w:firstRow="1" w:lastRow="0" w:firstColumn="0" w:lastColumn="0" w:noHBand="0" w:noVBand="0" w:val="0020"/>
        <w:jc w:val="start"/>
      </w:tblPr>
      <w:tblGrid>
        <w:gridCol w:w="7920"/>
      </w:tblGrid>
      <w:tr>
        <w:trPr>
          <w:tblHeader w:val="true"/>
        </w:trPr>
        <w:tc>
          <w:tcPr/>
          <w:p>
            <w:pPr>
              <w:pStyle w:val="Compact"/>
              <w:jc w:val="left"/>
            </w:pPr>
            <w:r>
              <w:rPr>
                <w:bCs/>
                <w:b/>
              </w:rPr>
              <w:t xml:space="preserve">Rule earned the hard way</w:t>
            </w:r>
            <w:r>
              <w:t xml:space="preserve"> </w:t>
            </w:r>
            <w:r>
              <w:t xml:space="preserve">Never ship a mechanism that can silently discard a lead. Note the distinction the code now respects: the rate limit and origin check return a visible error the visitor can retry from — unlike the honeypot, which returned ok:true and vanished the lead. Both should still go, but they are a different severity.</w:t>
            </w:r>
          </w:p>
        </w:tc>
      </w:tr>
    </w:tbl>
    <w:bookmarkEnd w:id="52"/>
    <w:bookmarkStart w:id="53" w:name="attribution-status"/>
    <w:p>
      <w:pPr>
        <w:pStyle w:val="Heading1"/>
      </w:pPr>
      <w:r>
        <w:t xml:space="preserve">10. Attribution status</w:t>
      </w:r>
    </w:p>
    <w:p>
      <w:pPr>
        <w:numPr>
          <w:ilvl w:val="0"/>
          <w:numId w:val="1015"/>
        </w:numPr>
      </w:pPr>
      <w:r>
        <w:t xml:space="preserve">Verified on real Deal records (7 Aug): channel, campaign, and medium populate end-to-end — 20 of 77 Q3 deals (Jul 1–Aug 3) carry channel = email with a named July campaign.</w:t>
      </w:r>
    </w:p>
    <w:p>
      <w:pPr>
        <w:numPr>
          <w:ilvl w:val="0"/>
          <w:numId w:val="1015"/>
        </w:numPr>
      </w:pPr>
      <w:r>
        <w:rPr>
          <w:bCs/>
          <w:b/>
        </w:rPr>
        <w:t xml:space="preserve">Spec updated —</w:t>
      </w:r>
      <w:r>
        <w:rPr>
          <w:bCs/>
          <w:b/>
        </w:rPr>
        <w:t xml:space="preserve"> </w:t>
      </w:r>
      <w:r>
        <w:t xml:space="preserve">The technical spec is now v3.3 (29 Aug): ten channel values (event added), the §8 backfill executed, revenue keyed to Won date, and string-normalization rules after the whitespace fracture recurred. See the v3.3 change table; v10’s four-empty-mappings item is superseded by it.</w:t>
      </w:r>
    </w:p>
    <w:p>
      <w:pPr>
        <w:numPr>
          <w:ilvl w:val="0"/>
          <w:numId w:val="1015"/>
        </w:numPr>
      </w:pPr>
      <w:r>
        <w:rPr>
          <w:bCs/>
          <w:b/>
        </w:rPr>
        <w:t xml:space="preserve">PromoCode deliberately NOT used</w:t>
      </w:r>
      <w:r>
        <w:rPr>
          <w:bCs/>
          <w:b/>
        </w:rPr>
        <w:t xml:space="preserve"> </w:t>
      </w:r>
      <w:r>
        <w:t xml:space="preserve">— reserved for real promotional codes.</w:t>
      </w:r>
    </w:p>
    <w:p>
      <w:pPr>
        <w:numPr>
          <w:ilvl w:val="0"/>
          <w:numId w:val="1015"/>
        </w:numPr>
      </w:pPr>
      <w:r>
        <w:rPr>
          <w:bCs/>
          <w:b/>
        </w:rPr>
        <w:t xml:space="preserve">Two new columns delivered as report columns — but empty:</w:t>
      </w:r>
      <w:r>
        <w:rPr>
          <w:bCs/>
          <w:b/>
        </w:rPr>
        <w:t xml:space="preserve"> </w:t>
      </w:r>
      <w:r>
        <w:t xml:space="preserve">FirstTouchCampaign and UtmContent hold no values on any of the 77 Q3 deals, and neither do Origin (entryPoint) or LeadSource (firstTouchChannel). Last-touch mapping is proven; these four are not. Verify the intake maps these payload keys.</w:t>
      </w:r>
    </w:p>
    <w:p>
      <w:pPr>
        <w:numPr>
          <w:ilvl w:val="0"/>
          <w:numId w:val="1015"/>
        </w:numPr>
      </w:pPr>
      <w:r>
        <w:rPr>
          <w:bCs/>
          <w:b/>
        </w:rPr>
        <w:t xml:space="preserve">The unified Marketing Attribution report DELIVERED</w:t>
      </w:r>
      <w:r>
        <w:rPr>
          <w:bCs/>
          <w:b/>
        </w:rPr>
        <w:t xml:space="preserve"> </w:t>
      </w:r>
      <w:r>
        <w:t xml:space="preserve">— one row per deal with Deal IDs, funnel, the full attribution set, and agent fields. The join problem is solved at the source: attribution and revenue now sit on the same row. First data window: Jul 1–Aug 3, 77 deals (43 open, 33 lost, 1 won). The one Won deal carries only legacy attribution — the first fully attributed closed-won is still ahead.</w:t>
      </w:r>
    </w:p>
    <w:p>
      <w:pPr>
        <w:numPr>
          <w:ilvl w:val="0"/>
          <w:numId w:val="1015"/>
        </w:numPr>
      </w:pPr>
      <w:r>
        <w:rPr>
          <w:bCs/>
          <w:b/>
        </w:rPr>
        <w:t xml:space="preserve">Verified 28 July — and it fails:</w:t>
      </w:r>
      <w:r>
        <w:rPr>
          <w:bCs/>
          <w:b/>
        </w:rPr>
        <w:t xml:space="preserve"> </w:t>
      </w:r>
      <w:r>
        <w:t xml:space="preserve">a production lead posted successfully (CRM ok 200) but only referralSourceId surfaces in the app. The payload sends every field correctly; CRM intake does not map them. Rich is building the mapping. Delivery is not the problem — intake is.</w:t>
      </w:r>
    </w:p>
    <w:p>
      <w:pPr>
        <w:numPr>
          <w:ilvl w:val="0"/>
          <w:numId w:val="1015"/>
        </w:numPr>
      </w:pPr>
      <w:r>
        <w:rPr>
          <w:bCs/>
          <w:b/>
        </w:rPr>
        <w:t xml:space="preserve">Legacy data is 72% unattributed.</w:t>
      </w:r>
      <w:r>
        <w:rPr>
          <w:bCs/>
          <w:b/>
        </w:rPr>
        <w:t xml:space="preserve"> </w:t>
      </w:r>
      <w:r>
        <w:t xml:space="preserve">referralSourceId holds landing page, www.curbio.com, Other, Phone Call, Inbound Email, KWOfferings, AtlantaLP, curbio.com/dallas, lonewolf — four question-types in one column. A backfill mapping table is needed.</w:t>
      </w:r>
    </w:p>
    <w:bookmarkEnd w:id="53"/>
    <w:bookmarkStart w:id="67" w:name="the-build-plan"/>
    <w:p>
      <w:pPr>
        <w:pStyle w:val="Heading1"/>
      </w:pPr>
      <w:r>
        <w:t xml:space="preserve">11. The build plan</w:t>
      </w:r>
    </w:p>
    <w:p>
      <w:pPr>
        <w:pStyle w:val="FirstParagraph"/>
      </w:pPr>
      <w:r>
        <w:t xml:space="preserve">Two tracks run in parallel: the build, and content. v4 scoped Phase 3 as a code problem; it is a writing and photography problem with code attached, and content has to start earlier than the page it belongs to.</w:t>
      </w:r>
    </w:p>
    <w:bookmarkStart w:id="54" w:name="X3c7b1ff70e1d27dbf9a67da4f052dd3d5539ebe"/>
    <w:p>
      <w:pPr>
        <w:pStyle w:val="Heading2"/>
      </w:pPr>
      <w:r>
        <w:t xml:space="preserve">Workstream C — Content (starts now, runs throughout)</w:t>
      </w:r>
    </w:p>
    <w:p>
      <w:pPr>
        <w:pStyle w:val="FirstParagraph"/>
      </w:pPr>
      <w:r>
        <w:rPr>
          <w:bCs/>
          <w:b/>
        </w:rPr>
        <w:t xml:space="preserve">The honest constraint:</w:t>
      </w:r>
      <w:r>
        <w:rPr>
          <w:bCs/>
          <w:b/>
        </w:rPr>
        <w:t xml:space="preserve"> </w:t>
      </w:r>
      <w:r>
        <w:t xml:space="preserve">every page needs new copy, and project and market pages need real before/after photography with real numbers — days on market, sale-to-list, spend. One person. The code will be the fast part. Either this is scoped with its own weeks or week 8 slips.</w:t>
      </w:r>
    </w:p>
    <w:p>
      <w:pPr>
        <w:numPr>
          <w:ilvl w:val="0"/>
          <w:numId w:val="1016"/>
        </w:numPr>
      </w:pPr>
      <w:r>
        <w:t xml:space="preserve">C1 — Messaging platform: the USP written down, the three value propositions, claims that are safe to make. Everything else derives from this. Blocks all copy.</w:t>
      </w:r>
    </w:p>
    <w:p>
      <w:pPr>
        <w:numPr>
          <w:ilvl w:val="0"/>
          <w:numId w:val="1016"/>
        </w:numPr>
      </w:pPr>
      <w:r>
        <w:t xml:space="preserve">C2 — Home and offer page copy. Due before Phase 3 Week 3.</w:t>
      </w:r>
    </w:p>
    <w:p>
      <w:pPr>
        <w:numPr>
          <w:ilvl w:val="0"/>
          <w:numId w:val="1016"/>
        </w:numPr>
      </w:pPr>
      <w:r>
        <w:t xml:space="preserve">C3 — Market page copy template plus the local data per market. Written once as a template, filled per market. Due before Week 4.</w:t>
      </w:r>
    </w:p>
    <w:p>
      <w:pPr>
        <w:numPr>
          <w:ilvl w:val="0"/>
          <w:numId w:val="1016"/>
        </w:numPr>
      </w:pPr>
      <w:r>
        <w:t xml:space="preserve">C4 — Project sourcing: pick the initial set, gather photos, confirm the numbers, get agent quotes. The long pole — start immediately.</w:t>
      </w:r>
    </w:p>
    <w:p>
      <w:pPr>
        <w:numPr>
          <w:ilvl w:val="0"/>
          <w:numId w:val="1016"/>
        </w:numPr>
      </w:pPr>
      <w:r>
        <w:t xml:space="preserve">C5 — Partner page copy template plus per-partner detail. Due before Phase 4.</w:t>
      </w:r>
    </w:p>
    <w:p>
      <w:pPr>
        <w:numPr>
          <w:ilvl w:val="0"/>
          <w:numId w:val="1016"/>
        </w:numPr>
      </w:pPr>
      <w:r>
        <w:t xml:space="preserve">Consider freelance support for C2/C3. The messaging platform (C1) has to be yours.</w:t>
      </w:r>
    </w:p>
    <w:bookmarkEnd w:id="54"/>
    <w:bookmarkStart w:id="55" w:name="phase-0-decisions-and-access"/>
    <w:p>
      <w:pPr>
        <w:pStyle w:val="Heading2"/>
      </w:pPr>
      <w:r>
        <w:t xml:space="preserve">Phase 0 — Decisions and access</w:t>
      </w:r>
    </w:p>
    <w:p>
      <w:pPr>
        <w:numPr>
          <w:ilvl w:val="0"/>
          <w:numId w:val="1017"/>
        </w:numPr>
      </w:pPr>
      <w:r>
        <w:rPr>
          <w:bCs/>
          <w:b/>
        </w:rPr>
        <w:t xml:space="preserve">Verify curbio.com in Search Console today via DNS TXT record.</w:t>
      </w:r>
      <w:r>
        <w:rPr>
          <w:bCs/>
          <w:b/>
        </w:rPr>
        <w:t xml:space="preserve"> </w:t>
      </w:r>
      <w:r>
        <w:t xml:space="preserve">You control DNS; this needs nobody’s permission. Data collects from verification forward, which is what launch monitoring needs. Bonus: the Users and Permissions list shows other verified owners — the most likely route to identifying the GA4 owner.</w:t>
      </w:r>
    </w:p>
    <w:p>
      <w:pPr>
        <w:numPr>
          <w:ilvl w:val="0"/>
          <w:numId w:val="1017"/>
        </w:numPr>
      </w:pPr>
      <w:r>
        <w:t xml:space="preserve">Chase the GA4 owner in parallel. GA4 history is the only thing that genuinely needs the old owner. It blocks Phase 3 prioritisation and the blog scope call — not Phase 2.</w:t>
      </w:r>
    </w:p>
    <w:p>
      <w:pPr>
        <w:numPr>
          <w:ilvl w:val="0"/>
          <w:numId w:val="1017"/>
        </w:numPr>
      </w:pPr>
      <w:r>
        <w:t xml:space="preserve">Split the 40 vanity URLs into partner pages versus lead-capture links.</w:t>
      </w:r>
    </w:p>
    <w:p>
      <w:pPr>
        <w:numPr>
          <w:ilvl w:val="0"/>
          <w:numId w:val="1017"/>
        </w:numPr>
      </w:pPr>
      <w:r>
        <w:t xml:space="preserve">Media curation call; plugin component list.</w:t>
      </w:r>
    </w:p>
    <w:bookmarkEnd w:id="55"/>
    <w:bookmarkStart w:id="56" w:name="phase-1-discovery-complete"/>
    <w:p>
      <w:pPr>
        <w:pStyle w:val="Heading2"/>
      </w:pPr>
      <w:r>
        <w:t xml:space="preserve">Phase 1 — Discovery (COMPLETE)</w:t>
      </w:r>
    </w:p>
    <w:p>
      <w:pPr>
        <w:pStyle w:val="FirstParagraph"/>
      </w:pPr>
      <w:r>
        <w:t xml:space="preserve">Closed 28 July. Crawl, exports, redirect rules, and the market taxonomy audit are all done. See §8.</w:t>
      </w:r>
    </w:p>
    <w:bookmarkEnd w:id="56"/>
    <w:bookmarkStart w:id="57" w:name="phase-2-foundation-complete"/>
    <w:p>
      <w:pPr>
        <w:pStyle w:val="Heading2"/>
      </w:pPr>
      <w:r>
        <w:t xml:space="preserve">Phase 2 — Foundation (COMPLETE)</w:t>
      </w:r>
    </w:p>
    <w:p>
      <w:pPr>
        <w:pStyle w:val="FirstParagraph"/>
      </w:pPr>
      <w:r>
        <w:t xml:space="preserve">Delivered 28 July, ahead of the two-week estimate. Every change to a live page was gated on a rendered-DOM diff against production; the only delta anywhere was Next.js repositioning one of its own meta tags.</w:t>
      </w:r>
    </w:p>
    <w:p>
      <w:pPr>
        <w:numPr>
          <w:ilvl w:val="0"/>
          <w:numId w:val="1018"/>
        </w:numPr>
      </w:pPr>
      <w:r>
        <w:t xml:space="preserve">Lead guards removed. The per-IP rate limit (5/min, returned 429) and the origin/referer check (403) are gone from /api/lead. Both were observed firing on sell.curbio.com in production before removal. Shipped alone, ahead of everything else.</w:t>
      </w:r>
    </w:p>
    <w:p>
      <w:pPr>
        <w:numPr>
          <w:ilvl w:val="0"/>
          <w:numId w:val="1018"/>
        </w:numPr>
      </w:pPr>
      <w:r>
        <w:t xml:space="preserve">Route restructure. app/(site)/ and app/(campaigns)/ live. sell.curbio.com serves from /lp/sell via a hostname rewrite; the visitor URL never changes. The rewrite map is one exported object that becomes the 301 set at cutover, so it is written once.</w:t>
      </w:r>
    </w:p>
    <w:p>
      <w:pPr>
        <w:numPr>
          <w:ilvl w:val="0"/>
          <w:numId w:val="1018"/>
        </w:numPr>
      </w:pPr>
      <w:r>
        <w:t xml:space="preserve">Design tokens. Semantic layer built additively over the existing palette — the legacy stylesheet on the live converting pages was deliberately not rewritten, since Phase 3 replaces it with the real design. Proven by a rule-by-rule CSS diff: zero production rules altered or lost. /design-system is the QA surface.</w:t>
      </w:r>
    </w:p>
    <w:p>
      <w:pPr>
        <w:numPr>
          <w:ilvl w:val="0"/>
          <w:numId w:val="1018"/>
        </w:numPr>
      </w:pPr>
      <w:r>
        <w:t xml:space="preserve">Site chrome. Header, footer, and mobile nav, all driven by config/navigation.ts so the IA can change without touching a component. Mobile nav accessibility verified in a real browser — focus trap, focus restoration, Escape, aria-expanded, scroll lock, Tab wrapping both directions.</w:t>
      </w:r>
    </w:p>
    <w:p>
      <w:pPr>
        <w:numPr>
          <w:ilvl w:val="0"/>
          <w:numId w:val="1018"/>
        </w:numPr>
      </w:pPr>
      <w:r>
        <w:t xml:space="preserve">Market model. One list, seven markets, five fields each. Adding a market is a row. See §8g.</w:t>
      </w:r>
    </w:p>
    <w:p>
      <w:pPr>
        <w:numPr>
          <w:ilvl w:val="0"/>
          <w:numId w:val="1018"/>
        </w:numPr>
      </w:pPr>
      <w:r>
        <w:t xml:space="preserve">PostHog in the root layout, consent-gated on the same authority as Clarity, with attribution attached as super properties. Three bugs were caught by inspecting real payloads before shipping — most seriously, $pageview never fired at all, which would have shipped as</w:t>
      </w:r>
      <w:r>
        <w:t xml:space="preserve"> </w:t>
      </w:r>
      <w:r>
        <w:t xml:space="preserve">“</w:t>
      </w:r>
      <w:r>
        <w:t xml:space="preserve">wired, reporting zero</w:t>
      </w:r>
      <w:r>
        <w:t xml:space="preserve">”</w:t>
      </w:r>
      <w:r>
        <w:t xml:space="preserve">.</w:t>
      </w:r>
    </w:p>
    <w:p>
      <w:pPr>
        <w:numPr>
          <w:ilvl w:val="0"/>
          <w:numId w:val="1018"/>
        </w:numPr>
      </w:pPr>
      <w:r>
        <w:t xml:space="preserve">Campaign template — not in the original Phase 2 scope, and the most consequential thing built. See §11a.</w:t>
      </w:r>
    </w:p>
    <w:p>
      <w:pPr>
        <w:numPr>
          <w:ilvl w:val="0"/>
          <w:numId w:val="1018"/>
        </w:numPr>
      </w:pPr>
      <w:r>
        <w:t xml:space="preserve">Node version override aligned down to 22.x (the repo’s engines field was already winning); a stale Vercel org id in the local project file was found and fixed — the cause of a previously mysterious stray project.</w:t>
      </w:r>
    </w:p>
    <w:p>
      <w:pPr>
        <w:pStyle w:val="FirstParagraph"/>
      </w:pPr>
      <w:r>
        <w:t xml:space="preserve">Phase 2 closed on 17 Aug: the /admin Control Room — page registry and read-only lead viewer — is live. Leads are stored in Upstash Redis and /admin reads them on a deliberately read-only credential; keep it that way, and keep any future hub from introducing a second lead store.</w:t>
      </w:r>
    </w:p>
    <w:bookmarkEnd w:id="57"/>
    <w:bookmarkStart w:id="58" w:name="Xb5968dc56d4773f31de61174f538a5b5ee36388"/>
    <w:p>
      <w:pPr>
        <w:pStyle w:val="Heading2"/>
      </w:pPr>
      <w:r>
        <w:t xml:space="preserve">Phase 3 — Page build (Weeks 3–5, gated on content)</w:t>
      </w:r>
    </w:p>
    <w:p>
      <w:pPr>
        <w:pStyle w:val="FirstParagraph"/>
      </w:pPr>
      <w:r>
        <w:t xml:space="preserve">Status 17 Aug: started. The homepage is built and lives at /home-preview (v2), noindexed, awaiting sign-off — it is the one item blocking everything below. All 7 market pages render but the copy is scaffolding, which is doorway-page exposure (§6c) until C3 lands. Four pages the shipped nav already links to do not exist: /how-it-works/agents, /how-it-works/sellers, /pay-at-closing, /brokerages.</w:t>
      </w:r>
    </w:p>
    <w:p>
      <w:pPr>
        <w:pStyle w:val="BodyText"/>
      </w:pPr>
      <w:r>
        <w:t xml:space="preserve">Week 3 page order, highest traffic first: /contact-us (≈14k hits/yr, keeps its URL, zero redirect risk), /estimate, pay at close, how it works, /brokers. Weeks 4 and 5 are template jobs, not page jobs — design one market page (Atlanta, most project proof) and one project page, then the rest are data rows. Photography for DC, Riverside and LA is the long pole on Week 4; those three markets have no project proof at all.</w:t>
      </w:r>
    </w:p>
    <w:p>
      <w:pPr>
        <w:numPr>
          <w:ilvl w:val="0"/>
          <w:numId w:val="1019"/>
        </w:numPr>
      </w:pPr>
      <w:r>
        <w:t xml:space="preserve">Week 3: Home, offer pages, core conversion pages. Gated on C2.</w:t>
      </w:r>
    </w:p>
    <w:p>
      <w:pPr>
        <w:numPr>
          <w:ilvl w:val="0"/>
          <w:numId w:val="1019"/>
        </w:numPr>
      </w:pPr>
      <w:r>
        <w:t xml:space="preserve">Week 4: Market template plus the 7 launch markets. Gated on C3. Build the template for 50, not 7.</w:t>
      </w:r>
    </w:p>
    <w:p>
      <w:pPr>
        <w:numPr>
          <w:ilvl w:val="0"/>
          <w:numId w:val="1019"/>
        </w:numPr>
      </w:pPr>
      <w:r>
        <w:t xml:space="preserve">Week 5: Project template plus initial project set, /projects index, /markets index. Gated on C4.</w:t>
      </w:r>
    </w:p>
    <w:p>
      <w:pPr>
        <w:numPr>
          <w:ilvl w:val="0"/>
          <w:numId w:val="1019"/>
        </w:numPr>
      </w:pPr>
      <w:r>
        <w:t xml:space="preserve">Per page: design from tokens, per-page SEO, real photography. Pages keeping their URL carry over old meta.</w:t>
      </w:r>
    </w:p>
    <w:p>
      <w:pPr>
        <w:numPr>
          <w:ilvl w:val="0"/>
          <w:numId w:val="1019"/>
        </w:numPr>
      </w:pPr>
      <w:r>
        <w:t xml:space="preserve">Every page uses the shared lead-form component, variant per page type.</w:t>
      </w:r>
    </w:p>
    <w:p>
      <w:pPr>
        <w:numPr>
          <w:ilvl w:val="0"/>
          <w:numId w:val="1019"/>
        </w:numPr>
      </w:pPr>
      <w:r>
        <w:t xml:space="preserve">Keep high-traffic paths identical where the page survives (/contact-us ≈ 14k hits, /brokers, /estimate).</w:t>
      </w:r>
    </w:p>
    <w:bookmarkEnd w:id="58"/>
    <w:bookmarkStart w:id="59" w:name="X8bc9ef4abf894f504e9169fe97f9a95eb543dce"/>
    <w:p>
      <w:pPr>
        <w:pStyle w:val="Heading2"/>
      </w:pPr>
      <w:r>
        <w:t xml:space="preserve">Phase 4 — Partner and campaign pages + blog (parallel with Phase 3)</w:t>
      </w:r>
    </w:p>
    <w:p>
      <w:pPr>
        <w:pStyle w:val="FirstParagraph"/>
      </w:pPr>
      <w:r>
        <w:t xml:space="preserve">Materially smaller than v6 estimated, because the campaign template (§11a) already exists. Partner and campaign pages are now config files, not page builds.</w:t>
      </w:r>
    </w:p>
    <w:p>
      <w:pPr>
        <w:numPr>
          <w:ilvl w:val="0"/>
          <w:numId w:val="1020"/>
        </w:numPr>
      </w:pPr>
      <w:r>
        <w:t xml:space="preserve">The 40 partner vanity URLs become real pages on curbio.com — one config file each against the shared template, using the partner registry for co-brand assets and copy. /exp is the proven first instance.</w:t>
      </w:r>
    </w:p>
    <w:p>
      <w:pPr>
        <w:numPr>
          <w:ilvl w:val="0"/>
          <w:numId w:val="1020"/>
        </w:numPr>
      </w:pPr>
      <w:r>
        <w:t xml:space="preserve">/partners directory page, so partner pages are linked and discoverable rather than orphans.</w:t>
      </w:r>
    </w:p>
    <w:p>
      <w:pPr>
        <w:numPr>
          <w:ilvl w:val="0"/>
          <w:numId w:val="1020"/>
        </w:numPr>
      </w:pPr>
      <w:r>
        <w:t xml:space="preserve">Campaign pages as needed under /lp/. Each is a config file; no page code.</w:t>
      </w:r>
    </w:p>
    <w:p>
      <w:pPr>
        <w:numPr>
          <w:ilvl w:val="0"/>
          <w:numId w:val="1020"/>
        </w:numPr>
      </w:pPr>
      <w:r>
        <w:t xml:space="preserve">Blog migration to MDX. Scope decision (all 196 posts vs. only those with traffic) still gated on Search Console data.</w:t>
      </w:r>
    </w:p>
    <w:p>
      <w:pPr>
        <w:numPr>
          <w:ilvl w:val="0"/>
          <w:numId w:val="1020"/>
        </w:numPr>
      </w:pPr>
      <w:r>
        <w:t xml:space="preserve">Webflow domains pointed at curbio.com and left to lapse (§8e). No content migration.</w:t>
      </w:r>
    </w:p>
    <w:bookmarkEnd w:id="59"/>
    <w:bookmarkStart w:id="60" w:name="X6935de4a1a2c8dd277d622ed30c6351429e234a"/>
    <w:p>
      <w:pPr>
        <w:pStyle w:val="Heading2"/>
      </w:pPr>
      <w:r>
        <w:t xml:space="preserve">The redirect map has three sources, not one</w:t>
      </w:r>
    </w:p>
    <w:p>
      <w:pPr>
        <w:pStyle w:val="FirstParagraph"/>
      </w:pPr>
      <w:r>
        <w:t xml:space="preserve">The full old-to-new URL map is assembled from three inputs. No single one is complete; together they are. This is the highest-risk deliverable in the migration — a botched map is how a site loses half its traffic overnight — so completeness matters more than anything else here.</w:t>
      </w:r>
    </w:p>
    <w:p>
      <w:pPr>
        <w:numPr>
          <w:ilvl w:val="0"/>
          <w:numId w:val="1021"/>
        </w:numPr>
      </w:pPr>
      <w:r>
        <w:t xml:space="preserve">WordPress Redirection plugin export — 219 rules (215 active, 99,689 hits/year), all plain URL matches, no regex. These are redirects already running today; they carry forward.</w:t>
      </w:r>
    </w:p>
    <w:p>
      <w:pPr>
        <w:numPr>
          <w:ilvl w:val="0"/>
          <w:numId w:val="1021"/>
        </w:numPr>
      </w:pPr>
      <w:r>
        <w:t xml:space="preserve">Screaming Frog crawl — the 341 live indexable pages plus ~351 4xx errors found by following internal links. This is what the site links to.</w:t>
      </w:r>
    </w:p>
    <w:p>
      <w:pPr>
        <w:numPr>
          <w:ilvl w:val="0"/>
          <w:numId w:val="1021"/>
        </w:numPr>
      </w:pPr>
      <w:r>
        <w:t xml:space="preserve">Google Search Console index export (1 Aug) — 76 unique URLs Google still has indexed but that now 404. Critically, these are invisible to the crawl: nothing on the live site links to them, so Screaming Frog never reaches them, but Google remembers them and every one was re-crawled in 2026 — they are still getting active search attention. Without this source they would silently 404 at cutover.</w:t>
      </w:r>
    </w:p>
    <w:p>
      <w:pPr>
        <w:pStyle w:val="FirstParagraph"/>
      </w:pPr>
      <w:r>
        <w:t xml:space="preserve">The 76 GSC-only dead URLs break down as: 55 abandoned expansion-market pages (Sacramento alone has 9 indexed variants), 13 under a /brokerage-partnership program neither the crawl nor prior planning surfaced, 4 legacy /broker URLs, 10 old project/portfolio URLs pre-dating the current /projects structure, ~15 old blog and named-article URLs, and a handful of WordPress date-archive and wp-content leftovers.</w:t>
      </w:r>
    </w:p>
    <w:p>
      <w:pPr>
        <w:pStyle w:val="BodyText"/>
      </w:pPr>
      <w:r>
        <w:t xml:space="preserve">Mapping rules for the GSC-only set: the 55 market URLs 301 to /markets (the map page), never to a served market — none of them are served markets, and pointing them at a specific city would recreate the doorway-page problem. /broker → /brokers. Old project URLs match to their current /projects slug where one exists, else to /projects. Old blog and article URLs 301 into On the Curb. /brokerage-partnership needs a decision once its content is understood — it may inform the /brokers structure rather than simply redirecting.</w:t>
      </w:r>
    </w:p>
    <w:bookmarkEnd w:id="60"/>
    <w:bookmarkStart w:id="61" w:name="phase-5-redirects-week-6"/>
    <w:p>
      <w:pPr>
        <w:pStyle w:val="Heading2"/>
      </w:pPr>
      <w:r>
        <w:t xml:space="preserve">Phase 5 — Redirects (Week 6)</w:t>
      </w:r>
    </w:p>
    <w:p>
      <w:pPr>
        <w:numPr>
          <w:ilvl w:val="0"/>
          <w:numId w:val="1022"/>
        </w:numPr>
      </w:pPr>
      <w:r>
        <w:t xml:space="preserve">Survives at the same path → no redirect.</w:t>
      </w:r>
    </w:p>
    <w:p>
      <w:pPr>
        <w:numPr>
          <w:ilvl w:val="0"/>
          <w:numId w:val="1022"/>
        </w:numPr>
      </w:pPr>
      <w:r>
        <w:t xml:space="preserve">Gone but a relevant page exists → 301 to the closest topical match. Never bulk-to-homepage.</w:t>
      </w:r>
    </w:p>
    <w:p>
      <w:pPr>
        <w:numPr>
          <w:ilvl w:val="0"/>
          <w:numId w:val="1022"/>
        </w:numPr>
      </w:pPr>
      <w:r>
        <w:t xml:space="preserve">Gone with no equivalent → 404/410. Rare.</w:t>
      </w:r>
    </w:p>
    <w:p>
      <w:pPr>
        <w:numPr>
          <w:ilvl w:val="0"/>
          <w:numId w:val="1022"/>
        </w:numPr>
      </w:pPr>
      <w:r>
        <w:t xml:space="preserve">One-line 301s in next.config.js, version-controlled. Pattern rules collapse groups.</w:t>
      </w:r>
    </w:p>
    <w:p>
      <w:pPr>
        <w:numPr>
          <w:ilvl w:val="0"/>
          <w:numId w:val="1022"/>
        </w:numPr>
      </w:pPr>
      <w:r>
        <w:t xml:space="preserve">Flatten existing chains: current A→B→C becomes a single A→C rule.</w:t>
      </w:r>
    </w:p>
    <w:p>
      <w:pPr>
        <w:numPr>
          <w:ilvl w:val="0"/>
          <w:numId w:val="1022"/>
        </w:numPr>
      </w:pPr>
      <w:r>
        <w:t xml:space="preserve">Archive URLs (category, tag, author, paginated) → 301 to the blog index or 410. One pattern decision.</w:t>
      </w:r>
    </w:p>
    <w:p>
      <w:pPr>
        <w:numPr>
          <w:ilvl w:val="0"/>
          <w:numId w:val="1022"/>
        </w:numPr>
      </w:pPr>
      <w:r>
        <w:rPr>
          <w:bCs/>
          <w:b/>
        </w:rPr>
        <w:t xml:space="preserve">sell.curbio.com:</w:t>
      </w:r>
      <w:r>
        <w:rPr>
          <w:bCs/>
          <w:b/>
        </w:rPr>
        <w:t xml:space="preserve"> </w:t>
      </w:r>
      <w:r>
        <w:t xml:space="preserve">prepare the full rule set now. Root maps to /lp/sell, /exp maps to /exp, /m/[market] maps to /lp/sell/m/[market]. Goes live immediately post-cutover.</w:t>
      </w:r>
    </w:p>
    <w:p>
      <w:pPr>
        <w:numPr>
          <w:ilvl w:val="0"/>
          <w:numId w:val="1022"/>
        </w:numPr>
      </w:pPr>
      <w:r>
        <w:rPr>
          <w:bCs/>
          <w:b/>
        </w:rPr>
        <w:t xml:space="preserve">go.curbio.com:</w:t>
      </w:r>
      <w:r>
        <w:rPr>
          <w:bCs/>
          <w:b/>
        </w:rPr>
        <w:t xml:space="preserve"> </w:t>
      </w:r>
      <w:r>
        <w:t xml:space="preserve">same treatment — forward everything to the curbio.com equivalent, keep the domain resolving, retire the service behind it. Requires mapping each of the 40 vanity destinations first.</w:t>
      </w:r>
    </w:p>
    <w:bookmarkEnd w:id="61"/>
    <w:bookmarkStart w:id="62" w:name="phase-6-qa-on-preview-week-7"/>
    <w:p>
      <w:pPr>
        <w:pStyle w:val="Heading2"/>
      </w:pPr>
      <w:r>
        <w:t xml:space="preserve">Phase 6 — QA on preview (Week 7)</w:t>
      </w:r>
    </w:p>
    <w:p>
      <w:pPr>
        <w:numPr>
          <w:ilvl w:val="0"/>
          <w:numId w:val="1023"/>
        </w:numPr>
      </w:pPr>
      <w:r>
        <w:t xml:space="preserve">Crawl the preview for internal links still pointing at old URLs — fix in content.</w:t>
      </w:r>
    </w:p>
    <w:p>
      <w:pPr>
        <w:numPr>
          <w:ilvl w:val="0"/>
          <w:numId w:val="1023"/>
        </w:numPr>
      </w:pPr>
      <w:r>
        <w:t xml:space="preserve">Test lead on every page; confirm arrival with attribution populated on the actual Estimate record.</w:t>
      </w:r>
    </w:p>
    <w:p>
      <w:pPr>
        <w:numPr>
          <w:ilvl w:val="0"/>
          <w:numId w:val="1023"/>
        </w:numPr>
      </w:pPr>
      <w:r>
        <w:t xml:space="preserve">Verify PostHog and GA4 fire; per-page conversion dashboard populates.</w:t>
      </w:r>
    </w:p>
    <w:p>
      <w:pPr>
        <w:numPr>
          <w:ilvl w:val="0"/>
          <w:numId w:val="1023"/>
        </w:numPr>
      </w:pPr>
      <w:r>
        <w:t xml:space="preserve">Verify consent survives the rebuild: banner renders, GPC honored, trackers gated.</w:t>
      </w:r>
    </w:p>
    <w:p>
      <w:pPr>
        <w:numPr>
          <w:ilvl w:val="0"/>
          <w:numId w:val="1023"/>
        </w:numPr>
      </w:pPr>
      <w:r>
        <w:t xml:space="preserve">Confirm indexing directives per tier: site and partner pages indexable, /lp/* noindex.</w:t>
      </w:r>
    </w:p>
    <w:p>
      <w:pPr>
        <w:numPr>
          <w:ilvl w:val="0"/>
          <w:numId w:val="1023"/>
        </w:numPr>
      </w:pPr>
      <w:r>
        <w:t xml:space="preserve">Real devices; PageSpeed 90+ mobile on top pages.</w:t>
      </w:r>
    </w:p>
    <w:bookmarkEnd w:id="62"/>
    <w:bookmarkStart w:id="63" w:name="phase-7-dns-cutover-week-8"/>
    <w:p>
      <w:pPr>
        <w:pStyle w:val="Heading2"/>
      </w:pPr>
      <w:r>
        <w:t xml:space="preserve">Phase 7 — DNS cutover (Week 8)</w:t>
      </w:r>
    </w:p>
    <w:p>
      <w:pPr>
        <w:numPr>
          <w:ilvl w:val="0"/>
          <w:numId w:val="1024"/>
        </w:numPr>
      </w:pPr>
      <w:r>
        <w:t xml:space="preserve">Day −1: lower TTL to 5 minutes, wait 24h, notify stakeholders.</w:t>
      </w:r>
    </w:p>
    <w:p>
      <w:pPr>
        <w:numPr>
          <w:ilvl w:val="0"/>
          <w:numId w:val="1024"/>
        </w:numPr>
      </w:pPr>
      <w:r>
        <w:t xml:space="preserve">Cutover Tuesday–Thursday, low-traffic window: point curbio.com and www at Vercel.</w:t>
      </w:r>
    </w:p>
    <w:p>
      <w:pPr>
        <w:numPr>
          <w:ilvl w:val="0"/>
          <w:numId w:val="1024"/>
        </w:numPr>
      </w:pPr>
      <w:r>
        <w:t xml:space="preserve">Leave MX alone. Leave app. alone — it continues to operate.</w:t>
      </w:r>
    </w:p>
    <w:p>
      <w:pPr>
        <w:numPr>
          <w:ilvl w:val="0"/>
          <w:numId w:val="1024"/>
        </w:numPr>
      </w:pPr>
      <w:r>
        <w:t xml:space="preserve">Verify in incognito and whatsmydns.net; SSL active; spot-check 20 redirects; live test lead; test email arrives.</w:t>
      </w:r>
    </w:p>
    <w:p>
      <w:pPr>
        <w:numPr>
          <w:ilvl w:val="0"/>
          <w:numId w:val="1024"/>
        </w:numPr>
      </w:pPr>
      <w:r>
        <w:rPr>
          <w:bCs/>
          <w:b/>
        </w:rPr>
        <w:t xml:space="preserve">Immediately after: activate the sell.curbio.com and go.curbio.com forwarding rule sets.</w:t>
      </w:r>
      <w:r>
        <w:rPr>
          <w:bCs/>
          <w:b/>
        </w:rPr>
        <w:t xml:space="preserve"> </w:t>
      </w:r>
      <w:r>
        <w:t xml:space="preserve">Old campaign links and printed vanity URLs keep working, permanently.</w:t>
      </w:r>
    </w:p>
    <w:p>
      <w:pPr>
        <w:numPr>
          <w:ilvl w:val="0"/>
          <w:numId w:val="1024"/>
        </w:numPr>
      </w:pPr>
      <w:r>
        <w:t xml:space="preserve">Keep WP Engine live as instant rollback. Watch four hours.</w:t>
      </w:r>
    </w:p>
    <w:bookmarkEnd w:id="63"/>
    <w:bookmarkStart w:id="64" w:name="phase-8-post-launch-weeks-912"/>
    <w:p>
      <w:pPr>
        <w:pStyle w:val="Heading2"/>
      </w:pPr>
      <w:r>
        <w:t xml:space="preserve">Phase 8 — Post-launch (Weeks 9–12)</w:t>
      </w:r>
    </w:p>
    <w:p>
      <w:pPr>
        <w:numPr>
          <w:ilvl w:val="0"/>
          <w:numId w:val="1025"/>
        </w:numPr>
      </w:pPr>
      <w:r>
        <w:t xml:space="preserve">Submit the sitemap to Search Console; request indexing on top pages and the /partners directory.</w:t>
      </w:r>
    </w:p>
    <w:p>
      <w:pPr>
        <w:numPr>
          <w:ilvl w:val="0"/>
          <w:numId w:val="1025"/>
        </w:numPr>
      </w:pPr>
      <w:r>
        <w:t xml:space="preserve">Daily GSC Coverage for two weeks; new 404s become redirect commits. Expect a 10–20% temporary dip recovering in 2–4 weeks.</w:t>
      </w:r>
    </w:p>
    <w:p>
      <w:pPr>
        <w:numPr>
          <w:ilvl w:val="0"/>
          <w:numId w:val="1025"/>
        </w:numPr>
      </w:pPr>
      <w:r>
        <w:t xml:space="preserve">Update external references to curbio.com URLs. New campaigns use curbio.com only.</w:t>
      </w:r>
    </w:p>
    <w:p>
      <w:pPr>
        <w:numPr>
          <w:ilvl w:val="0"/>
          <w:numId w:val="1025"/>
        </w:numPr>
      </w:pPr>
      <w:r>
        <w:t xml:space="preserve">Day 45: WordPress backup to cold storage. Day 60: cancel WP Engine.</w:t>
      </w:r>
    </w:p>
    <w:p>
      <w:pPr>
        <w:numPr>
          <w:ilvl w:val="0"/>
          <w:numId w:val="1025"/>
        </w:numPr>
      </w:pPr>
      <w:r>
        <w:t xml:space="preserve">Retire HubSpot and Webflow landing-page tooling, all 26 Webflow sites, refresh2024.curbio.com, and curbio.formstack.com. HubSpot retirement is gated on the §8h form-submission export and the rebuild of surviving forms. Retire the go.curbio.com service once forwarding is verified.</w:t>
      </w:r>
    </w:p>
    <w:bookmarkEnd w:id="64"/>
    <w:bookmarkStart w:id="65" w:name="X20ea23c4ac6ccbc84f2481a58107daece2ed1fe"/>
    <w:p>
      <w:pPr>
        <w:pStyle w:val="Heading2"/>
      </w:pPr>
      <w:r>
        <w:t xml:space="preserve">11a. The campaign template (new capability, 28 July)</w:t>
      </w:r>
    </w:p>
    <w:p>
      <w:pPr>
        <w:pStyle w:val="FirstParagraph"/>
      </w:pPr>
      <w:r>
        <w:t xml:space="preserve">The single most useful thing built during Phase 2, and not in the original plan. Adding a landing page used to mean writing a page. It is now a config file plus one line in a registry.</w:t>
      </w:r>
    </w:p>
    <w:p>
      <w:pPr>
        <w:numPr>
          <w:ilvl w:val="0"/>
          <w:numId w:val="1026"/>
        </w:numPr>
      </w:pPr>
      <w:r>
        <w:t xml:space="preserve">One template serves both campaign pages (/lp/</w:t>
      </w:r>
      <w:r>
        <w:t xml:space="preserve">, never indexed) and partner pages (/exp and the ~50 to come, indexed). Four hand-built page shells were deleted and replaced by it.</w:t>
      </w:r>
    </w:p>
    <w:p>
      <w:pPr>
        <w:numPr>
          <w:ilvl w:val="0"/>
          <w:numId w:val="1026"/>
        </w:numPr>
      </w:pPr>
      <w:r>
        <w:t xml:space="preserve">Configurable: copy, headline emphasis, trust row, section toggles, CTA text, sticky bar, market picker mode, attribution source, and partner co-brand reference.</w:t>
      </w:r>
    </w:p>
    <w:p>
      <w:pPr>
        <w:numPr>
          <w:ilvl w:val="0"/>
          <w:numId w:val="1026"/>
        </w:numPr>
      </w:pPr>
      <w:r>
        <w:t xml:space="preserve">Deliberately not configurable, and unreachable from any config file: the form fields, validation, lead payload contract, attribution capture, /confirm handoff, market resolution, consent gating, and event set. No landing page can change how a lead is handled.</w:t>
      </w:r>
    </w:p>
    <w:p>
      <w:pPr>
        <w:numPr>
          <w:ilvl w:val="0"/>
          <w:numId w:val="1026"/>
        </w:numPr>
      </w:pPr>
      <w:r>
        <w:t xml:space="preserve">Indexability is not a template concern at all — it comes from config/routes.ts, keyed on where the page is mounted. That is what lets campaign pages be uniformly noindexed while /exp becomes indexable at cutover, without fifty config files each able to get it wrong.</w:t>
      </w:r>
    </w:p>
    <w:p>
      <w:pPr>
        <w:numPr>
          <w:ilvl w:val="0"/>
          <w:numId w:val="1026"/>
        </w:numPr>
      </w:pPr>
      <w:r>
        <w:t xml:space="preserve">Partner co-brand assets and copy live in the partner registry as data, not as branches. partner:</w:t>
      </w:r>
      <w:r>
        <w:t xml:space="preserve"> </w:t>
      </w:r>
      <w:r>
        <w:t xml:space="preserve">“</w:t>
      </w:r>
      <w:r>
        <w:t xml:space="preserve">exp</w:t>
      </w:r>
      <w:r>
        <w:t xml:space="preserve">”</w:t>
      </w:r>
      <w:r>
        <w:t xml:space="preserve"> </w:t>
      </w:r>
      <w:r>
        <w:t xml:space="preserve">scales to fifty; a boolean flag would have become fifty branches.</w:t>
      </w:r>
    </w:p>
    <w:p>
      <w:pPr>
        <w:numPr>
          <w:ilvl w:val="0"/>
          <w:numId w:val="1026"/>
        </w:numPr>
      </w:pPr>
      <w:r>
        <w:t xml:space="preserve">/lp/sell is now an instance of the template rather than a special case, and its rendered output is unchanged. That was the acceptance test: if expressing it required a field invented for it, the template was wrong.</w:t>
      </w:r>
    </w:p>
    <w:bookmarkEnd w:id="65"/>
    <w:bookmarkStart w:id="66" w:name="X7d009faf4b2650dff4f5ddebd5cb0c235ff7505"/>
    <w:p>
      <w:pPr>
        <w:pStyle w:val="Heading2"/>
      </w:pPr>
      <w:r>
        <w:t xml:space="preserve">11b. The partner template (new capability, 14 Aug)</w:t>
      </w:r>
    </w:p>
    <w:p>
      <w:pPr>
        <w:pStyle w:val="FirstParagraph"/>
      </w:pPr>
      <w:r>
        <w:t xml:space="preserve">The eXp page was rebuilt on the Notable co-branding model — a page that reads as though it was made for the partner, not a Curbio page with their logo dropped on it. The formula is fixed so it holds at 50 partners:</w:t>
      </w:r>
    </w:p>
    <w:p>
      <w:pPr>
        <w:numPr>
          <w:ilvl w:val="0"/>
          <w:numId w:val="1027"/>
        </w:numPr>
      </w:pPr>
      <w:r>
        <w:t xml:space="preserve">Partner primary colour drives the page background, header and closing CTA.</w:t>
      </w:r>
    </w:p>
    <w:p>
      <w:pPr>
        <w:numPr>
          <w:ilvl w:val="0"/>
          <w:numId w:val="1027"/>
        </w:numPr>
      </w:pPr>
      <w:r>
        <w:t xml:space="preserve">Curbio gold on every CTA — the conversion signature stays constant across all partner pages, and it keeps Curbio visibly the maker of the page.</w:t>
      </w:r>
    </w:p>
    <w:p>
      <w:pPr>
        <w:numPr>
          <w:ilvl w:val="0"/>
          <w:numId w:val="1027"/>
        </w:numPr>
      </w:pPr>
      <w:r>
        <w:t xml:space="preserve">Curbio fonts throughout. Partner fonts are not replicated: type is the strongest</w:t>
      </w:r>
      <w:r>
        <w:t xml:space="preserve"> </w:t>
      </w:r>
      <w:r>
        <w:t xml:space="preserve">“</w:t>
      </w:r>
      <w:r>
        <w:t xml:space="preserve">this is a Curbio product</w:t>
      </w:r>
      <w:r>
        <w:t xml:space="preserve">”</w:t>
      </w:r>
      <w:r>
        <w:t xml:space="preserve"> </w:t>
      </w:r>
      <w:r>
        <w:t xml:space="preserve">signal, and per-partner font loading is a maintenance cost with no return.</w:t>
      </w:r>
    </w:p>
    <w:p>
      <w:pPr>
        <w:numPr>
          <w:ilvl w:val="0"/>
          <w:numId w:val="1027"/>
        </w:numPr>
      </w:pPr>
      <w:r>
        <w:t xml:space="preserve">A</w:t>
      </w:r>
      <w:r>
        <w:t xml:space="preserve"> </w:t>
      </w:r>
      <w:r>
        <w:t xml:space="preserve">“</w:t>
      </w:r>
      <w:r>
        <w:t xml:space="preserve">Built for [Partner] agents</w:t>
      </w:r>
      <w:r>
        <w:t xml:space="preserve">”</w:t>
      </w:r>
      <w:r>
        <w:t xml:space="preserve"> </w:t>
      </w:r>
      <w:r>
        <w:t xml:space="preserve">eyebrow, the partner’s badge or seal, and copy that names them.</w:t>
      </w:r>
    </w:p>
    <w:p>
      <w:pPr>
        <w:pStyle w:val="FirstParagraph"/>
      </w:pPr>
      <w:r>
        <w:t xml:space="preserve">All partner colours are –partner-* CSS variables, so a new partner page is seven colour values, a logo and copy against the same layout. One open item before this ships publicly: /exp is noindexed today and v5 makes it indexed. It is eXp’s brand on a page ranking for their name — get their sign-off before cutover, not after they notice.</w:t>
      </w:r>
    </w:p>
    <w:bookmarkEnd w:id="66"/>
    <w:bookmarkEnd w:id="67"/>
    <w:bookmarkStart w:id="68" w:name="cost"/>
    <w:p>
      <w:pPr>
        <w:pStyle w:val="Heading1"/>
      </w:pPr>
      <w:r>
        <w:t xml:space="preserve">12. Cost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Item</w:t>
            </w:r>
          </w:p>
        </w:tc>
        <w:tc>
          <w:tcPr/>
          <w:p>
            <w:pPr>
              <w:pStyle w:val="Compact"/>
              <w:jc w:val="left"/>
            </w:pPr>
            <w:r>
              <w:rPr>
                <w:bCs/>
                <w:b/>
              </w:rPr>
              <w:t xml:space="preserve">Cost</w:t>
            </w:r>
          </w:p>
        </w:tc>
        <w:tc>
          <w:tcPr/>
          <w:p>
            <w:pPr>
              <w:pStyle w:val="Compact"/>
              <w:jc w:val="left"/>
            </w:pPr>
            <w:r>
              <w:rPr>
                <w:bCs/>
                <w:b/>
              </w:rPr>
              <w:t xml:space="preserve">When</w:t>
            </w:r>
          </w:p>
        </w:tc>
      </w:tr>
      <w:tr>
        <w:tc>
          <w:tcPr/>
          <w:p>
            <w:pPr>
              <w:pStyle w:val="Compact"/>
              <w:jc w:val="left"/>
            </w:pPr>
            <w:r>
              <w:t xml:space="preserve">Vercel Pro</w:t>
            </w:r>
          </w:p>
        </w:tc>
        <w:tc>
          <w:tcPr/>
          <w:p>
            <w:pPr>
              <w:pStyle w:val="Compact"/>
              <w:jc w:val="left"/>
            </w:pPr>
            <w:r>
              <w:t xml:space="preserve">~$20/mo</w:t>
            </w:r>
          </w:p>
        </w:tc>
        <w:tc>
          <w:tcPr/>
          <w:p>
            <w:pPr>
              <w:pStyle w:val="Compact"/>
              <w:jc w:val="left"/>
            </w:pPr>
            <w:r>
              <w:t xml:space="preserve">Ongoing, already live</w:t>
            </w:r>
          </w:p>
        </w:tc>
      </w:tr>
      <w:tr>
        <w:tc>
          <w:tcPr/>
          <w:p>
            <w:pPr>
              <w:pStyle w:val="Compact"/>
              <w:jc w:val="left"/>
            </w:pPr>
            <w:r>
              <w:t xml:space="preserve">PostHog</w:t>
            </w:r>
          </w:p>
        </w:tc>
        <w:tc>
          <w:tcPr/>
          <w:p>
            <w:pPr>
              <w:pStyle w:val="Compact"/>
              <w:jc w:val="left"/>
            </w:pPr>
            <w:r>
              <w:t xml:space="preserve">Free tier then usage-based</w:t>
            </w:r>
          </w:p>
        </w:tc>
        <w:tc>
          <w:tcPr/>
          <w:p>
            <w:pPr>
              <w:pStyle w:val="Compact"/>
              <w:jc w:val="left"/>
            </w:pPr>
            <w:r>
              <w:t xml:space="preserve">Ongoing</w:t>
            </w:r>
          </w:p>
        </w:tc>
      </w:tr>
      <w:tr>
        <w:tc>
          <w:tcPr/>
          <w:p>
            <w:pPr>
              <w:pStyle w:val="Compact"/>
              <w:jc w:val="left"/>
            </w:pPr>
            <w:r>
              <w:t xml:space="preserve">GA4 / Search Console</w:t>
            </w:r>
          </w:p>
        </w:tc>
        <w:tc>
          <w:tcPr/>
          <w:p>
            <w:pPr>
              <w:pStyle w:val="Compact"/>
              <w:jc w:val="left"/>
            </w:pPr>
            <w:r>
              <w:t xml:space="preserve">Free</w:t>
            </w:r>
          </w:p>
        </w:tc>
        <w:tc>
          <w:tcPr/>
          <w:p>
            <w:pPr>
              <w:pStyle w:val="Compact"/>
              <w:jc w:val="left"/>
            </w:pPr>
            <w:r>
              <w:t xml:space="preserve">Ongoing</w:t>
            </w:r>
          </w:p>
        </w:tc>
      </w:tr>
      <w:tr>
        <w:tc>
          <w:tcPr/>
          <w:p>
            <w:pPr>
              <w:pStyle w:val="Compact"/>
              <w:jc w:val="left"/>
            </w:pPr>
            <w:r>
              <w:t xml:space="preserve">CookieYes Pro</w:t>
            </w:r>
          </w:p>
        </w:tc>
        <w:tc>
          <w:tcPr/>
          <w:p>
            <w:pPr>
              <w:pStyle w:val="Compact"/>
              <w:jc w:val="left"/>
            </w:pPr>
            <w:r>
              <w:t xml:space="preserve">~$25/mo per domain</w:t>
            </w:r>
          </w:p>
        </w:tc>
        <w:tc>
          <w:tcPr/>
          <w:p>
            <w:pPr>
              <w:pStyle w:val="Compact"/>
              <w:jc w:val="left"/>
            </w:pPr>
            <w:r>
              <w:t xml:space="preserve">Consolidating to one domain reduces this</w:t>
            </w:r>
          </w:p>
        </w:tc>
      </w:tr>
      <w:tr>
        <w:tc>
          <w:tcPr/>
          <w:p>
            <w:pPr>
              <w:pStyle w:val="Compact"/>
              <w:jc w:val="left"/>
            </w:pPr>
            <w:r>
              <w:t xml:space="preserve">Screaming Frog</w:t>
            </w:r>
          </w:p>
        </w:tc>
        <w:tc>
          <w:tcPr/>
          <w:p>
            <w:pPr>
              <w:pStyle w:val="Compact"/>
              <w:jc w:val="left"/>
            </w:pPr>
            <w:r>
              <w:t xml:space="preserve">$259/yr</w:t>
            </w:r>
          </w:p>
        </w:tc>
        <w:tc>
          <w:tcPr/>
          <w:p>
            <w:pPr>
              <w:pStyle w:val="Compact"/>
              <w:jc w:val="left"/>
            </w:pPr>
            <w:r>
              <w:t xml:space="preserve">Already licensed</w:t>
            </w:r>
          </w:p>
        </w:tc>
      </w:tr>
      <w:tr>
        <w:tc>
          <w:tcPr/>
          <w:p>
            <w:pPr>
              <w:pStyle w:val="Compact"/>
              <w:jc w:val="left"/>
            </w:pPr>
            <w:r>
              <w:t xml:space="preserve">WP Engine overlap</w:t>
            </w:r>
          </w:p>
        </w:tc>
        <w:tc>
          <w:tcPr/>
          <w:p>
            <w:pPr>
              <w:pStyle w:val="Compact"/>
              <w:jc w:val="left"/>
            </w:pPr>
            <w:r>
              <w:t xml:space="preserve">~$100/mo × 2</w:t>
            </w:r>
          </w:p>
        </w:tc>
        <w:tc>
          <w:tcPr/>
          <w:p>
            <w:pPr>
              <w:pStyle w:val="Compact"/>
              <w:jc w:val="left"/>
            </w:pPr>
            <w:r>
              <w:t xml:space="preserve">Months 1–2</w:t>
            </w:r>
          </w:p>
        </w:tc>
      </w:tr>
      <w:tr>
        <w:tc>
          <w:tcPr/>
          <w:p>
            <w:pPr>
              <w:pStyle w:val="Compact"/>
              <w:jc w:val="left"/>
            </w:pPr>
            <w:r>
              <w:t xml:space="preserve">Content freelance support</w:t>
            </w:r>
          </w:p>
        </w:tc>
        <w:tc>
          <w:tcPr/>
          <w:p>
            <w:pPr>
              <w:pStyle w:val="Compact"/>
              <w:jc w:val="left"/>
            </w:pPr>
            <w:r>
              <w:t xml:space="preserve">TBD</w:t>
            </w:r>
          </w:p>
        </w:tc>
        <w:tc>
          <w:tcPr/>
          <w:p>
            <w:pPr>
              <w:pStyle w:val="Compact"/>
              <w:jc w:val="left"/>
            </w:pPr>
            <w:r>
              <w:t xml:space="preserve">Workstream C — scope before Phase 3</w:t>
            </w:r>
          </w:p>
        </w:tc>
      </w:tr>
      <w:tr>
        <w:tc>
          <w:tcPr/>
          <w:p>
            <w:pPr>
              <w:pStyle w:val="Compact"/>
              <w:jc w:val="left"/>
            </w:pPr>
            <w:r>
              <w:t xml:space="preserve">HubSpot / Webflow (26 sites) / go. tooling</w:t>
            </w:r>
          </w:p>
        </w:tc>
        <w:tc>
          <w:tcPr/>
          <w:p>
            <w:pPr>
              <w:pStyle w:val="Compact"/>
              <w:jc w:val="left"/>
            </w:pPr>
            <w:r>
              <w:t xml:space="preserve">—</w:t>
            </w:r>
          </w:p>
        </w:tc>
        <w:tc>
          <w:tcPr/>
          <w:p>
            <w:pPr>
              <w:pStyle w:val="Compact"/>
              <w:jc w:val="left"/>
            </w:pPr>
            <w:r>
              <w:t xml:space="preserve">Saved as each is retired</w:t>
            </w:r>
          </w:p>
        </w:tc>
      </w:tr>
    </w:tbl>
    <w:bookmarkEnd w:id="68"/>
    <w:bookmarkStart w:id="69" w:name="critical-success-factors"/>
    <w:p>
      <w:pPr>
        <w:pStyle w:val="Heading1"/>
      </w:pPr>
      <w:r>
        <w:t xml:space="preserve">13. Critical success factors</w:t>
      </w:r>
    </w:p>
    <w:p>
      <w:pPr>
        <w:numPr>
          <w:ilvl w:val="0"/>
          <w:numId w:val="1028"/>
        </w:numPr>
      </w:pPr>
      <w:r>
        <w:t xml:space="preserve">Build every template for 50, not 7. The market template is the highest-leverage thing in the build.</w:t>
      </w:r>
    </w:p>
    <w:p>
      <w:pPr>
        <w:numPr>
          <w:ilvl w:val="0"/>
          <w:numId w:val="1028"/>
        </w:numPr>
      </w:pPr>
      <w:r>
        <w:t xml:space="preserve">Local substance, not city-name swaps. Programmatic location pages without real local content are doorway pages.</w:t>
      </w:r>
    </w:p>
    <w:p>
      <w:pPr>
        <w:numPr>
          <w:ilvl w:val="0"/>
          <w:numId w:val="1028"/>
        </w:numPr>
      </w:pPr>
      <w:r>
        <w:t xml:space="preserve">Scope content as its own workstream with its own weeks. The code is the fast part.</w:t>
      </w:r>
    </w:p>
    <w:p>
      <w:pPr>
        <w:numPr>
          <w:ilvl w:val="0"/>
          <w:numId w:val="1028"/>
        </w:numPr>
      </w:pPr>
      <w:r>
        <w:t xml:space="preserve">Map every URL or explicitly kill it — including orphans.</w:t>
      </w:r>
    </w:p>
    <w:p>
      <w:pPr>
        <w:numPr>
          <w:ilvl w:val="0"/>
          <w:numId w:val="1028"/>
        </w:numPr>
      </w:pPr>
      <w:r>
        <w:t xml:space="preserve">Migration scope is 341 real pages — 196 blog, 86 projects, 18 spaces, ~41 site pages.</w:t>
      </w:r>
    </w:p>
    <w:p>
      <w:pPr>
        <w:numPr>
          <w:ilvl w:val="0"/>
          <w:numId w:val="1028"/>
        </w:numPr>
      </w:pPr>
      <w:r>
        <w:t xml:space="preserve">Redirects live before DNS cutover, not after.</w:t>
      </w:r>
    </w:p>
    <w:p>
      <w:pPr>
        <w:numPr>
          <w:ilvl w:val="0"/>
          <w:numId w:val="1028"/>
        </w:numPr>
      </w:pPr>
      <w:r>
        <w:t xml:space="preserve">Test the lead flow into the CRM record, not just a 200.</w:t>
      </w:r>
    </w:p>
    <w:p>
      <w:pPr>
        <w:numPr>
          <w:ilvl w:val="0"/>
          <w:numId w:val="1028"/>
        </w:numPr>
      </w:pPr>
      <w:r>
        <w:t xml:space="preserve">Never ship anything that can silently discard a lead.</w:t>
      </w:r>
    </w:p>
    <w:p>
      <w:pPr>
        <w:numPr>
          <w:ilvl w:val="0"/>
          <w:numId w:val="1028"/>
        </w:numPr>
      </w:pPr>
      <w:r>
        <w:t xml:space="preserve">Verify Search Console this week — it needs nobody’s permission.</w:t>
      </w:r>
    </w:p>
    <w:p>
      <w:pPr>
        <w:numPr>
          <w:ilvl w:val="0"/>
          <w:numId w:val="1028"/>
        </w:numPr>
      </w:pPr>
      <w:r>
        <w:t xml:space="preserve">Keep WordPress live 60 days. Do not touch MX records.</w:t>
      </w:r>
    </w:p>
    <w:bookmarkEnd w:id="69"/>
    <w:bookmarkStart w:id="70" w:name="what-can-go-wrong-mitigation"/>
    <w:p>
      <w:pPr>
        <w:pStyle w:val="Heading1"/>
      </w:pPr>
      <w:r>
        <w:t xml:space="preserve">14. What can go wrong → mitigation</w:t>
      </w:r>
    </w:p>
    <w:p>
      <w:pPr>
        <w:numPr>
          <w:ilvl w:val="0"/>
          <w:numId w:val="1029"/>
        </w:numPr>
      </w:pPr>
      <w:r>
        <w:t xml:space="preserve">SEO drop → almost always missed redirects. Watch GSC daily.</w:t>
      </w:r>
    </w:p>
    <w:p>
      <w:pPr>
        <w:numPr>
          <w:ilvl w:val="0"/>
          <w:numId w:val="1029"/>
        </w:numPr>
      </w:pPr>
      <w:r>
        <w:t xml:space="preserve">50 thin market pages → doorway-page penalty. Local projects and HSM data are the mitigation; build them into the template from day one.</w:t>
      </w:r>
    </w:p>
    <w:p>
      <w:pPr>
        <w:numPr>
          <w:ilvl w:val="0"/>
          <w:numId w:val="1029"/>
        </w:numPr>
      </w:pPr>
      <w:r>
        <w:t xml:space="preserve">Content becomes the critical path → start Workstream C now, gate Phase 3 weeks on it explicitly.</w:t>
      </w:r>
    </w:p>
    <w:p>
      <w:pPr>
        <w:numPr>
          <w:ilvl w:val="0"/>
          <w:numId w:val="1029"/>
        </w:numPr>
      </w:pPr>
      <w:r>
        <w:t xml:space="preserve">Partner pages become orphans → the /partners directory is not optional; it is how Google finds them.</w:t>
      </w:r>
    </w:p>
    <w:p>
      <w:pPr>
        <w:numPr>
          <w:ilvl w:val="0"/>
          <w:numId w:val="1029"/>
        </w:numPr>
      </w:pPr>
      <w:r>
        <w:t xml:space="preserve">26 Webflow domains switched off before their lead path is understood → leads vanish silently. Determine each destination first, then redirect rather than delete.</w:t>
      </w:r>
    </w:p>
    <w:p>
      <w:pPr>
        <w:numPr>
          <w:ilvl w:val="0"/>
          <w:numId w:val="1029"/>
        </w:numPr>
      </w:pPr>
      <w:r>
        <w:t xml:space="preserve">Formstack retired before its embeds are replaced → the three live estimate forms take real traffic today. Replace, verify, then retire (§8i).</w:t>
      </w:r>
    </w:p>
    <w:p>
      <w:pPr>
        <w:numPr>
          <w:ilvl w:val="0"/>
          <w:numId w:val="1029"/>
        </w:numPr>
      </w:pPr>
      <w:r>
        <w:t xml:space="preserve">Homepage promoted with stubbed CTAs → a live homepage whose form does not post is the honeypot failure in a new costume. Wire the ZIP field and CTAs before /home-preview becomes /.</w:t>
      </w:r>
    </w:p>
    <w:p>
      <w:pPr>
        <w:numPr>
          <w:ilvl w:val="0"/>
          <w:numId w:val="1029"/>
        </w:numPr>
      </w:pPr>
      <w:r>
        <w:t xml:space="preserve">Nav links to pages that do not exist → four 404s reachable from the shipped header. Build them or cut the links.</w:t>
      </w:r>
    </w:p>
    <w:p>
      <w:pPr>
        <w:numPr>
          <w:ilvl w:val="0"/>
          <w:numId w:val="1029"/>
        </w:numPr>
      </w:pPr>
      <w:r>
        <w:t xml:space="preserve">Forms break silently → live-domain test post-cutover plus the /admin lead log.</w:t>
      </w:r>
    </w:p>
    <w:p>
      <w:pPr>
        <w:numPr>
          <w:ilvl w:val="0"/>
          <w:numId w:val="1029"/>
        </w:numPr>
      </w:pPr>
      <w:r>
        <w:t xml:space="preserve">Rate limit rejects a real lead → removed in Phase 2.</w:t>
      </w:r>
    </w:p>
    <w:p>
      <w:pPr>
        <w:numPr>
          <w:ilvl w:val="0"/>
          <w:numId w:val="1029"/>
        </w:numPr>
      </w:pPr>
      <w:r>
        <w:t xml:space="preserve">Old campaign and printed vanity links break → permanent forwarding from sell. and go.</w:t>
      </w:r>
    </w:p>
    <w:p>
      <w:pPr>
        <w:numPr>
          <w:ilvl w:val="0"/>
          <w:numId w:val="1029"/>
        </w:numPr>
      </w:pPr>
      <w:r>
        <w:t xml:space="preserve">Attribution ships unverified → RESOLVED for last-touch (7 Aug, real Deal records). First-touch, entryPoint, and UtmContent remain unverified — the same check, on those four fields.</w:t>
      </w:r>
    </w:p>
    <w:p>
      <w:pPr>
        <w:numPr>
          <w:ilvl w:val="0"/>
          <w:numId w:val="1029"/>
        </w:numPr>
      </w:pPr>
      <w:r>
        <w:t xml:space="preserve">Accidental infrastructure via CLI → always specify the project explicitly with the Vercel CLI.</w:t>
      </w:r>
    </w:p>
    <w:bookmarkEnd w:id="70"/>
    <w:bookmarkStart w:id="71" w:name="immediate-next-steps"/>
    <w:p>
      <w:pPr>
        <w:pStyle w:val="Heading1"/>
      </w:pPr>
      <w:r>
        <w:t xml:space="preserve">15. Immediate next steps</w:t>
      </w:r>
    </w:p>
    <w:p>
      <w:pPr>
        <w:pStyle w:val="FirstParagraph"/>
      </w:pPr>
      <w:r>
        <w:t xml:space="preserve">In order. The first four are the critical path; the rest run alongside.</w:t>
      </w:r>
    </w:p>
    <w:p>
      <w:pPr>
        <w:numPr>
          <w:ilvl w:val="0"/>
          <w:numId w:val="1030"/>
        </w:numPr>
      </w:pPr>
      <w:r>
        <w:rPr>
          <w:bCs/>
          <w:b/>
        </w:rPr>
        <w:t xml:space="preserve">1.</w:t>
      </w:r>
      <w:r>
        <w:rPr>
          <w:bCs/>
          <w:b/>
        </w:rPr>
        <w:t xml:space="preserve"> </w:t>
      </w:r>
      <w:r>
        <w:t xml:space="preserve">Sign off the homepage — but wire the stubs first. The hero ZIP field and CTAs must call /api/lead and /api/resolve, and the placeholder photo and unsourced stats need replacing. Then promote /home-preview to /. Everything below is blocked on this.</w:t>
      </w:r>
    </w:p>
    <w:p>
      <w:pPr>
        <w:numPr>
          <w:ilvl w:val="0"/>
          <w:numId w:val="1030"/>
        </w:numPr>
      </w:pPr>
      <w:r>
        <w:rPr>
          <w:bCs/>
          <w:b/>
        </w:rPr>
        <w:t xml:space="preserve">2.</w:t>
      </w:r>
      <w:r>
        <w:rPr>
          <w:bCs/>
          <w:b/>
        </w:rPr>
        <w:t xml:space="preserve"> </w:t>
      </w:r>
      <w:r>
        <w:t xml:space="preserve">Ship the duplicate-leads fix — paste the /confirm redesign prompt into Claude Code, then watch whether duplicates drop. If they do not, the cause is people clicking the same campaign link twice from their inbox, and the next place to look is the email links.</w:t>
      </w:r>
    </w:p>
    <w:p>
      <w:pPr>
        <w:numPr>
          <w:ilvl w:val="0"/>
          <w:numId w:val="1030"/>
        </w:numPr>
      </w:pPr>
      <w:r>
        <w:rPr>
          <w:bCs/>
          <w:b/>
        </w:rPr>
        <w:t xml:space="preserve">3.</w:t>
      </w:r>
      <w:r>
        <w:rPr>
          <w:bCs/>
          <w:b/>
        </w:rPr>
        <w:t xml:space="preserve"> </w:t>
      </w:r>
      <w:r>
        <w:t xml:space="preserve">Export every HubSpot form’s submissions. Still outstanding, still on a 90-day deletion clock, account still frozen (§8h).</w:t>
      </w:r>
    </w:p>
    <w:p>
      <w:pPr>
        <w:numPr>
          <w:ilvl w:val="0"/>
          <w:numId w:val="1030"/>
        </w:numPr>
      </w:pPr>
      <w:r>
        <w:rPr>
          <w:bCs/>
          <w:b/>
        </w:rPr>
        <w:t xml:space="preserve">4.</w:t>
      </w:r>
      <w:r>
        <w:rPr>
          <w:bCs/>
          <w:b/>
        </w:rPr>
        <w:t xml:space="preserve"> </w:t>
      </w:r>
      <w:r>
        <w:t xml:space="preserve">Map the 42 Formstack forms to their embedding pages and name a replacement for each (§8i). This gates market pages.</w:t>
      </w:r>
    </w:p>
    <w:p>
      <w:pPr>
        <w:numPr>
          <w:ilvl w:val="0"/>
          <w:numId w:val="1030"/>
        </w:numPr>
      </w:pPr>
      <w:r>
        <w:rPr>
          <w:bCs/>
          <w:b/>
        </w:rPr>
        <w:t xml:space="preserve">5.</w:t>
      </w:r>
      <w:r>
        <w:rPr>
          <w:bCs/>
          <w:b/>
        </w:rPr>
        <w:t xml:space="preserve"> </w:t>
      </w:r>
      <w:r>
        <w:t xml:space="preserve">Build the four pages the nav already promises: /how-it-works/agents, /how-it-works/sellers, /pay-at-closing, /brokerages.</w:t>
      </w:r>
    </w:p>
    <w:p>
      <w:pPr>
        <w:numPr>
          <w:ilvl w:val="0"/>
          <w:numId w:val="1030"/>
        </w:numPr>
      </w:pPr>
      <w:r>
        <w:rPr>
          <w:bCs/>
          <w:b/>
        </w:rPr>
        <w:t xml:space="preserve">6.</w:t>
      </w:r>
      <w:r>
        <w:rPr>
          <w:bCs/>
          <w:b/>
        </w:rPr>
        <w:t xml:space="preserve"> </w:t>
      </w:r>
      <w:r>
        <w:t xml:space="preserve">Write real market page copy. All 7 render on scaffolding today.</w:t>
      </w:r>
    </w:p>
    <w:p>
      <w:pPr>
        <w:numPr>
          <w:ilvl w:val="0"/>
          <w:numId w:val="1030"/>
        </w:numPr>
      </w:pPr>
      <w:r>
        <w:rPr>
          <w:bCs/>
          <w:b/>
        </w:rPr>
        <w:t xml:space="preserve">7.</w:t>
      </w:r>
      <w:r>
        <w:rPr>
          <w:bCs/>
          <w:b/>
        </w:rPr>
        <w:t xml:space="preserve"> </w:t>
      </w:r>
      <w:r>
        <w:t xml:space="preserve">Start Workstream C1 — the messaging platform. It blocks all copy above.</w:t>
      </w:r>
    </w:p>
    <w:p>
      <w:pPr>
        <w:numPr>
          <w:ilvl w:val="0"/>
          <w:numId w:val="1030"/>
        </w:numPr>
      </w:pPr>
      <w:r>
        <w:rPr>
          <w:bCs/>
          <w:b/>
        </w:rPr>
        <w:t xml:space="preserve">8.</w:t>
      </w:r>
      <w:r>
        <w:rPr>
          <w:bCs/>
          <w:b/>
        </w:rPr>
        <w:t xml:space="preserve"> </w:t>
      </w:r>
      <w:r>
        <w:t xml:space="preserve">Commission photography for DC, Riverside and LA. Slow, and it gates Week 4.</w:t>
      </w:r>
    </w:p>
    <w:p>
      <w:pPr>
        <w:numPr>
          <w:ilvl w:val="0"/>
          <w:numId w:val="1030"/>
        </w:numPr>
      </w:pPr>
      <w:r>
        <w:rPr>
          <w:bCs/>
          <w:b/>
        </w:rPr>
        <w:t xml:space="preserve">9.</w:t>
      </w:r>
      <w:r>
        <w:rPr>
          <w:bCs/>
          <w:b/>
        </w:rPr>
        <w:t xml:space="preserve"> </w:t>
      </w:r>
      <w:r>
        <w:t xml:space="preserve">Port the eXp co-branded mockup into the real partner template, and get eXp’s sign-off on the page being indexed (§11b).</w:t>
      </w:r>
    </w:p>
    <w:p>
      <w:pPr>
        <w:numPr>
          <w:ilvl w:val="0"/>
          <w:numId w:val="1030"/>
        </w:numPr>
      </w:pPr>
      <w:r>
        <w:rPr>
          <w:bCs/>
          <w:b/>
        </w:rPr>
        <w:t xml:space="preserve">10.</w:t>
      </w:r>
      <w:r>
        <w:rPr>
          <w:bCs/>
          <w:b/>
        </w:rPr>
        <w:t xml:space="preserve"> </w:t>
      </w:r>
      <w:r>
        <w:t xml:space="preserve">Verify the four empty CRM mappings with Rich — Origin/entryPoint, LeadSource/firstTouchChannel, FirstTouchCampaign, UtmContent.</w:t>
      </w:r>
    </w:p>
    <w:p>
      <w:pPr>
        <w:numPr>
          <w:ilvl w:val="0"/>
          <w:numId w:val="1030"/>
        </w:numPr>
      </w:pPr>
      <w:r>
        <w:rPr>
          <w:bCs/>
          <w:b/>
        </w:rPr>
        <w:t xml:space="preserve">11.</w:t>
      </w:r>
      <w:r>
        <w:rPr>
          <w:bCs/>
          <w:b/>
        </w:rPr>
        <w:t xml:space="preserve"> </w:t>
      </w:r>
      <w:r>
        <w:t xml:space="preserve">Still stuck waiting: GA4 account owner, the blog scope call, Search Console verification via DNS TXT, and the 215 redirect rules exported from the WordPress Redirection plugin.</w:t>
      </w:r>
    </w:p>
    <w:p>
      <w:pPr>
        <w:pStyle w:val="FirstParagraph"/>
      </w:pPr>
      <w:r>
        <w:rPr>
          <w:iCs/>
          <w:i/>
        </w:rPr>
        <w:t xml:space="preserve">Companion documents: Curbio Attribution System — Technical Specification v3.3 (engineering) and Curbio Marketing Strategy, Goals</w:t>
      </w:r>
      <w:r>
        <w:rPr>
          <w:iCs/>
          <w:i/>
        </w:rPr>
        <w:t xml:space="preserve"> </w:t>
      </w:r>
      <w:r>
        <w:rPr>
          <w:bCs/>
          <w:b/>
          <w:iCs/>
          <w:i/>
        </w:rPr>
        <w:t xml:space="preserve">&amp;</w:t>
      </w:r>
      <w:r>
        <w:rPr>
          <w:iCs/>
          <w:i/>
        </w:rPr>
        <w:t xml:space="preserve"> </w:t>
      </w:r>
      <w:r>
        <w:rPr>
          <w:iCs/>
          <w:i/>
        </w:rPr>
        <w:t xml:space="preserve">Attribution v1.1 (leadership).</w:t>
      </w:r>
    </w:p>
    <w:bookmarkEnd w:id="7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2026-08-29T20:02:17Z</dcterms:created>
  <dcterms:modified xsi:type="dcterms:W3CDTF">2026-08-29T20:02:17Z</dcterms:modified>
</cp:coreProperties>
</file>

<file path=docProps/custom.xml><?xml version="1.0" encoding="utf-8"?>
<Properties xmlns="http://schemas.openxmlformats.org/officeDocument/2006/custom-properties" xmlns:vt="http://schemas.openxmlformats.org/officeDocument/2006/docPropsVTypes"/>
</file>