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Funcional – CFDI 4.0 – NACE / ZSD0100</w:t>
      </w:r>
    </w:p>
    <w:p>
      <w:pPr>
        <w:pStyle w:val="Heading2"/>
      </w:pPr>
      <w:r>
        <w:t>1. Antecedentes</w:t>
      </w:r>
    </w:p>
    <w:p>
      <w:r>
        <w:t>El proceso de facturación electrónica CFDI 4.0 en SAP SD está basado en la ejecución del programa ZSD0100 disparado desde la clase de mensaje ZRF1 en NACE. El sistema genera el XML, lo envía al PAC SOVOS y anexa los documentos generados en SAP GOS.</w:t>
      </w:r>
    </w:p>
    <w:p>
      <w:pPr>
        <w:pStyle w:val="Heading2"/>
      </w:pPr>
      <w:r>
        <w:t>2. Propósito del documento</w:t>
      </w:r>
    </w:p>
    <w:p>
      <w:r>
        <w:t>Documentar desde un punto de vista funcional el proceso de generación, timbrado y almacenamiento de CFDI 4.0.</w:t>
      </w:r>
    </w:p>
    <w:p>
      <w:pPr>
        <w:pStyle w:val="Heading2"/>
      </w:pPr>
      <w:r>
        <w:t>3. Control de versiones</w:t>
      </w:r>
    </w:p>
    <w:p>
      <w:r>
        <w:t>Versión 1.0 – Creación inicial del documento.</w:t>
      </w:r>
    </w:p>
    <w:p>
      <w:pPr>
        <w:pStyle w:val="Heading2"/>
      </w:pPr>
      <w:r>
        <w:t>4. Requerimiento</w:t>
      </w:r>
    </w:p>
    <w:p>
      <w:r>
        <w:t>Describir el proceso funcional desde la creación de factura, determinación del mensaje, ejecución de ZSD0100 y generación de XML/PDF.</w:t>
      </w:r>
    </w:p>
    <w:p>
      <w:pPr>
        <w:pStyle w:val="Heading2"/>
      </w:pPr>
      <w:r>
        <w:t>5. Plan de trabajo</w:t>
      </w:r>
    </w:p>
    <w:p>
      <w:r>
        <w:t>• Revisión de NACE</w:t>
      </w:r>
    </w:p>
    <w:p>
      <w:r>
        <w:t>• Validación de datos CFDI</w:t>
      </w:r>
    </w:p>
    <w:p>
      <w:r>
        <w:t>• Pruebas de integración con PAC</w:t>
      </w:r>
    </w:p>
    <w:p>
      <w:r>
        <w:t>• Validación de anexos GOS</w:t>
      </w:r>
    </w:p>
    <w:p>
      <w:r>
        <w:t>• Documentación final</w:t>
      </w:r>
    </w:p>
    <w:p>
      <w:pPr>
        <w:pStyle w:val="Heading2"/>
      </w:pPr>
      <w:r>
        <w:t>6. Equipo de trabajo</w:t>
      </w:r>
    </w:p>
    <w:p>
      <w:r>
        <w:t>• Consultoría Funcional SD</w:t>
      </w:r>
    </w:p>
    <w:p>
      <w:r>
        <w:t>• Consultoría ABAP</w:t>
      </w:r>
    </w:p>
    <w:p>
      <w:r>
        <w:t>• Administrador PAC</w:t>
      </w:r>
    </w:p>
    <w:p>
      <w:r>
        <w:t>• Equipo de Finanzas</w:t>
      </w:r>
    </w:p>
    <w:p>
      <w:pPr>
        <w:pStyle w:val="Heading2"/>
      </w:pPr>
      <w:r>
        <w:t>7. Entregables</w:t>
      </w:r>
    </w:p>
    <w:p>
      <w:r>
        <w:t>• XML Request</w:t>
      </w:r>
    </w:p>
    <w:p>
      <w:r>
        <w:t>• XML Timbrado</w:t>
      </w:r>
    </w:p>
    <w:p>
      <w:r>
        <w:t>• XML Error</w:t>
      </w:r>
    </w:p>
    <w:p>
      <w:r>
        <w:t>• PDF de factura</w:t>
      </w:r>
    </w:p>
    <w:p>
      <w:r>
        <w:t>• Registro en GOS</w:t>
      </w:r>
    </w:p>
    <w:p>
      <w:pPr>
        <w:pStyle w:val="Heading2"/>
      </w:pPr>
      <w:r>
        <w:t>8. Costos de Implementación</w:t>
      </w:r>
    </w:p>
    <w:p>
      <w:r>
        <w:t>Según acuerdos internos del cliente.</w:t>
      </w:r>
    </w:p>
    <w:p>
      <w:pPr>
        <w:pStyle w:val="Heading2"/>
      </w:pPr>
      <w:r>
        <w:t>9. Personas involucradas</w:t>
      </w:r>
    </w:p>
    <w:p>
      <w:r>
        <w:t>Consultores SD y ABAP responsables de la implementación.</w:t>
      </w:r>
    </w:p>
    <w:p>
      <w:pPr>
        <w:pStyle w:val="Heading2"/>
      </w:pPr>
      <w:r>
        <w:t>10. Plan de pago</w:t>
      </w:r>
    </w:p>
    <w:p>
      <w:r>
        <w:t>Según contrato con proveedor.</w:t>
      </w:r>
    </w:p>
    <w:p>
      <w:pPr>
        <w:pStyle w:val="Heading2"/>
      </w:pPr>
      <w:r>
        <w:t>11. Condiciones de aprobación</w:t>
      </w:r>
    </w:p>
    <w:p>
      <w:r>
        <w:t>Aprobación funcional y técnica por parte del área correspondiente.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