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– CFDI 4.0 – Integración NACE / ZSD0100</w:t>
      </w:r>
    </w:p>
    <w:p>
      <w:pPr>
        <w:pStyle w:val="Heading2"/>
      </w:pPr>
      <w:r>
        <w:t>1. Arquitectura del Proceso</w:t>
      </w:r>
    </w:p>
    <w:p>
      <w:r>
        <w:t>El proceso se dispara desde NACE (V1) → Mensaje ZRF1 → Programa ZSD0100.</w:t>
      </w:r>
    </w:p>
    <w:p>
      <w:r>
        <w:t>ZSD0100 utiliza la clase ZCL_CFDI40_NAST para construir XML, enviar al PAC y almacenar resultados.</w:t>
      </w:r>
    </w:p>
    <w:p>
      <w:pPr>
        <w:pStyle w:val="Heading2"/>
      </w:pPr>
      <w:r>
        <w:t>2. Componentes Técnicos</w:t>
      </w:r>
    </w:p>
    <w:p>
      <w:r>
        <w:t>• Clase de mensaje: ZRF1</w:t>
      </w:r>
    </w:p>
    <w:p>
      <w:r>
        <w:t>• Programa: ZSD0100</w:t>
      </w:r>
    </w:p>
    <w:p>
      <w:r>
        <w:t>• Smartform: ZSC_001_FACTURA_40</w:t>
      </w:r>
    </w:p>
    <w:p>
      <w:r>
        <w:t>• Tablas Z: ZCFDI_HEAD_40, ZCFDI_40_XML, ZCFDI_XML_LOG</w:t>
      </w:r>
    </w:p>
    <w:p>
      <w:r>
        <w:t>• Clase OO: ZCL_CFDI40_NAST</w:t>
      </w:r>
    </w:p>
    <w:p>
      <w:pPr>
        <w:pStyle w:val="Heading2"/>
      </w:pPr>
      <w:r>
        <w:t>3. Flujo Técnico</w:t>
      </w:r>
    </w:p>
    <w:p>
      <w:r>
        <w:t>1. ENTRY realiza validaciones iniciales.</w:t>
      </w:r>
    </w:p>
    <w:p>
      <w:r>
        <w:t>2. Se crea instancia de ZCL_CFDI40_NAST.</w:t>
      </w:r>
    </w:p>
    <w:p>
      <w:r>
        <w:t>3. Métodos relevantes:</w:t>
      </w:r>
    </w:p>
    <w:p>
      <w:r>
        <w:t xml:space="preserve">   - set_data</w:t>
      </w:r>
    </w:p>
    <w:p>
      <w:r>
        <w:t xml:space="preserve">   - build_xml_ixml</w:t>
      </w:r>
    </w:p>
    <w:p>
      <w:r>
        <w:t xml:space="preserve">   - call_timbrado</w:t>
      </w:r>
    </w:p>
    <w:p>
      <w:r>
        <w:t xml:space="preserve">   - anexar_xml_gos</w:t>
      </w:r>
    </w:p>
    <w:p>
      <w:r>
        <w:t>4. Se actualizan tablas Z.</w:t>
      </w:r>
    </w:p>
    <w:p>
      <w:r>
        <w:t>5. Se actualiza log NAST y Application Log (BAL).</w:t>
      </w:r>
    </w:p>
    <w:p>
      <w:pPr>
        <w:pStyle w:val="Heading2"/>
      </w:pPr>
      <w:r>
        <w:t>4. Integración con PAC SOVOS</w:t>
      </w:r>
    </w:p>
    <w:p>
      <w:r>
        <w:t>Método call_timbrado consume servicio web del PAC SOVOS para obtener UUID, XML timbrado y mensajes de error.</w:t>
      </w:r>
    </w:p>
    <w:p>
      <w:pPr>
        <w:pStyle w:val="Heading2"/>
      </w:pPr>
      <w:r>
        <w:t>5. Estructuras y Tablas</w:t>
      </w:r>
    </w:p>
    <w:p>
      <w:r>
        <w:t>ZCFDI_HEAD_40: Encabezado CFDI.</w:t>
      </w:r>
    </w:p>
    <w:p>
      <w:r>
        <w:t>ZCFDI_40_XML: XML request y timbrado.</w:t>
      </w:r>
    </w:p>
    <w:p>
      <w:r>
        <w:t>ZCFDI_XML_LOG: Histórico RQ/TI/ER.</w:t>
      </w:r>
    </w:p>
    <w:p>
      <w:pPr>
        <w:pStyle w:val="Heading2"/>
      </w:pPr>
      <w:r>
        <w:t>6. Lógica de GOS</w:t>
      </w:r>
    </w:p>
    <w:p>
      <w:r>
        <w:t>Se adjuntan XML y PDF al objeto BUS2081 (Factura SD) utilizando:</w:t>
      </w:r>
    </w:p>
    <w:p>
      <w:r>
        <w:t>• anexa_xml_gos</w:t>
      </w:r>
    </w:p>
    <w:p>
      <w:r>
        <w:t>• gos_attach_xml_pac</w:t>
      </w:r>
    </w:p>
    <w:p>
      <w:pPr>
        <w:pStyle w:val="Heading2"/>
      </w:pPr>
      <w:r>
        <w:t>7. Manejo de Errores</w:t>
      </w:r>
    </w:p>
    <w:p>
      <w:r>
        <w:t>Errores capturados mediante:</w:t>
      </w:r>
    </w:p>
    <w:p>
      <w:r>
        <w:t>• NAST_PROTOCOL_UPDATE</w:t>
      </w:r>
    </w:p>
    <w:p>
      <w:r>
        <w:t>• BAL (Application Log)</w:t>
      </w:r>
    </w:p>
    <w:p>
      <w:r>
        <w:t>• Registros ER en ZCFDI_XML_LOG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