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1D0E" w14:textId="77777777" w:rsidR="00DC6D6F" w:rsidRPr="002077E4" w:rsidRDefault="00000000">
      <w:pPr>
        <w:pStyle w:val="Ttulo1"/>
        <w:rPr>
          <w:lang w:val="es-MX"/>
        </w:rPr>
      </w:pPr>
      <w:r w:rsidRPr="002077E4">
        <w:rPr>
          <w:lang w:val="es-MX"/>
        </w:rPr>
        <w:t>Documento Técnico – CFDI 4.0 – NACE / ZSD0100</w:t>
      </w:r>
    </w:p>
    <w:p w14:paraId="1713442E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1. Antecedentes</w:t>
      </w:r>
    </w:p>
    <w:p w14:paraId="592B64FD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La arquitectura técnica de CFDI 4.0 en SAP SD utiliza el programa ZSD0100 y la clase ZCL_CFDI40_NAST para generar los XML, validarlos y enviarlos al PAC SOVOS.</w:t>
      </w:r>
    </w:p>
    <w:p w14:paraId="70CE144D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2. Propósito del documento</w:t>
      </w:r>
    </w:p>
    <w:p w14:paraId="2CEDB85F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Describir el funcionamiento interno, lógica ABAP y objetos técnicos involucrados en el timbrado CFDI 4.0.</w:t>
      </w:r>
    </w:p>
    <w:p w14:paraId="36C6EBA7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3. Control de versiones</w:t>
      </w:r>
    </w:p>
    <w:p w14:paraId="084B4907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Versión 1.0 – Documento técnico inicial.</w:t>
      </w:r>
    </w:p>
    <w:p w14:paraId="4B3D3F79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4. Requerimiento</w:t>
      </w:r>
    </w:p>
    <w:p w14:paraId="07B8EC10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Documentar las rutinas técnicas utilizadas para construcción de XML, timbrado, manejo de errores y anexos GOS.</w:t>
      </w:r>
    </w:p>
    <w:p w14:paraId="5C44D2E4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5. Plan de trabajo</w:t>
      </w:r>
    </w:p>
    <w:p w14:paraId="575B4DB1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Análisis de ZSD0100</w:t>
      </w:r>
    </w:p>
    <w:p w14:paraId="64C06979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Análisis de métodos OO: set_data, build_xml_ixml, call_timbrado</w:t>
      </w:r>
    </w:p>
    <w:p w14:paraId="449B2F8F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Validación de tablas Z</w:t>
      </w:r>
    </w:p>
    <w:p w14:paraId="107C4A4F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Pruebas técnicas unitarias</w:t>
      </w:r>
    </w:p>
    <w:p w14:paraId="0B3B6583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6. Componentes Técnicos</w:t>
      </w:r>
    </w:p>
    <w:p w14:paraId="00B1F789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Programa ZSD0100</w:t>
      </w:r>
    </w:p>
    <w:p w14:paraId="4671E4F0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Clase ZCL_CFDI40_NAST</w:t>
      </w:r>
    </w:p>
    <w:p w14:paraId="1A689E70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SmartForm ZSC_001_FACTURA_40</w:t>
      </w:r>
    </w:p>
    <w:p w14:paraId="3A92E60F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Tabla ZCFDI_HEAD_40</w:t>
      </w:r>
    </w:p>
    <w:p w14:paraId="3090B035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Tabla ZCFDI_40_XML</w:t>
      </w:r>
    </w:p>
    <w:p w14:paraId="39C4A42A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• Tabla ZCFDI_XML_LOG</w:t>
      </w:r>
    </w:p>
    <w:p w14:paraId="47DAC0F7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7. Lógica del proceso</w:t>
      </w:r>
    </w:p>
    <w:p w14:paraId="2E29982D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El programa ejecuta:</w:t>
      </w:r>
    </w:p>
    <w:p w14:paraId="0CBFC507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1) Validación</w:t>
      </w:r>
    </w:p>
    <w:p w14:paraId="33F64661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2) Construcción XML</w:t>
      </w:r>
    </w:p>
    <w:p w14:paraId="09F6D0DB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lastRenderedPageBreak/>
        <w:t>3) Timbrado vía call_timbrado</w:t>
      </w:r>
    </w:p>
    <w:p w14:paraId="5CB71E53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4) Registro en tablas Z</w:t>
      </w:r>
    </w:p>
    <w:p w14:paraId="78133BE7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5) Anexos GOS</w:t>
      </w:r>
    </w:p>
    <w:p w14:paraId="14EE0063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6) Logs NAST + BAL</w:t>
      </w:r>
    </w:p>
    <w:p w14:paraId="099185FF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8. Costos de implementación</w:t>
      </w:r>
    </w:p>
    <w:p w14:paraId="2ECE4BAC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No aplica en documento técnico.</w:t>
      </w:r>
    </w:p>
    <w:p w14:paraId="3B39DCA0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9. Personas involucradas</w:t>
      </w:r>
    </w:p>
    <w:p w14:paraId="35D1C97B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Consultores técnicos ABAP.</w:t>
      </w:r>
    </w:p>
    <w:p w14:paraId="4C2B47FA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10. Plan de pago</w:t>
      </w:r>
    </w:p>
    <w:p w14:paraId="337528EC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No aplica.</w:t>
      </w:r>
    </w:p>
    <w:p w14:paraId="30AFBD2D" w14:textId="77777777" w:rsidR="00DC6D6F" w:rsidRPr="002077E4" w:rsidRDefault="00000000">
      <w:pPr>
        <w:pStyle w:val="Ttulo2"/>
        <w:rPr>
          <w:lang w:val="es-MX"/>
        </w:rPr>
      </w:pPr>
      <w:r w:rsidRPr="002077E4">
        <w:rPr>
          <w:lang w:val="es-MX"/>
        </w:rPr>
        <w:t>11. Condiciones de aprobación</w:t>
      </w:r>
    </w:p>
    <w:p w14:paraId="60F94036" w14:textId="77777777" w:rsidR="00DC6D6F" w:rsidRPr="002077E4" w:rsidRDefault="00000000">
      <w:pPr>
        <w:rPr>
          <w:lang w:val="es-MX"/>
        </w:rPr>
      </w:pPr>
      <w:r w:rsidRPr="002077E4">
        <w:rPr>
          <w:lang w:val="es-MX"/>
        </w:rPr>
        <w:t>Revisión técnica del área de TI.</w:t>
      </w:r>
    </w:p>
    <w:sectPr w:rsidR="00DC6D6F" w:rsidRPr="002077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411216">
    <w:abstractNumId w:val="8"/>
  </w:num>
  <w:num w:numId="2" w16cid:durableId="2071801321">
    <w:abstractNumId w:val="6"/>
  </w:num>
  <w:num w:numId="3" w16cid:durableId="1636443842">
    <w:abstractNumId w:val="5"/>
  </w:num>
  <w:num w:numId="4" w16cid:durableId="1488789963">
    <w:abstractNumId w:val="4"/>
  </w:num>
  <w:num w:numId="5" w16cid:durableId="2039350732">
    <w:abstractNumId w:val="7"/>
  </w:num>
  <w:num w:numId="6" w16cid:durableId="2059667025">
    <w:abstractNumId w:val="3"/>
  </w:num>
  <w:num w:numId="7" w16cid:durableId="2033338386">
    <w:abstractNumId w:val="2"/>
  </w:num>
  <w:num w:numId="8" w16cid:durableId="2027442499">
    <w:abstractNumId w:val="1"/>
  </w:num>
  <w:num w:numId="9" w16cid:durableId="189931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7E4"/>
    <w:rsid w:val="0029639D"/>
    <w:rsid w:val="00326F90"/>
    <w:rsid w:val="00413695"/>
    <w:rsid w:val="00AA1D8D"/>
    <w:rsid w:val="00B47730"/>
    <w:rsid w:val="00CB0664"/>
    <w:rsid w:val="00DC6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11EE58-38FA-40E8-A6FE-DD5A38BD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1059</Characters>
  <Application>Microsoft Office Word</Application>
  <DocSecurity>0</DocSecurity>
  <Lines>40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Ruiz</cp:lastModifiedBy>
  <cp:revision>2</cp:revision>
  <dcterms:created xsi:type="dcterms:W3CDTF">2013-12-23T23:15:00Z</dcterms:created>
  <dcterms:modified xsi:type="dcterms:W3CDTF">2025-11-26T18:30:00Z</dcterms:modified>
  <cp:category/>
</cp:coreProperties>
</file>