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0C60" w14:textId="77777777" w:rsidR="000F6943" w:rsidRDefault="00000000">
      <w:pPr>
        <w:pStyle w:val="Ttulo1"/>
      </w:pPr>
      <w:r>
        <w:t>Proceso de Facturación y Timbrado – Integración NACE / ZSD0100</w:t>
      </w:r>
    </w:p>
    <w:p w14:paraId="27187ABF" w14:textId="77777777" w:rsidR="000F6943" w:rsidRDefault="00000000">
      <w:r>
        <w:t>1. Introducción</w:t>
      </w:r>
    </w:p>
    <w:p w14:paraId="7129A9E1" w14:textId="77777777" w:rsidR="000F6943" w:rsidRDefault="00000000">
      <w:r>
        <w:t>El proceso de facturación electrónica CFDI 4.0 en SAP SD está compuesto por dos elementos principales:</w:t>
      </w:r>
    </w:p>
    <w:p w14:paraId="66671B4A" w14:textId="77777777" w:rsidR="000F6943" w:rsidRDefault="00000000">
      <w:r>
        <w:t>1) Detonación vía NACE, mediante la clase de mensaje ZRF1.</w:t>
      </w:r>
    </w:p>
    <w:p w14:paraId="1C8EDE25" w14:textId="77777777" w:rsidR="000F6943" w:rsidRDefault="00000000">
      <w:r>
        <w:t>2) Ejecución del proceso de timbrado, realizado dentro del programa ZSD0100, el cual integra la lógica de generación de XML, envío a PAC (SOVOS) y almacenamiento.</w:t>
      </w:r>
    </w:p>
    <w:p w14:paraId="2FECF960" w14:textId="77777777" w:rsidR="000F6943" w:rsidRDefault="00000000">
      <w:r>
        <w:t>2. Configuración en NACE</w:t>
      </w:r>
    </w:p>
    <w:p w14:paraId="312799BD" w14:textId="77777777" w:rsidR="000F6943" w:rsidRDefault="00000000">
      <w:r>
        <w:t>Clase de mensaje: ZRF1</w:t>
      </w:r>
    </w:p>
    <w:p w14:paraId="5741B489" w14:textId="77777777" w:rsidR="000F6943" w:rsidRDefault="00000000">
      <w:r>
        <w:t>Programa: ZSD0100</w:t>
      </w:r>
    </w:p>
    <w:p w14:paraId="0EB7D38C" w14:textId="77777777" w:rsidR="000F6943" w:rsidRDefault="00000000">
      <w:r>
        <w:t>Formulario SmartForm: ZSC_001_FACTURA_40</w:t>
      </w:r>
    </w:p>
    <w:p w14:paraId="3D3B6B4A" w14:textId="77777777" w:rsidR="000F6943" w:rsidRDefault="00000000">
      <w:r>
        <w:t>3. Proceso interno del programa ZSD0100</w:t>
      </w:r>
    </w:p>
    <w:p w14:paraId="2B8FD006" w14:textId="77777777" w:rsidR="000F6943" w:rsidRDefault="00000000">
      <w:r>
        <w:t>Incluye validación de mes contable, determinación de datos de la factura, generación de PDF, timbrado CFDI 4.0, logs, anexos GOS, persistencia en tablas Z.</w:t>
      </w:r>
    </w:p>
    <w:p w14:paraId="472C3D5D" w14:textId="77777777" w:rsidR="000F6943" w:rsidRDefault="00000000">
      <w:r>
        <w:t>4. Integración con PAC SOVOS</w:t>
      </w:r>
    </w:p>
    <w:p w14:paraId="073AE1B2" w14:textId="77777777" w:rsidR="000F6943" w:rsidRDefault="00000000">
      <w:r>
        <w:t>El PAC recibe el XML, valida y devuelve UUID, XML timbrado o XML error. El programa usa el método call_timbrado para obtener e_uuid, e_url, e_xml_timb y errores.</w:t>
      </w:r>
    </w:p>
    <w:p w14:paraId="78F11305" w14:textId="77777777" w:rsidR="000F6943" w:rsidRDefault="00000000">
      <w:r>
        <w:t>5. Artefactos generados</w:t>
      </w:r>
    </w:p>
    <w:p w14:paraId="5373B135" w14:textId="77777777" w:rsidR="000F6943" w:rsidRDefault="00000000">
      <w:r>
        <w:t>- PDF de factura</w:t>
      </w:r>
    </w:p>
    <w:p w14:paraId="18622AFA" w14:textId="77777777" w:rsidR="000F6943" w:rsidRDefault="00000000">
      <w:r>
        <w:t>- XML Request (antes del timbrado)</w:t>
      </w:r>
    </w:p>
    <w:p w14:paraId="091781CE" w14:textId="77777777" w:rsidR="000F6943" w:rsidRDefault="00000000">
      <w:r>
        <w:t>- XML Timbrado (oficial SAT)</w:t>
      </w:r>
    </w:p>
    <w:p w14:paraId="65DB6C2A" w14:textId="77777777" w:rsidR="000F6943" w:rsidRDefault="00000000">
      <w:r>
        <w:t>- XML Error (si el timbrado falla)</w:t>
      </w:r>
    </w:p>
    <w:p w14:paraId="2DD1672B" w14:textId="77777777" w:rsidR="000F6943" w:rsidRDefault="00000000">
      <w:r>
        <w:t>Todos se almacenan en GOS y tablas Z.</w:t>
      </w:r>
    </w:p>
    <w:p w14:paraId="556FA347" w14:textId="77777777" w:rsidR="000F6943" w:rsidRDefault="00000000">
      <w:r>
        <w:t>6. Persistencia en Tablas Z</w:t>
      </w:r>
    </w:p>
    <w:p w14:paraId="36D7BFA6" w14:textId="77777777" w:rsidR="000F6943" w:rsidRDefault="00000000">
      <w:r>
        <w:t>- ZCFDI_HEAD_40</w:t>
      </w:r>
    </w:p>
    <w:p w14:paraId="0DE00984" w14:textId="77777777" w:rsidR="000F6943" w:rsidRDefault="00000000">
      <w:r>
        <w:t>- ZCFDI_40_XML</w:t>
      </w:r>
    </w:p>
    <w:p w14:paraId="66D9C7FF" w14:textId="77777777" w:rsidR="000F6943" w:rsidRDefault="00000000">
      <w:r>
        <w:t>- ZCFDI_XML_LOG</w:t>
      </w:r>
    </w:p>
    <w:p w14:paraId="4BDA6092" w14:textId="77777777" w:rsidR="000F6943" w:rsidRDefault="00000000">
      <w:r>
        <w:lastRenderedPageBreak/>
        <w:t>7. Integración SAP GOS</w:t>
      </w:r>
    </w:p>
    <w:p w14:paraId="13B7A033" w14:textId="77777777" w:rsidR="000F6943" w:rsidRDefault="00000000">
      <w:r>
        <w:t>Se anexan los archivos en BUS2081 mediante métodos internos como anexa_xml_gos y gos_attach_xml_pac.</w:t>
      </w:r>
    </w:p>
    <w:p w14:paraId="0689923B" w14:textId="77777777" w:rsidR="000F6943" w:rsidRDefault="00000000">
      <w:r>
        <w:t>8. Flujo Completo</w:t>
      </w:r>
    </w:p>
    <w:p w14:paraId="66BBA2C5" w14:textId="77777777" w:rsidR="000F6943" w:rsidRDefault="00000000">
      <w:r>
        <w:t>1) NACE → 2) ZSD0100 → 3) XML → 4) Timbrado SOVOS → 5) GOS + Tablas Z → 6) PDF → 7) Log NAST + BAL</w:t>
      </w:r>
    </w:p>
    <w:p w14:paraId="47604864" w14:textId="77777777" w:rsidR="000F6943" w:rsidRDefault="00000000">
      <w:r>
        <w:t>9. Conclusión</w:t>
      </w:r>
    </w:p>
    <w:p w14:paraId="53C60296" w14:textId="77777777" w:rsidR="000F6943" w:rsidRDefault="00000000">
      <w:r>
        <w:t>El proceso garantiza trazabilidad completa desde la creación de la factura hasta el timbrado oficial del SAT.</w:t>
      </w:r>
    </w:p>
    <w:sectPr w:rsidR="000F69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599899">
    <w:abstractNumId w:val="8"/>
  </w:num>
  <w:num w:numId="2" w16cid:durableId="248470397">
    <w:abstractNumId w:val="6"/>
  </w:num>
  <w:num w:numId="3" w16cid:durableId="1109663247">
    <w:abstractNumId w:val="5"/>
  </w:num>
  <w:num w:numId="4" w16cid:durableId="771097448">
    <w:abstractNumId w:val="4"/>
  </w:num>
  <w:num w:numId="5" w16cid:durableId="800268328">
    <w:abstractNumId w:val="7"/>
  </w:num>
  <w:num w:numId="6" w16cid:durableId="1462572315">
    <w:abstractNumId w:val="3"/>
  </w:num>
  <w:num w:numId="7" w16cid:durableId="1770077561">
    <w:abstractNumId w:val="2"/>
  </w:num>
  <w:num w:numId="8" w16cid:durableId="1765570993">
    <w:abstractNumId w:val="1"/>
  </w:num>
  <w:num w:numId="9" w16cid:durableId="149029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943"/>
    <w:rsid w:val="0015074B"/>
    <w:rsid w:val="0029639D"/>
    <w:rsid w:val="00326F90"/>
    <w:rsid w:val="00413695"/>
    <w:rsid w:val="005D2C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F11EE58-38FA-40E8-A6FE-DD5A38BD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1268</Characters>
  <Application>Microsoft Office Word</Application>
  <DocSecurity>0</DocSecurity>
  <Lines>36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Ruiz</cp:lastModifiedBy>
  <cp:revision>2</cp:revision>
  <dcterms:created xsi:type="dcterms:W3CDTF">2013-12-23T23:15:00Z</dcterms:created>
  <dcterms:modified xsi:type="dcterms:W3CDTF">2025-11-26T18:15:00Z</dcterms:modified>
  <cp:category/>
</cp:coreProperties>
</file>