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C0749" w14:textId="33BE6B2E" w:rsidR="00B611D9" w:rsidRDefault="00B611D9" w:rsidP="00B611D9">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sz w:val="24"/>
          <w:szCs w:val="24"/>
        </w:rPr>
      </w:pPr>
    </w:p>
    <w:p w14:paraId="2B2285E0" w14:textId="6676A4C2" w:rsidR="00B611D9" w:rsidRDefault="00B611D9" w:rsidP="00B611D9">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sz w:val="24"/>
          <w:szCs w:val="24"/>
        </w:rPr>
      </w:pPr>
    </w:p>
    <w:p w14:paraId="709BA421" w14:textId="77777777" w:rsidR="00B611D9" w:rsidRDefault="00B611D9" w:rsidP="00B611D9">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sz w:val="24"/>
          <w:szCs w:val="24"/>
        </w:rPr>
      </w:pPr>
    </w:p>
    <w:p w14:paraId="3FC5A770" w14:textId="1CB537E0" w:rsidR="00B611D9" w:rsidRDefault="00B611D9" w:rsidP="00B611D9">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sz w:val="24"/>
          <w:szCs w:val="24"/>
        </w:rPr>
      </w:pPr>
    </w:p>
    <w:p w14:paraId="53745706" w14:textId="313B5DCB" w:rsidR="00B611D9" w:rsidRDefault="00B611D9"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88A9B76" w14:textId="6493D8AE" w:rsidR="00B611D9" w:rsidRDefault="00B611D9" w:rsidP="00B611D9">
      <w:pPr>
        <w:shd w:val="clear" w:color="auto" w:fill="FFFFFF"/>
        <w:spacing w:before="100" w:beforeAutospacing="1" w:after="100" w:afterAutospacing="1" w:line="240" w:lineRule="auto"/>
        <w:jc w:val="center"/>
        <w:rPr>
          <w:rFonts w:ascii="Times New Roman" w:eastAsia="Times New Roman" w:hAnsi="Times New Roman" w:cs="Times New Roman"/>
          <w:color w:val="2D3B45"/>
          <w:sz w:val="40"/>
          <w:szCs w:val="40"/>
        </w:rPr>
      </w:pPr>
      <w:r>
        <w:rPr>
          <w:rFonts w:ascii="Times New Roman" w:eastAsia="Times New Roman" w:hAnsi="Times New Roman" w:cs="Times New Roman"/>
          <w:color w:val="2D3B45"/>
          <w:sz w:val="40"/>
          <w:szCs w:val="40"/>
        </w:rPr>
        <w:t>Effects of Covid-19 on Global Economies</w:t>
      </w:r>
    </w:p>
    <w:p w14:paraId="16EC6DD2" w14:textId="08CDECD6" w:rsidR="00B611D9" w:rsidRDefault="00B611D9" w:rsidP="00B611D9">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Daniel Rosini, Gloria Rumao</w:t>
      </w:r>
    </w:p>
    <w:p w14:paraId="5F0376A7" w14:textId="30487734" w:rsidR="00B611D9" w:rsidRDefault="00B611D9" w:rsidP="00B611D9">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FE – 541</w:t>
      </w:r>
    </w:p>
    <w:p w14:paraId="649EDC55" w14:textId="35F6422C" w:rsidR="00B611D9" w:rsidRPr="00B611D9" w:rsidRDefault="00B611D9" w:rsidP="00B611D9">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Fall 2020</w:t>
      </w:r>
    </w:p>
    <w:p w14:paraId="5732DB42" w14:textId="55124CBD"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3A16DFBA" w14:textId="1A91C015"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6482B37A" w14:textId="052C44F6"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0E5E4B97" w14:textId="52869880"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10954CA1" w14:textId="4AA98611"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64892240" w14:textId="7BF3D68D"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547ACF3D" w14:textId="066D4648"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292DF9F2" w14:textId="63DA7ED2"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50402A2F" w14:textId="489F3C7E"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1FE08B70" w14:textId="0451FD1E"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58680891" w14:textId="2A1D8402"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495E18B1" w14:textId="39E62195"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4CA31E74" w14:textId="28D4335D" w:rsidR="00B611D9" w:rsidRPr="00B611D9" w:rsidRDefault="00B611D9" w:rsidP="00B611D9">
      <w:p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rPr>
      </w:pPr>
    </w:p>
    <w:p w14:paraId="58D78BAE" w14:textId="77777777" w:rsidR="00B611D9" w:rsidRDefault="00B611D9"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8C8D41C" w14:textId="60167C28" w:rsidR="00B611D9" w:rsidRDefault="00B611D9"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r w:rsidRPr="00B611D9">
        <w:rPr>
          <w:rFonts w:ascii="Times New Roman" w:eastAsia="Times New Roman" w:hAnsi="Times New Roman" w:cs="Times New Roman"/>
          <w:b/>
          <w:bCs/>
          <w:color w:val="2D3B45"/>
          <w:sz w:val="24"/>
          <w:szCs w:val="24"/>
          <w:u w:val="single"/>
        </w:rPr>
        <w:lastRenderedPageBreak/>
        <w:t>Abstract</w:t>
      </w:r>
    </w:p>
    <w:p w14:paraId="05BBCADB" w14:textId="10B89B71" w:rsidR="00275653" w:rsidRDefault="00B611D9" w:rsidP="00B611D9">
      <w:pPr>
        <w:shd w:val="clear" w:color="auto" w:fill="FFFFFF"/>
        <w:spacing w:before="100" w:beforeAutospacing="1" w:after="100" w:afterAutospacing="1" w:line="240" w:lineRule="auto"/>
        <w:rPr>
          <w:rStyle w:val="eop"/>
          <w:rFonts w:ascii="Times New Roman" w:hAnsi="Times New Roman" w:cs="Times New Roman"/>
          <w:color w:val="2D3B45"/>
          <w:sz w:val="24"/>
          <w:szCs w:val="24"/>
        </w:rPr>
      </w:pPr>
      <w:r>
        <w:rPr>
          <w:rFonts w:ascii="Times New Roman" w:eastAsia="Times New Roman" w:hAnsi="Times New Roman" w:cs="Times New Roman"/>
          <w:color w:val="2D3B45"/>
          <w:sz w:val="24"/>
          <w:szCs w:val="24"/>
        </w:rPr>
        <w:tab/>
      </w:r>
      <w:r w:rsidR="00A77A9E" w:rsidRPr="00A77A9E">
        <w:rPr>
          <w:rStyle w:val="normaltextrun"/>
          <w:rFonts w:ascii="Times New Roman" w:hAnsi="Times New Roman" w:cs="Times New Roman"/>
          <w:color w:val="2D3B45"/>
          <w:sz w:val="24"/>
          <w:szCs w:val="24"/>
        </w:rPr>
        <w:t>When news broke early in 2020 of a new virus spreading through the Hubei province in China, no one expected a global pandemic that would affect the live</w:t>
      </w:r>
      <w:r w:rsidR="00A77A9E">
        <w:rPr>
          <w:rStyle w:val="normaltextrun"/>
          <w:rFonts w:ascii="Times New Roman" w:hAnsi="Times New Roman" w:cs="Times New Roman"/>
          <w:color w:val="2D3B45"/>
          <w:sz w:val="24"/>
          <w:szCs w:val="24"/>
        </w:rPr>
        <w:t>lihoods</w:t>
      </w:r>
      <w:r w:rsidR="00A77A9E" w:rsidRPr="00A77A9E">
        <w:rPr>
          <w:rStyle w:val="normaltextrun"/>
          <w:rFonts w:ascii="Times New Roman" w:hAnsi="Times New Roman" w:cs="Times New Roman"/>
          <w:color w:val="2D3B45"/>
          <w:sz w:val="24"/>
          <w:szCs w:val="24"/>
        </w:rPr>
        <w:t xml:space="preserve"> of billions of people from all walks. Most people likely never heard of the name Wuhan, and then it had become one of the most infamous cities in the world, but for all the wrong reasons. Given the integrated global economy that exists today, an event, such as the Coronavirus pandemic, inevitably will make splashes in all economies around the world. The purpose of this study is to examine those ripple effects on the world’s economies and to search for correlations between how a nation was impacted by Covid-19 and how their economies reacted. Additionally, this study will compare how individual states responded to the pandemic and whether their economies reflected these responses.</w:t>
      </w:r>
      <w:r w:rsidR="00A77A9E" w:rsidRPr="00A77A9E">
        <w:rPr>
          <w:rStyle w:val="eop"/>
          <w:rFonts w:ascii="Times New Roman" w:hAnsi="Times New Roman" w:cs="Times New Roman"/>
          <w:color w:val="2D3B45"/>
          <w:sz w:val="24"/>
          <w:szCs w:val="24"/>
        </w:rPr>
        <w:t> </w:t>
      </w:r>
    </w:p>
    <w:p w14:paraId="153004DC" w14:textId="77777777" w:rsidR="00234590" w:rsidRPr="00A77A9E" w:rsidRDefault="00234590"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91A7E71" w14:textId="18255337" w:rsidR="00B611D9" w:rsidRDefault="00B611D9"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r w:rsidRPr="00B611D9">
        <w:rPr>
          <w:rFonts w:ascii="Times New Roman" w:eastAsia="Times New Roman" w:hAnsi="Times New Roman" w:cs="Times New Roman"/>
          <w:b/>
          <w:bCs/>
          <w:color w:val="2D3B45"/>
          <w:sz w:val="24"/>
          <w:szCs w:val="24"/>
          <w:u w:val="single"/>
        </w:rPr>
        <w:t>Introduction</w:t>
      </w:r>
    </w:p>
    <w:p w14:paraId="0A931F35" w14:textId="0F040CF7" w:rsidR="00F610DD" w:rsidRDefault="00A77A9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The question that this report is attempting to answer is how the impact of coronavirus effect the growth of various global economies. In order to answer this, a variety of the worlds leading stock markets will be examined to see the initial effects of the Coronavirus pandemic</w:t>
      </w:r>
      <w:r w:rsidR="00587A92">
        <w:rPr>
          <w:rFonts w:ascii="Times New Roman" w:eastAsia="Times New Roman" w:hAnsi="Times New Roman" w:cs="Times New Roman"/>
          <w:color w:val="2D3B45"/>
          <w:sz w:val="24"/>
          <w:szCs w:val="24"/>
        </w:rPr>
        <w:t xml:space="preserve"> on the market</w:t>
      </w:r>
      <w:r>
        <w:rPr>
          <w:rFonts w:ascii="Times New Roman" w:eastAsia="Times New Roman" w:hAnsi="Times New Roman" w:cs="Times New Roman"/>
          <w:color w:val="2D3B45"/>
          <w:sz w:val="24"/>
          <w:szCs w:val="24"/>
        </w:rPr>
        <w:t xml:space="preserve">, as well </w:t>
      </w:r>
      <w:r w:rsidR="00587A92">
        <w:rPr>
          <w:rFonts w:ascii="Times New Roman" w:eastAsia="Times New Roman" w:hAnsi="Times New Roman" w:cs="Times New Roman"/>
          <w:color w:val="2D3B45"/>
          <w:sz w:val="24"/>
          <w:szCs w:val="24"/>
        </w:rPr>
        <w:t xml:space="preserve">growth and recovery proceeding these initial effects. This study will focus on three of the more prominent regions in the global economy: The United States, Europe, and Asia. All three of these regions have been directly impacted by the Coronavirus pandemic and have experienced extensive lockdowns. It is expected that the economies in all three of these regions have taken a massive hit </w:t>
      </w:r>
      <w:r w:rsidR="00F610DD">
        <w:rPr>
          <w:rFonts w:ascii="Times New Roman" w:eastAsia="Times New Roman" w:hAnsi="Times New Roman" w:cs="Times New Roman"/>
          <w:color w:val="2D3B45"/>
          <w:sz w:val="24"/>
          <w:szCs w:val="24"/>
        </w:rPr>
        <w:t xml:space="preserve">when Covid-19 first emerged, but how did each of these markets react in the proceeding months. Furthermore, was there any correlation between the amount of confirmed Coronavirus cases and the performance of the market. </w:t>
      </w:r>
    </w:p>
    <w:p w14:paraId="254023B1" w14:textId="474FDF02" w:rsidR="00F610DD" w:rsidRDefault="00F610DD"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In addition to the global analysis, this study will look at the United States on a statewide scale. In the early stages of the pandemic, the federal government punted the Coronavirus response to state governments. Since there was not a </w:t>
      </w:r>
      <w:r w:rsidR="00AA1AAB">
        <w:rPr>
          <w:rFonts w:ascii="Times New Roman" w:eastAsia="Times New Roman" w:hAnsi="Times New Roman" w:cs="Times New Roman"/>
          <w:color w:val="2D3B45"/>
          <w:sz w:val="24"/>
          <w:szCs w:val="24"/>
        </w:rPr>
        <w:t xml:space="preserve">uniform national response, theCovid-19 infection rates and numbers have varied from state to state. In order to examine how an individual states response affected their economies, the quarterly GDP reports for each state will be examined. The states with the lowest Coronavirus infection rates will be compared to those with the highest rates to see if there is a significant difference in an impact. </w:t>
      </w:r>
    </w:p>
    <w:p w14:paraId="376BBF44" w14:textId="18B8DCCD" w:rsidR="00587A92" w:rsidRDefault="00587A92"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p>
    <w:p w14:paraId="06FB58B4" w14:textId="738695A7" w:rsidR="00234590" w:rsidRDefault="00234590"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D282494" w14:textId="580FED73" w:rsidR="00234590" w:rsidRDefault="00234590"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6152AA4" w14:textId="2511DBED" w:rsidR="00234590" w:rsidRDefault="00234590"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F1AC307" w14:textId="77777777" w:rsidR="00234590" w:rsidRPr="00A77A9E" w:rsidRDefault="00234590"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2001329" w14:textId="7EAD016E" w:rsidR="00B611D9" w:rsidRDefault="00B611D9"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r w:rsidRPr="00B611D9">
        <w:rPr>
          <w:rFonts w:ascii="Times New Roman" w:eastAsia="Times New Roman" w:hAnsi="Times New Roman" w:cs="Times New Roman"/>
          <w:b/>
          <w:bCs/>
          <w:color w:val="2D3B45"/>
          <w:sz w:val="24"/>
          <w:szCs w:val="24"/>
          <w:u w:val="single"/>
        </w:rPr>
        <w:lastRenderedPageBreak/>
        <w:t>Data and Methods</w:t>
      </w:r>
    </w:p>
    <w:p w14:paraId="4E1CCEAC" w14:textId="6F2F084B" w:rsidR="00FF2866" w:rsidRPr="00FF2866" w:rsidRDefault="00FF2866" w:rsidP="00FF2866">
      <w:pPr>
        <w:pStyle w:val="paragraph"/>
        <w:numPr>
          <w:ilvl w:val="0"/>
          <w:numId w:val="17"/>
        </w:numPr>
        <w:shd w:val="clear" w:color="auto" w:fill="FFFFFF"/>
        <w:spacing w:before="0" w:beforeAutospacing="0" w:after="0" w:afterAutospacing="0"/>
        <w:textAlignment w:val="baseline"/>
        <w:rPr>
          <w:rStyle w:val="eop"/>
          <w:i/>
          <w:iCs/>
        </w:rPr>
      </w:pPr>
      <w:r w:rsidRPr="00001287">
        <w:rPr>
          <w:rStyle w:val="normaltextrun"/>
          <w:i/>
          <w:iCs/>
          <w:color w:val="2D3B45"/>
        </w:rPr>
        <w:t>Global analysis:</w:t>
      </w:r>
      <w:r w:rsidRPr="00001287">
        <w:rPr>
          <w:rStyle w:val="eop"/>
          <w:i/>
          <w:iCs/>
          <w:color w:val="2D3B45"/>
        </w:rPr>
        <w:t> </w:t>
      </w:r>
    </w:p>
    <w:p w14:paraId="7A5E0740" w14:textId="77777777" w:rsidR="00FF2866" w:rsidRPr="00FF2866" w:rsidRDefault="00FF2866" w:rsidP="00FF2866">
      <w:pPr>
        <w:pStyle w:val="paragraph"/>
        <w:shd w:val="clear" w:color="auto" w:fill="FFFFFF"/>
        <w:spacing w:before="0" w:beforeAutospacing="0" w:after="0" w:afterAutospacing="0"/>
        <w:ind w:left="720"/>
        <w:textAlignment w:val="baseline"/>
        <w:rPr>
          <w:i/>
          <w:iCs/>
        </w:rPr>
      </w:pPr>
    </w:p>
    <w:p w14:paraId="6BD48DEB" w14:textId="0D8853A9" w:rsidR="00E42DF9" w:rsidRDefault="00234590" w:rsidP="00E42DF9">
      <w:pPr>
        <w:pStyle w:val="paragraph"/>
        <w:spacing w:before="0" w:beforeAutospacing="0" w:after="0" w:afterAutospacing="0"/>
        <w:textAlignment w:val="baseline"/>
        <w:rPr>
          <w:rStyle w:val="eop"/>
          <w:color w:val="2D3B45"/>
        </w:rPr>
      </w:pPr>
      <w:r>
        <w:rPr>
          <w:color w:val="2D3B45"/>
        </w:rPr>
        <w:tab/>
        <w:t>A variety of data, spanning from global market indices to statewide Covid-19 infection</w:t>
      </w:r>
      <w:r w:rsidR="005F31EE">
        <w:rPr>
          <w:color w:val="2D3B45"/>
        </w:rPr>
        <w:t>s</w:t>
      </w:r>
      <w:r>
        <w:rPr>
          <w:color w:val="2D3B45"/>
        </w:rPr>
        <w:t xml:space="preserve"> was collected for this analysis. The closing prices for the past 52 weeks for several global stock exchanges was downloaded from the S&amp;P capital platform. These global exchanges included </w:t>
      </w:r>
      <w:r w:rsidR="00DB1F10">
        <w:rPr>
          <w:color w:val="2D3B45"/>
        </w:rPr>
        <w:t xml:space="preserve">markets from the United States, Europe and Asia. </w:t>
      </w:r>
      <w:r w:rsidR="00E42DF9">
        <w:rPr>
          <w:rStyle w:val="normaltextrun"/>
          <w:color w:val="2D3B45"/>
        </w:rPr>
        <w:t>The list of them is as follows: </w:t>
      </w:r>
      <w:r w:rsidR="00E42DF9">
        <w:rPr>
          <w:rStyle w:val="eop"/>
          <w:color w:val="2D3B45"/>
        </w:rPr>
        <w:t> </w:t>
      </w:r>
    </w:p>
    <w:p w14:paraId="41FE2B06" w14:textId="77777777" w:rsidR="00E42DF9" w:rsidRDefault="00E42DF9" w:rsidP="00E42DF9">
      <w:pPr>
        <w:pStyle w:val="paragraph"/>
        <w:spacing w:before="0" w:beforeAutospacing="0" w:after="0" w:afterAutospacing="0"/>
        <w:textAlignment w:val="baseline"/>
        <w:rPr>
          <w:rFonts w:ascii="Segoe UI" w:hAnsi="Segoe UI" w:cs="Segoe UI"/>
          <w:sz w:val="18"/>
          <w:szCs w:val="18"/>
        </w:rPr>
      </w:pPr>
    </w:p>
    <w:p w14:paraId="545551A1" w14:textId="77777777" w:rsidR="00E42DF9" w:rsidRDefault="00E42DF9" w:rsidP="00E42DF9">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b/>
          <w:bCs/>
          <w:color w:val="2D3B45"/>
        </w:rPr>
        <w:t>United States</w:t>
      </w:r>
      <w:r>
        <w:rPr>
          <w:rStyle w:val="eop"/>
          <w:color w:val="2D3B45"/>
        </w:rPr>
        <w:t> </w:t>
      </w:r>
    </w:p>
    <w:p w14:paraId="68295EA2" w14:textId="77777777" w:rsidR="00E42DF9" w:rsidRDefault="00E42DF9" w:rsidP="00E42DF9">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color w:val="2D3B45"/>
        </w:rPr>
        <w:t>Dow Jones</w:t>
      </w:r>
      <w:r>
        <w:rPr>
          <w:rStyle w:val="eop"/>
          <w:color w:val="2D3B45"/>
        </w:rPr>
        <w:t> </w:t>
      </w:r>
    </w:p>
    <w:p w14:paraId="16206231" w14:textId="77777777" w:rsidR="00E42DF9" w:rsidRDefault="00E42DF9" w:rsidP="00E42DF9">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color w:val="2D3B45"/>
        </w:rPr>
        <w:t>S &amp; P 500</w:t>
      </w:r>
      <w:r>
        <w:rPr>
          <w:rStyle w:val="eop"/>
          <w:color w:val="2D3B45"/>
        </w:rPr>
        <w:t> </w:t>
      </w:r>
    </w:p>
    <w:p w14:paraId="7363B682" w14:textId="77777777" w:rsidR="00E42DF9" w:rsidRDefault="00E42DF9" w:rsidP="00E42DF9">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color w:val="2D3B45"/>
        </w:rPr>
        <w:t>NASDAQ</w:t>
      </w:r>
      <w:r>
        <w:rPr>
          <w:rStyle w:val="eop"/>
          <w:color w:val="2D3B45"/>
        </w:rPr>
        <w:t> </w:t>
      </w:r>
    </w:p>
    <w:p w14:paraId="535D88B8" w14:textId="77777777" w:rsidR="00E42DF9" w:rsidRDefault="00E42DF9" w:rsidP="00E42DF9">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b/>
          <w:bCs/>
          <w:color w:val="2D3B45"/>
        </w:rPr>
        <w:t>Europe</w:t>
      </w:r>
      <w:r>
        <w:rPr>
          <w:rStyle w:val="eop"/>
          <w:color w:val="2D3B45"/>
        </w:rPr>
        <w:t> </w:t>
      </w:r>
    </w:p>
    <w:p w14:paraId="4652DF79" w14:textId="77777777" w:rsidR="00E42DF9" w:rsidRDefault="00E42DF9" w:rsidP="00E42DF9">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color w:val="2D3B45"/>
        </w:rPr>
        <w:t>Germany DAX</w:t>
      </w:r>
      <w:r>
        <w:rPr>
          <w:rStyle w:val="eop"/>
          <w:color w:val="2D3B45"/>
        </w:rPr>
        <w:t> </w:t>
      </w:r>
    </w:p>
    <w:p w14:paraId="7453FC9F" w14:textId="77777777" w:rsidR="00E42DF9" w:rsidRDefault="00E42DF9" w:rsidP="00E42DF9">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color w:val="2D3B45"/>
        </w:rPr>
        <w:t>Paris CAC 40</w:t>
      </w:r>
      <w:r>
        <w:rPr>
          <w:rStyle w:val="eop"/>
          <w:color w:val="2D3B45"/>
        </w:rPr>
        <w:t> </w:t>
      </w:r>
    </w:p>
    <w:p w14:paraId="550F4D88" w14:textId="77777777" w:rsidR="00E42DF9" w:rsidRDefault="00E42DF9" w:rsidP="00E42DF9">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color w:val="2D3B45"/>
        </w:rPr>
        <w:t>FTSE 100</w:t>
      </w:r>
      <w:r>
        <w:rPr>
          <w:rStyle w:val="eop"/>
          <w:color w:val="2D3B45"/>
        </w:rPr>
        <w:t> </w:t>
      </w:r>
    </w:p>
    <w:p w14:paraId="471E384B" w14:textId="77777777" w:rsidR="00E42DF9" w:rsidRDefault="00E42DF9" w:rsidP="00E42DF9">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b/>
          <w:bCs/>
          <w:color w:val="2D3B45"/>
        </w:rPr>
        <w:t>Asia</w:t>
      </w:r>
      <w:r>
        <w:rPr>
          <w:rStyle w:val="eop"/>
          <w:color w:val="2D3B45"/>
        </w:rPr>
        <w:t> </w:t>
      </w:r>
    </w:p>
    <w:p w14:paraId="6D625F93" w14:textId="77777777" w:rsidR="00E42DF9" w:rsidRDefault="00E42DF9" w:rsidP="00E42DF9">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color w:val="2D3B45"/>
        </w:rPr>
        <w:t>HSI</w:t>
      </w:r>
      <w:r>
        <w:rPr>
          <w:rStyle w:val="eop"/>
          <w:color w:val="2D3B45"/>
        </w:rPr>
        <w:t> </w:t>
      </w:r>
    </w:p>
    <w:p w14:paraId="71F96B6F" w14:textId="77777777" w:rsidR="00E42DF9" w:rsidRDefault="00E42DF9" w:rsidP="00E42DF9">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color w:val="2D3B45"/>
        </w:rPr>
        <w:t>Nikkei255</w:t>
      </w:r>
      <w:r>
        <w:rPr>
          <w:rStyle w:val="eop"/>
          <w:color w:val="2D3B45"/>
        </w:rPr>
        <w:t> </w:t>
      </w:r>
    </w:p>
    <w:p w14:paraId="089B63DC" w14:textId="77777777" w:rsidR="00E42DF9" w:rsidRDefault="00E42DF9" w:rsidP="00E42DF9">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color w:val="2D3B45"/>
        </w:rPr>
        <w:t>SSE</w:t>
      </w:r>
      <w:r>
        <w:rPr>
          <w:rStyle w:val="eop"/>
          <w:color w:val="2D3B45"/>
        </w:rPr>
        <w:t> </w:t>
      </w:r>
    </w:p>
    <w:p w14:paraId="4C529D01" w14:textId="77777777" w:rsidR="00E42DF9" w:rsidRDefault="00E42DF9" w:rsidP="00E42DF9">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color w:val="2D3B45"/>
        </w:rPr>
        <w:t>BSE Sensex</w:t>
      </w:r>
      <w:r>
        <w:rPr>
          <w:rStyle w:val="eop"/>
          <w:color w:val="2D3B45"/>
        </w:rPr>
        <w:t> </w:t>
      </w:r>
    </w:p>
    <w:p w14:paraId="3CA7D44D" w14:textId="77777777" w:rsidR="00E42DF9" w:rsidRDefault="00E42DF9" w:rsidP="00E42DF9">
      <w:pPr>
        <w:pStyle w:val="paragraph"/>
        <w:spacing w:before="0" w:beforeAutospacing="0" w:after="0" w:afterAutospacing="0"/>
        <w:ind w:firstLine="720"/>
        <w:textAlignment w:val="baseline"/>
        <w:rPr>
          <w:rStyle w:val="normaltextrun"/>
          <w:color w:val="2D3B45"/>
        </w:rPr>
      </w:pPr>
    </w:p>
    <w:p w14:paraId="185DFE0A" w14:textId="5D08FB91" w:rsidR="00E42DF9" w:rsidRDefault="00E42DF9" w:rsidP="00E42DF9">
      <w:pPr>
        <w:pStyle w:val="paragraph"/>
        <w:spacing w:before="0" w:beforeAutospacing="0" w:after="0" w:afterAutospacing="0"/>
        <w:ind w:firstLine="720"/>
        <w:textAlignment w:val="baseline"/>
        <w:rPr>
          <w:rFonts w:ascii="Segoe UI" w:hAnsi="Segoe UI" w:cs="Segoe UI"/>
          <w:sz w:val="18"/>
          <w:szCs w:val="18"/>
        </w:rPr>
      </w:pPr>
      <w:r>
        <w:rPr>
          <w:rStyle w:val="normaltextrun"/>
          <w:color w:val="2D3B45"/>
        </w:rPr>
        <w:t>The datasets for each of these exchanges were composed of the date and closing prices, as seen below in table 1. </w:t>
      </w:r>
      <w:r>
        <w:rPr>
          <w:rStyle w:val="eop"/>
          <w:color w:val="2D3B45"/>
        </w:rPr>
        <w:t> </w:t>
      </w:r>
    </w:p>
    <w:p w14:paraId="1FB0642C" w14:textId="24648083" w:rsidR="00E42DF9" w:rsidRDefault="00E42DF9" w:rsidP="00E42DF9">
      <w:pPr>
        <w:pStyle w:val="paragraph"/>
        <w:spacing w:before="0" w:beforeAutospacing="0" w:after="0" w:afterAutospacing="0"/>
        <w:textAlignment w:val="baseline"/>
        <w:rPr>
          <w:rFonts w:ascii="Segoe UI" w:hAnsi="Segoe UI" w:cs="Segoe UI"/>
          <w:sz w:val="18"/>
          <w:szCs w:val="18"/>
        </w:rPr>
      </w:pPr>
      <w:r>
        <w:rPr>
          <w:rStyle w:val="normaltextrun"/>
          <w:color w:val="2D3B45"/>
        </w:rPr>
        <w:t> </w:t>
      </w:r>
      <w:r>
        <w:rPr>
          <w:rStyle w:val="eop"/>
          <w:color w:val="2D3B45"/>
        </w:rPr>
        <w:t> </w:t>
      </w:r>
      <w:r>
        <w:rPr>
          <w:rStyle w:val="normaltextrun"/>
          <w:i/>
          <w:iCs/>
          <w:color w:val="2D3B45"/>
          <w:sz w:val="20"/>
          <w:szCs w:val="20"/>
        </w:rPr>
        <w:t> </w:t>
      </w:r>
      <w:r>
        <w:rPr>
          <w:rStyle w:val="eop"/>
          <w:color w:val="2D3B45"/>
          <w:sz w:val="20"/>
          <w:szCs w:val="20"/>
        </w:rPr>
        <w:t> </w:t>
      </w:r>
    </w:p>
    <w:p w14:paraId="08597355" w14:textId="77777777" w:rsidR="00E42DF9" w:rsidRDefault="00E42DF9" w:rsidP="00E42DF9">
      <w:pPr>
        <w:pStyle w:val="paragraph"/>
        <w:spacing w:before="0" w:beforeAutospacing="0" w:after="0" w:afterAutospacing="0"/>
        <w:jc w:val="center"/>
        <w:textAlignment w:val="baseline"/>
        <w:rPr>
          <w:noProof/>
          <w:color w:val="2D3B45"/>
        </w:rPr>
      </w:pPr>
    </w:p>
    <w:p w14:paraId="4CFFB916" w14:textId="633521AA" w:rsidR="00E42DF9" w:rsidRDefault="00E42DF9" w:rsidP="00E42DF9">
      <w:pPr>
        <w:pStyle w:val="paragraph"/>
        <w:spacing w:before="0" w:beforeAutospacing="0" w:after="0" w:afterAutospacing="0"/>
        <w:jc w:val="center"/>
        <w:textAlignment w:val="baseline"/>
        <w:rPr>
          <w:rFonts w:ascii="Segoe UI" w:hAnsi="Segoe UI" w:cs="Segoe UI"/>
          <w:sz w:val="18"/>
          <w:szCs w:val="18"/>
        </w:rPr>
      </w:pPr>
      <w:r>
        <w:rPr>
          <w:noProof/>
          <w:color w:val="2D3B45"/>
        </w:rPr>
        <w:drawing>
          <wp:inline distT="0" distB="0" distL="0" distR="0" wp14:anchorId="027858B9" wp14:editId="7C801DCC">
            <wp:extent cx="2210462" cy="2915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22897" b="1316"/>
                    <a:stretch/>
                  </pic:blipFill>
                  <pic:spPr bwMode="auto">
                    <a:xfrm>
                      <a:off x="0" y="0"/>
                      <a:ext cx="2226056" cy="2935672"/>
                    </a:xfrm>
                    <a:prstGeom prst="rect">
                      <a:avLst/>
                    </a:prstGeom>
                    <a:noFill/>
                    <a:ln>
                      <a:noFill/>
                    </a:ln>
                    <a:extLst>
                      <a:ext uri="{53640926-AAD7-44D8-BBD7-CCE9431645EC}">
                        <a14:shadowObscured xmlns:a14="http://schemas.microsoft.com/office/drawing/2010/main"/>
                      </a:ext>
                    </a:extLst>
                  </pic:spPr>
                </pic:pic>
              </a:graphicData>
            </a:graphic>
          </wp:inline>
        </w:drawing>
      </w:r>
    </w:p>
    <w:p w14:paraId="096C5750" w14:textId="1FC08CFB" w:rsidR="00E42DF9" w:rsidRPr="00E42DF9" w:rsidRDefault="00E42DF9" w:rsidP="00E42DF9">
      <w:pPr>
        <w:pStyle w:val="paragraph"/>
        <w:spacing w:before="0" w:beforeAutospacing="0" w:after="0" w:afterAutospacing="0"/>
        <w:jc w:val="center"/>
        <w:textAlignment w:val="baseline"/>
        <w:rPr>
          <w:rFonts w:ascii="Segoe UI" w:hAnsi="Segoe UI" w:cs="Segoe UI"/>
          <w:i/>
          <w:iCs/>
          <w:sz w:val="20"/>
          <w:szCs w:val="20"/>
        </w:rPr>
      </w:pPr>
      <w:r>
        <w:rPr>
          <w:rStyle w:val="eop"/>
          <w:i/>
          <w:iCs/>
          <w:color w:val="2D3B45"/>
          <w:sz w:val="20"/>
          <w:szCs w:val="20"/>
        </w:rPr>
        <w:t>Table 1: Snapshot of Dow Jones Dataset</w:t>
      </w:r>
    </w:p>
    <w:p w14:paraId="1C5E5522" w14:textId="5A0422BA" w:rsidR="00E42DF9" w:rsidRDefault="00E42DF9" w:rsidP="00E42DF9">
      <w:pPr>
        <w:pStyle w:val="paragraph"/>
        <w:spacing w:before="0" w:beforeAutospacing="0" w:after="0" w:afterAutospacing="0"/>
        <w:textAlignment w:val="baseline"/>
        <w:rPr>
          <w:rStyle w:val="eop"/>
          <w:color w:val="2D3B45"/>
        </w:rPr>
      </w:pPr>
      <w:r>
        <w:rPr>
          <w:rStyle w:val="eop"/>
          <w:color w:val="2D3B45"/>
        </w:rPr>
        <w:t> </w:t>
      </w:r>
    </w:p>
    <w:p w14:paraId="6BB53114" w14:textId="2128C19B" w:rsidR="00E42DF9" w:rsidRDefault="00E42DF9" w:rsidP="00E42DF9">
      <w:pPr>
        <w:pStyle w:val="paragraph"/>
        <w:spacing w:before="0" w:beforeAutospacing="0" w:after="0" w:afterAutospacing="0"/>
        <w:textAlignment w:val="baseline"/>
        <w:rPr>
          <w:rStyle w:val="eop"/>
          <w:color w:val="2D3B45"/>
        </w:rPr>
      </w:pPr>
    </w:p>
    <w:p w14:paraId="33981C2B" w14:textId="6D7D74AF" w:rsidR="00E42DF9" w:rsidRDefault="00E42DF9" w:rsidP="00E42DF9">
      <w:pPr>
        <w:pStyle w:val="paragraph"/>
        <w:spacing w:before="0" w:beforeAutospacing="0" w:after="0" w:afterAutospacing="0"/>
        <w:textAlignment w:val="baseline"/>
        <w:rPr>
          <w:rStyle w:val="eop"/>
          <w:color w:val="2D3B45"/>
        </w:rPr>
      </w:pPr>
    </w:p>
    <w:p w14:paraId="00F26054" w14:textId="77777777" w:rsidR="00E42DF9" w:rsidRDefault="00E42DF9" w:rsidP="00E42DF9">
      <w:pPr>
        <w:pStyle w:val="paragraph"/>
        <w:spacing w:before="0" w:beforeAutospacing="0" w:after="0" w:afterAutospacing="0"/>
        <w:textAlignment w:val="baseline"/>
        <w:rPr>
          <w:rFonts w:ascii="Segoe UI" w:hAnsi="Segoe UI" w:cs="Segoe UI"/>
          <w:sz w:val="18"/>
          <w:szCs w:val="18"/>
        </w:rPr>
      </w:pPr>
    </w:p>
    <w:p w14:paraId="69F4AE40" w14:textId="7197338E" w:rsidR="00E42DF9" w:rsidRPr="00E42DF9" w:rsidRDefault="00E42DF9" w:rsidP="00E42DF9">
      <w:pPr>
        <w:pStyle w:val="paragraph"/>
        <w:spacing w:before="0" w:beforeAutospacing="0" w:after="0" w:afterAutospacing="0"/>
        <w:ind w:firstLine="720"/>
        <w:textAlignment w:val="baseline"/>
        <w:rPr>
          <w:rStyle w:val="eop"/>
          <w:rFonts w:ascii="Segoe UI" w:hAnsi="Segoe UI" w:cs="Segoe UI"/>
          <w:sz w:val="18"/>
          <w:szCs w:val="18"/>
        </w:rPr>
      </w:pPr>
      <w:r>
        <w:rPr>
          <w:rStyle w:val="normaltextrun"/>
          <w:color w:val="2D3B45"/>
        </w:rPr>
        <w:t>The purpose of the</w:t>
      </w:r>
      <w:r>
        <w:rPr>
          <w:rStyle w:val="normaltextrun"/>
          <w:color w:val="2D3B45"/>
        </w:rPr>
        <w:t>se</w:t>
      </w:r>
      <w:r>
        <w:rPr>
          <w:rStyle w:val="normaltextrun"/>
          <w:color w:val="2D3B45"/>
        </w:rPr>
        <w:t xml:space="preserve"> dataset</w:t>
      </w:r>
      <w:r>
        <w:rPr>
          <w:rStyle w:val="normaltextrun"/>
          <w:color w:val="2D3B45"/>
        </w:rPr>
        <w:t>s,</w:t>
      </w:r>
      <w:r>
        <w:rPr>
          <w:rStyle w:val="normaltextrun"/>
          <w:color w:val="2D3B45"/>
        </w:rPr>
        <w:t> in terms of project analysis</w:t>
      </w:r>
      <w:r>
        <w:rPr>
          <w:rStyle w:val="normaltextrun"/>
          <w:color w:val="2D3B45"/>
        </w:rPr>
        <w:t>,</w:t>
      </w:r>
      <w:r>
        <w:rPr>
          <w:rStyle w:val="normaltextrun"/>
          <w:color w:val="2D3B45"/>
        </w:rPr>
        <w:t xml:space="preserve"> was to observe the impact of </w:t>
      </w:r>
      <w:r>
        <w:rPr>
          <w:rStyle w:val="normaltextrun"/>
          <w:color w:val="2D3B45"/>
        </w:rPr>
        <w:t>C</w:t>
      </w:r>
      <w:r>
        <w:rPr>
          <w:rStyle w:val="normaltextrun"/>
          <w:color w:val="2D3B45"/>
        </w:rPr>
        <w:t>ovid-19 on stock prices over each quarter from Dec 2019 to Nov 2020.</w:t>
      </w:r>
      <w:r>
        <w:rPr>
          <w:rStyle w:val="eop"/>
          <w:color w:val="2D3B45"/>
        </w:rPr>
        <w:t> </w:t>
      </w:r>
      <w:r>
        <w:rPr>
          <w:rStyle w:val="eop"/>
          <w:color w:val="2D3B45"/>
        </w:rPr>
        <w:t>The following test hypothesis was formulated to test this:</w:t>
      </w:r>
    </w:p>
    <w:p w14:paraId="1DD2BE7A" w14:textId="77777777" w:rsidR="00E42DF9" w:rsidRDefault="00E42DF9" w:rsidP="00E42DF9">
      <w:pPr>
        <w:pStyle w:val="paragraph"/>
        <w:spacing w:before="0" w:beforeAutospacing="0" w:after="0" w:afterAutospacing="0"/>
        <w:textAlignment w:val="baseline"/>
        <w:rPr>
          <w:rFonts w:ascii="Segoe UI" w:hAnsi="Segoe UI" w:cs="Segoe UI"/>
          <w:sz w:val="18"/>
          <w:szCs w:val="18"/>
        </w:rPr>
      </w:pPr>
    </w:p>
    <w:p w14:paraId="6ACDB03A" w14:textId="3BE18FDB" w:rsidR="00E42DF9" w:rsidRDefault="00E42DF9" w:rsidP="00E42DF9">
      <w:pPr>
        <w:pStyle w:val="paragraph"/>
        <w:spacing w:before="0" w:beforeAutospacing="0" w:after="0" w:afterAutospacing="0"/>
        <w:textAlignment w:val="baseline"/>
        <w:rPr>
          <w:rFonts w:ascii="Segoe UI" w:hAnsi="Segoe UI" w:cs="Segoe UI"/>
          <w:sz w:val="18"/>
          <w:szCs w:val="18"/>
        </w:rPr>
      </w:pPr>
      <w:r w:rsidRPr="00E42DF9">
        <w:rPr>
          <w:rStyle w:val="normaltextrun"/>
          <w:b/>
          <w:bCs/>
          <w:color w:val="2D3B45"/>
        </w:rPr>
        <w:t>H</w:t>
      </w:r>
      <w:r w:rsidRPr="00E42DF9">
        <w:rPr>
          <w:rStyle w:val="normaltextrun"/>
          <w:b/>
          <w:bCs/>
          <w:color w:val="2D3B45"/>
          <w:sz w:val="19"/>
          <w:szCs w:val="19"/>
          <w:vertAlign w:val="subscript"/>
        </w:rPr>
        <w:t>0</w:t>
      </w:r>
      <w:r w:rsidRPr="00E42DF9">
        <w:rPr>
          <w:rStyle w:val="normaltextrun"/>
          <w:b/>
          <w:bCs/>
          <w:color w:val="2D3B45"/>
        </w:rPr>
        <w:t>:</w:t>
      </w:r>
      <w:r>
        <w:rPr>
          <w:rStyle w:val="normaltextrun"/>
          <w:color w:val="2D3B45"/>
        </w:rPr>
        <w:t> No growth is observed in the stock market daily stock return value.</w:t>
      </w:r>
      <w:r>
        <w:rPr>
          <w:rStyle w:val="eop"/>
          <w:color w:val="2D3B45"/>
        </w:rPr>
        <w:t> </w:t>
      </w:r>
    </w:p>
    <w:p w14:paraId="6FEE9F3F" w14:textId="18CA223F" w:rsidR="00E42DF9" w:rsidRDefault="00E42DF9" w:rsidP="00E42DF9">
      <w:pPr>
        <w:pStyle w:val="paragraph"/>
        <w:spacing w:before="0" w:beforeAutospacing="0" w:after="0" w:afterAutospacing="0"/>
        <w:textAlignment w:val="baseline"/>
        <w:rPr>
          <w:rStyle w:val="eop"/>
          <w:color w:val="2D3B45"/>
        </w:rPr>
      </w:pPr>
      <w:r w:rsidRPr="00E42DF9">
        <w:rPr>
          <w:rStyle w:val="normaltextrun"/>
          <w:b/>
          <w:bCs/>
          <w:color w:val="2D3B45"/>
        </w:rPr>
        <w:t>H</w:t>
      </w:r>
      <w:r w:rsidRPr="00E42DF9">
        <w:rPr>
          <w:rStyle w:val="normaltextrun"/>
          <w:b/>
          <w:bCs/>
          <w:color w:val="2D3B45"/>
          <w:sz w:val="19"/>
          <w:szCs w:val="19"/>
          <w:vertAlign w:val="subscript"/>
        </w:rPr>
        <w:t>1</w:t>
      </w:r>
      <w:r w:rsidRPr="00E42DF9">
        <w:rPr>
          <w:rStyle w:val="normaltextrun"/>
          <w:b/>
          <w:bCs/>
          <w:color w:val="2D3B45"/>
        </w:rPr>
        <w:t>:</w:t>
      </w:r>
      <w:r>
        <w:rPr>
          <w:rStyle w:val="normaltextrun"/>
          <w:color w:val="2D3B45"/>
        </w:rPr>
        <w:t> </w:t>
      </w:r>
      <w:r w:rsidR="00FF2866">
        <w:rPr>
          <w:rStyle w:val="normaltextrun"/>
          <w:color w:val="2D3B45"/>
        </w:rPr>
        <w:t>G</w:t>
      </w:r>
      <w:r>
        <w:rPr>
          <w:rStyle w:val="normaltextrun"/>
          <w:color w:val="2D3B45"/>
        </w:rPr>
        <w:t>rowth is observed in the stock market daily stock return value.</w:t>
      </w:r>
      <w:r>
        <w:rPr>
          <w:rStyle w:val="eop"/>
          <w:color w:val="2D3B45"/>
        </w:rPr>
        <w:t> </w:t>
      </w:r>
    </w:p>
    <w:p w14:paraId="03320947" w14:textId="77777777" w:rsidR="00E42DF9" w:rsidRDefault="00E42DF9" w:rsidP="00E42DF9">
      <w:pPr>
        <w:pStyle w:val="paragraph"/>
        <w:spacing w:before="0" w:beforeAutospacing="0" w:after="0" w:afterAutospacing="0"/>
        <w:textAlignment w:val="baseline"/>
        <w:rPr>
          <w:rFonts w:ascii="Segoe UI" w:hAnsi="Segoe UI" w:cs="Segoe UI"/>
          <w:sz w:val="18"/>
          <w:szCs w:val="18"/>
        </w:rPr>
      </w:pPr>
    </w:p>
    <w:p w14:paraId="4F7D7C5D" w14:textId="3E2D9FC1" w:rsidR="00E42DF9" w:rsidRDefault="00E42DF9" w:rsidP="00E42DF9">
      <w:pPr>
        <w:pStyle w:val="paragraph"/>
        <w:spacing w:before="0" w:beforeAutospacing="0" w:after="0" w:afterAutospacing="0"/>
        <w:ind w:firstLine="720"/>
        <w:textAlignment w:val="baseline"/>
        <w:rPr>
          <w:rStyle w:val="eop"/>
          <w:color w:val="2D3B45"/>
        </w:rPr>
      </w:pPr>
      <w:r>
        <w:rPr>
          <w:rStyle w:val="normaltextrun"/>
          <w:color w:val="2D3B45"/>
        </w:rPr>
        <w:t xml:space="preserve">The graphical representation of </w:t>
      </w:r>
      <w:r>
        <w:rPr>
          <w:rStyle w:val="normaltextrun"/>
          <w:color w:val="2D3B45"/>
        </w:rPr>
        <w:t>the market indexes show</w:t>
      </w:r>
      <w:r>
        <w:rPr>
          <w:rStyle w:val="normaltextrun"/>
          <w:color w:val="2D3B45"/>
        </w:rPr>
        <w:t> a fall in the stock market from the advent of the pandemic. And slow recovery since then. Thus, we get to observe the markets getting back to normal in the 3</w:t>
      </w:r>
      <w:r>
        <w:rPr>
          <w:rStyle w:val="normaltextrun"/>
          <w:color w:val="2D3B45"/>
          <w:sz w:val="19"/>
          <w:szCs w:val="19"/>
          <w:vertAlign w:val="superscript"/>
        </w:rPr>
        <w:t>rd</w:t>
      </w:r>
      <w:r>
        <w:rPr>
          <w:rStyle w:val="normaltextrun"/>
          <w:color w:val="2D3B45"/>
        </w:rPr>
        <w:t> and 4</w:t>
      </w:r>
      <w:r>
        <w:rPr>
          <w:rStyle w:val="normaltextrun"/>
          <w:color w:val="2D3B45"/>
          <w:sz w:val="19"/>
          <w:szCs w:val="19"/>
          <w:vertAlign w:val="superscript"/>
        </w:rPr>
        <w:t>th</w:t>
      </w:r>
      <w:r>
        <w:rPr>
          <w:rStyle w:val="normaltextrun"/>
          <w:color w:val="2D3B45"/>
        </w:rPr>
        <w:t> quarters. </w:t>
      </w:r>
      <w:r>
        <w:rPr>
          <w:rStyle w:val="eop"/>
          <w:color w:val="2D3B45"/>
        </w:rPr>
        <w:t> </w:t>
      </w:r>
      <w:r>
        <w:rPr>
          <w:rStyle w:val="normaltextrun"/>
          <w:color w:val="2D3B45"/>
        </w:rPr>
        <w:t>Below is a graph of the Dow Jones industrial average</w:t>
      </w:r>
      <w:r>
        <w:rPr>
          <w:rStyle w:val="normaltextrun"/>
          <w:color w:val="2D3B45"/>
        </w:rPr>
        <w:t xml:space="preserve"> as an example of this trend.</w:t>
      </w:r>
      <w:r>
        <w:rPr>
          <w:rStyle w:val="eop"/>
          <w:color w:val="2D3B45"/>
        </w:rPr>
        <w:t> </w:t>
      </w:r>
    </w:p>
    <w:p w14:paraId="7756819B" w14:textId="77777777" w:rsidR="00E51171" w:rsidRDefault="00E51171" w:rsidP="00E42DF9">
      <w:pPr>
        <w:pStyle w:val="paragraph"/>
        <w:spacing w:before="0" w:beforeAutospacing="0" w:after="0" w:afterAutospacing="0"/>
        <w:ind w:firstLine="720"/>
        <w:textAlignment w:val="baseline"/>
        <w:rPr>
          <w:rStyle w:val="eop"/>
          <w:color w:val="2D3B45"/>
        </w:rPr>
      </w:pPr>
    </w:p>
    <w:p w14:paraId="089B8C6A" w14:textId="77777777" w:rsidR="00E42DF9" w:rsidRDefault="00E42DF9" w:rsidP="00E42DF9">
      <w:pPr>
        <w:pStyle w:val="paragraph"/>
        <w:spacing w:before="0" w:beforeAutospacing="0" w:after="0" w:afterAutospacing="0"/>
        <w:ind w:firstLine="720"/>
        <w:textAlignment w:val="baseline"/>
        <w:rPr>
          <w:rFonts w:ascii="Segoe UI" w:hAnsi="Segoe UI" w:cs="Segoe UI"/>
          <w:sz w:val="18"/>
          <w:szCs w:val="18"/>
        </w:rPr>
      </w:pPr>
    </w:p>
    <w:p w14:paraId="1C18D5ED" w14:textId="505BBF39" w:rsidR="00E42DF9" w:rsidRDefault="00E42DF9" w:rsidP="00E42DF9">
      <w:pPr>
        <w:pStyle w:val="paragraph"/>
        <w:spacing w:before="0" w:beforeAutospacing="0" w:after="0" w:afterAutospacing="0"/>
        <w:textAlignment w:val="baseline"/>
        <w:rPr>
          <w:rStyle w:val="eop"/>
          <w:i/>
          <w:iCs/>
          <w:sz w:val="20"/>
          <w:szCs w:val="20"/>
        </w:rPr>
      </w:pPr>
      <w:r>
        <w:rPr>
          <w:noProof/>
          <w:color w:val="2D3B45"/>
        </w:rPr>
        <w:drawing>
          <wp:inline distT="0" distB="0" distL="0" distR="0" wp14:anchorId="5DF06EB9" wp14:editId="7FDD8F83">
            <wp:extent cx="5943600" cy="4112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2260"/>
                    </a:xfrm>
                    <a:prstGeom prst="rect">
                      <a:avLst/>
                    </a:prstGeom>
                    <a:noFill/>
                    <a:ln>
                      <a:noFill/>
                    </a:ln>
                  </pic:spPr>
                </pic:pic>
              </a:graphicData>
            </a:graphic>
          </wp:inline>
        </w:drawing>
      </w:r>
    </w:p>
    <w:p w14:paraId="6AC3CA2B" w14:textId="50FBCC2D" w:rsidR="00E42DF9" w:rsidRPr="00E42DF9" w:rsidRDefault="00E42DF9" w:rsidP="00E42DF9">
      <w:pPr>
        <w:pStyle w:val="paragraph"/>
        <w:spacing w:before="0" w:beforeAutospacing="0" w:after="0" w:afterAutospacing="0"/>
        <w:jc w:val="center"/>
        <w:textAlignment w:val="baseline"/>
        <w:rPr>
          <w:i/>
          <w:iCs/>
          <w:sz w:val="20"/>
          <w:szCs w:val="20"/>
        </w:rPr>
      </w:pPr>
      <w:r>
        <w:rPr>
          <w:rStyle w:val="eop"/>
          <w:i/>
          <w:iCs/>
          <w:sz w:val="20"/>
          <w:szCs w:val="20"/>
        </w:rPr>
        <w:t>Figure 1: Plot of Dow Jones Closing Prices</w:t>
      </w:r>
    </w:p>
    <w:p w14:paraId="01D45678"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5F8FE6C8"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36BA363F"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7A227DD7"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4BAF6E00"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59DBDE75"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7C6D3029"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65ADDD69"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4C9C9ED3"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3CAFC537" w14:textId="77777777"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p>
    <w:p w14:paraId="3E776B66" w14:textId="2F85D7AD" w:rsidR="00E51171" w:rsidRPr="00E51171" w:rsidRDefault="00E51171" w:rsidP="00E51171">
      <w:pPr>
        <w:spacing w:after="0" w:line="240" w:lineRule="auto"/>
        <w:ind w:firstLine="720"/>
        <w:textAlignment w:val="baseline"/>
        <w:rPr>
          <w:rFonts w:ascii="Segoe UI" w:eastAsia="Times New Roman" w:hAnsi="Segoe UI" w:cs="Segoe UI"/>
          <w:sz w:val="18"/>
          <w:szCs w:val="18"/>
        </w:rPr>
      </w:pPr>
      <w:r w:rsidRPr="00E51171">
        <w:rPr>
          <w:rFonts w:ascii="Times New Roman" w:eastAsia="Times New Roman" w:hAnsi="Times New Roman" w:cs="Times New Roman"/>
          <w:color w:val="2D3B45"/>
          <w:sz w:val="24"/>
          <w:szCs w:val="24"/>
        </w:rPr>
        <w:t>Before starting with hypothesis testing, we have plotted boxplots to identify if the data has any outliers, and the outliers are being removed. </w:t>
      </w:r>
    </w:p>
    <w:p w14:paraId="06600BCA" w14:textId="77777777" w:rsidR="00E51171" w:rsidRPr="00E51171" w:rsidRDefault="00E51171" w:rsidP="00E51171">
      <w:pPr>
        <w:spacing w:after="0" w:line="240" w:lineRule="auto"/>
        <w:textAlignment w:val="baseline"/>
        <w:rPr>
          <w:rFonts w:ascii="Segoe UI" w:eastAsia="Times New Roman" w:hAnsi="Segoe UI" w:cs="Segoe UI"/>
          <w:sz w:val="18"/>
          <w:szCs w:val="18"/>
        </w:rPr>
      </w:pPr>
      <w:r w:rsidRPr="00E51171">
        <w:rPr>
          <w:rFonts w:ascii="Times New Roman" w:eastAsia="Times New Roman" w:hAnsi="Times New Roman" w:cs="Times New Roman"/>
          <w:color w:val="2D3B45"/>
          <w:sz w:val="24"/>
          <w:szCs w:val="24"/>
        </w:rPr>
        <w:t> </w:t>
      </w:r>
    </w:p>
    <w:p w14:paraId="2DB0EECB" w14:textId="73F05256" w:rsidR="00E51171" w:rsidRDefault="00E51171" w:rsidP="00E51171">
      <w:pPr>
        <w:spacing w:after="0" w:line="240" w:lineRule="auto"/>
        <w:jc w:val="center"/>
        <w:textAlignment w:val="baseline"/>
        <w:rPr>
          <w:rFonts w:ascii="Calibri" w:eastAsia="Times New Roman" w:hAnsi="Calibri" w:cs="Calibri"/>
        </w:rPr>
      </w:pPr>
      <w:r w:rsidRPr="00E51171">
        <w:rPr>
          <w:rFonts w:ascii="Times New Roman" w:eastAsia="Times New Roman" w:hAnsi="Times New Roman" w:cs="Times New Roman"/>
          <w:noProof/>
          <w:color w:val="2D3B45"/>
          <w:sz w:val="24"/>
          <w:szCs w:val="24"/>
        </w:rPr>
        <w:drawing>
          <wp:inline distT="0" distB="0" distL="0" distR="0" wp14:anchorId="4506AF08" wp14:editId="65D360E7">
            <wp:extent cx="2910177" cy="1613655"/>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2899" cy="1648434"/>
                    </a:xfrm>
                    <a:prstGeom prst="rect">
                      <a:avLst/>
                    </a:prstGeom>
                    <a:noFill/>
                    <a:ln>
                      <a:noFill/>
                    </a:ln>
                  </pic:spPr>
                </pic:pic>
              </a:graphicData>
            </a:graphic>
          </wp:inline>
        </w:drawing>
      </w:r>
      <w:r w:rsidRPr="00E51171">
        <w:rPr>
          <w:rFonts w:ascii="Times New Roman" w:eastAsia="Times New Roman" w:hAnsi="Times New Roman" w:cs="Times New Roman"/>
          <w:noProof/>
          <w:color w:val="2D3B45"/>
          <w:sz w:val="24"/>
          <w:szCs w:val="24"/>
        </w:rPr>
        <w:drawing>
          <wp:inline distT="0" distB="0" distL="0" distR="0" wp14:anchorId="2C75915C" wp14:editId="2B933EC8">
            <wp:extent cx="2870200" cy="16641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7346" cy="1755279"/>
                    </a:xfrm>
                    <a:prstGeom prst="rect">
                      <a:avLst/>
                    </a:prstGeom>
                    <a:noFill/>
                    <a:ln>
                      <a:noFill/>
                    </a:ln>
                  </pic:spPr>
                </pic:pic>
              </a:graphicData>
            </a:graphic>
          </wp:inline>
        </w:drawing>
      </w:r>
    </w:p>
    <w:p w14:paraId="6593B4A3" w14:textId="2B677B50" w:rsidR="00E51171" w:rsidRPr="00E51171" w:rsidRDefault="00E51171" w:rsidP="00E51171">
      <w:pPr>
        <w:spacing w:after="0" w:line="240" w:lineRule="auto"/>
        <w:jc w:val="center"/>
        <w:textAlignment w:val="baseline"/>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2: Boxplots of Dow Jones Dataset</w:t>
      </w:r>
    </w:p>
    <w:p w14:paraId="77C5B43D" w14:textId="021180B8" w:rsidR="00E51171" w:rsidRDefault="00E51171" w:rsidP="00E51171">
      <w:pPr>
        <w:spacing w:after="0" w:line="240" w:lineRule="auto"/>
        <w:textAlignment w:val="baseline"/>
        <w:rPr>
          <w:rFonts w:ascii="Times New Roman" w:eastAsia="Times New Roman" w:hAnsi="Times New Roman" w:cs="Times New Roman"/>
          <w:color w:val="2D3B45"/>
          <w:sz w:val="24"/>
          <w:szCs w:val="24"/>
        </w:rPr>
      </w:pPr>
      <w:r w:rsidRPr="00E51171">
        <w:rPr>
          <w:rFonts w:ascii="Times New Roman" w:eastAsia="Times New Roman" w:hAnsi="Times New Roman" w:cs="Times New Roman"/>
          <w:color w:val="2D3B45"/>
          <w:sz w:val="24"/>
          <w:szCs w:val="24"/>
        </w:rPr>
        <w:t>   </w:t>
      </w:r>
    </w:p>
    <w:p w14:paraId="7483D740" w14:textId="77777777" w:rsidR="00E51171" w:rsidRPr="00E51171" w:rsidRDefault="00E51171" w:rsidP="00E51171">
      <w:pPr>
        <w:spacing w:after="0" w:line="240" w:lineRule="auto"/>
        <w:textAlignment w:val="baseline"/>
        <w:rPr>
          <w:rFonts w:ascii="Segoe UI" w:eastAsia="Times New Roman" w:hAnsi="Segoe UI" w:cs="Segoe UI"/>
          <w:sz w:val="18"/>
          <w:szCs w:val="18"/>
        </w:rPr>
      </w:pPr>
    </w:p>
    <w:p w14:paraId="76A087D6" w14:textId="2299E1EB" w:rsidR="00E51171" w:rsidRDefault="00E51171" w:rsidP="00E51171">
      <w:pPr>
        <w:spacing w:after="0" w:line="240" w:lineRule="auto"/>
        <w:ind w:firstLine="720"/>
        <w:textAlignment w:val="baseline"/>
        <w:rPr>
          <w:rFonts w:ascii="Times New Roman" w:eastAsia="Times New Roman" w:hAnsi="Times New Roman" w:cs="Times New Roman"/>
          <w:color w:val="2D3B45"/>
          <w:sz w:val="24"/>
          <w:szCs w:val="24"/>
        </w:rPr>
      </w:pPr>
      <w:r w:rsidRPr="00E51171">
        <w:rPr>
          <w:rFonts w:ascii="Times New Roman" w:eastAsia="Times New Roman" w:hAnsi="Times New Roman" w:cs="Times New Roman"/>
          <w:color w:val="2D3B45"/>
          <w:sz w:val="24"/>
          <w:szCs w:val="24"/>
        </w:rPr>
        <w:t>For Hypothesis testing we have plotted histograms and QQ-plots to check if the data is distributed normally.  </w:t>
      </w:r>
    </w:p>
    <w:p w14:paraId="047CB39D" w14:textId="4A98FD97" w:rsidR="00E51171" w:rsidRDefault="00E51171" w:rsidP="00E51171">
      <w:pPr>
        <w:spacing w:after="0" w:line="240" w:lineRule="auto"/>
        <w:ind w:firstLine="720"/>
        <w:textAlignment w:val="baseline"/>
        <w:rPr>
          <w:rFonts w:ascii="Segoe UI" w:eastAsia="Times New Roman" w:hAnsi="Segoe UI" w:cs="Segoe UI"/>
          <w:sz w:val="18"/>
          <w:szCs w:val="18"/>
        </w:rPr>
      </w:pPr>
    </w:p>
    <w:p w14:paraId="6A455D19" w14:textId="77777777" w:rsidR="00E51171" w:rsidRPr="00E51171" w:rsidRDefault="00E51171" w:rsidP="00E51171">
      <w:pPr>
        <w:spacing w:after="0" w:line="240" w:lineRule="auto"/>
        <w:ind w:firstLine="720"/>
        <w:textAlignment w:val="baseline"/>
        <w:rPr>
          <w:rFonts w:ascii="Segoe UI" w:eastAsia="Times New Roman" w:hAnsi="Segoe UI" w:cs="Segoe UI"/>
          <w:sz w:val="18"/>
          <w:szCs w:val="18"/>
        </w:rPr>
      </w:pPr>
    </w:p>
    <w:p w14:paraId="07880A5E" w14:textId="1A55DAC8" w:rsidR="00E51171" w:rsidRPr="00E51171" w:rsidRDefault="00E51171" w:rsidP="00E51171">
      <w:pPr>
        <w:spacing w:after="0" w:line="240" w:lineRule="auto"/>
        <w:textAlignment w:val="baseline"/>
        <w:rPr>
          <w:rFonts w:ascii="Segoe UI" w:eastAsia="Times New Roman" w:hAnsi="Segoe UI" w:cs="Segoe UI"/>
          <w:sz w:val="18"/>
          <w:szCs w:val="18"/>
        </w:rPr>
      </w:pPr>
      <w:r w:rsidRPr="00E51171">
        <w:rPr>
          <w:rFonts w:ascii="Times New Roman" w:eastAsia="Times New Roman" w:hAnsi="Times New Roman" w:cs="Times New Roman"/>
          <w:noProof/>
          <w:color w:val="2D3B45"/>
          <w:sz w:val="24"/>
          <w:szCs w:val="24"/>
        </w:rPr>
        <w:drawing>
          <wp:inline distT="0" distB="0" distL="0" distR="0" wp14:anchorId="35564CE4" wp14:editId="03D005AC">
            <wp:extent cx="2956363" cy="2099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8030" cy="2121629"/>
                    </a:xfrm>
                    <a:prstGeom prst="rect">
                      <a:avLst/>
                    </a:prstGeom>
                    <a:noFill/>
                    <a:ln>
                      <a:noFill/>
                    </a:ln>
                  </pic:spPr>
                </pic:pic>
              </a:graphicData>
            </a:graphic>
          </wp:inline>
        </w:drawing>
      </w:r>
      <w:r w:rsidRPr="00E51171">
        <w:rPr>
          <w:rFonts w:ascii="Calibri" w:eastAsia="Times New Roman" w:hAnsi="Calibri" w:cs="Calibri"/>
        </w:rPr>
        <w:t> </w:t>
      </w:r>
      <w:r w:rsidRPr="00E51171">
        <w:rPr>
          <w:rFonts w:ascii="Times New Roman" w:eastAsia="Times New Roman" w:hAnsi="Times New Roman" w:cs="Times New Roman"/>
          <w:noProof/>
          <w:color w:val="2D3B45"/>
          <w:sz w:val="24"/>
          <w:szCs w:val="24"/>
        </w:rPr>
        <w:drawing>
          <wp:inline distT="0" distB="0" distL="0" distR="0" wp14:anchorId="4AD091D5" wp14:editId="3A2926CD">
            <wp:extent cx="2902976" cy="1908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8132" cy="1944276"/>
                    </a:xfrm>
                    <a:prstGeom prst="rect">
                      <a:avLst/>
                    </a:prstGeom>
                    <a:noFill/>
                    <a:ln>
                      <a:noFill/>
                    </a:ln>
                  </pic:spPr>
                </pic:pic>
              </a:graphicData>
            </a:graphic>
          </wp:inline>
        </w:drawing>
      </w:r>
      <w:r w:rsidRPr="00E51171">
        <w:rPr>
          <w:rFonts w:ascii="Calibri" w:eastAsia="Times New Roman" w:hAnsi="Calibri" w:cs="Calibri"/>
        </w:rPr>
        <w:t> </w:t>
      </w:r>
    </w:p>
    <w:p w14:paraId="5737CBC2" w14:textId="5E660070" w:rsidR="00E51171" w:rsidRDefault="00E51171" w:rsidP="00E51171">
      <w:pPr>
        <w:spacing w:after="0" w:line="240" w:lineRule="auto"/>
        <w:ind w:firstLine="720"/>
        <w:jc w:val="center"/>
        <w:textAlignment w:val="baseline"/>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3: Histogram and Q-Q Plot of Dow Jones Dataset</w:t>
      </w:r>
    </w:p>
    <w:p w14:paraId="0A2BBA5B" w14:textId="77777777" w:rsidR="00E51171" w:rsidRPr="00E51171" w:rsidRDefault="00E51171" w:rsidP="00E51171">
      <w:pPr>
        <w:spacing w:after="0" w:line="240" w:lineRule="auto"/>
        <w:ind w:firstLine="720"/>
        <w:jc w:val="center"/>
        <w:textAlignment w:val="baseline"/>
        <w:rPr>
          <w:rFonts w:ascii="Times New Roman" w:eastAsia="Times New Roman" w:hAnsi="Times New Roman" w:cs="Times New Roman"/>
          <w:i/>
          <w:iCs/>
          <w:sz w:val="20"/>
          <w:szCs w:val="20"/>
        </w:rPr>
      </w:pPr>
    </w:p>
    <w:p w14:paraId="5E560B23" w14:textId="77777777" w:rsidR="00E51171" w:rsidRDefault="00E51171" w:rsidP="00E51171">
      <w:pPr>
        <w:spacing w:after="0" w:line="240" w:lineRule="auto"/>
        <w:ind w:firstLine="720"/>
        <w:textAlignment w:val="baseline"/>
        <w:rPr>
          <w:rFonts w:ascii="Calibri" w:eastAsia="Times New Roman" w:hAnsi="Calibri" w:cs="Calibri"/>
        </w:rPr>
      </w:pPr>
    </w:p>
    <w:p w14:paraId="0676A0B7" w14:textId="5602D1D3" w:rsidR="005F31EE" w:rsidRPr="00FF2866" w:rsidRDefault="00E51171" w:rsidP="00E51171">
      <w:pPr>
        <w:spacing w:after="0" w:line="240" w:lineRule="auto"/>
        <w:ind w:firstLine="720"/>
        <w:textAlignment w:val="baseline"/>
        <w:rPr>
          <w:rFonts w:ascii="Times New Roman" w:eastAsia="Times New Roman" w:hAnsi="Times New Roman" w:cs="Times New Roman"/>
          <w:sz w:val="24"/>
          <w:szCs w:val="24"/>
        </w:rPr>
      </w:pPr>
      <w:r w:rsidRPr="00E51171">
        <w:rPr>
          <w:rFonts w:ascii="Times New Roman" w:eastAsia="Times New Roman" w:hAnsi="Times New Roman" w:cs="Times New Roman"/>
          <w:sz w:val="24"/>
          <w:szCs w:val="24"/>
        </w:rPr>
        <w:t>Later we determine the test. Here we use the t-test as the population standard deviation is unknown. The population will be all the stocks on the stock market. And we are using the indices which are calculated using a group of well performing stocks.  Further we go ahead to perform the t-test on different stock indices for different quarters to observe the impact of covid-19. </w:t>
      </w:r>
    </w:p>
    <w:p w14:paraId="4538797F" w14:textId="28A64337" w:rsidR="00E51171" w:rsidRPr="00FF2866" w:rsidRDefault="00E51171" w:rsidP="00E51171">
      <w:pPr>
        <w:spacing w:after="0" w:line="240" w:lineRule="auto"/>
        <w:ind w:firstLine="720"/>
        <w:textAlignment w:val="baseline"/>
        <w:rPr>
          <w:rFonts w:ascii="Times New Roman" w:eastAsia="Times New Roman" w:hAnsi="Times New Roman" w:cs="Times New Roman"/>
          <w:sz w:val="24"/>
          <w:szCs w:val="24"/>
        </w:rPr>
      </w:pPr>
    </w:p>
    <w:p w14:paraId="0D6D5AE4" w14:textId="3744A25D" w:rsidR="00E51171" w:rsidRPr="00FF2866" w:rsidRDefault="00E51171" w:rsidP="00E51171">
      <w:pPr>
        <w:spacing w:after="0" w:line="240" w:lineRule="auto"/>
        <w:ind w:firstLine="720"/>
        <w:textAlignment w:val="baseline"/>
        <w:rPr>
          <w:rFonts w:ascii="Times New Roman" w:eastAsia="Times New Roman" w:hAnsi="Times New Roman" w:cs="Times New Roman"/>
          <w:sz w:val="24"/>
          <w:szCs w:val="24"/>
        </w:rPr>
      </w:pPr>
    </w:p>
    <w:p w14:paraId="5F1592D7" w14:textId="59AF1FC4" w:rsidR="00E51171" w:rsidRPr="00FF2866" w:rsidRDefault="00E51171" w:rsidP="00E51171">
      <w:pPr>
        <w:spacing w:after="0" w:line="240" w:lineRule="auto"/>
        <w:ind w:firstLine="720"/>
        <w:textAlignment w:val="baseline"/>
        <w:rPr>
          <w:rFonts w:ascii="Times New Roman" w:eastAsia="Times New Roman" w:hAnsi="Times New Roman" w:cs="Times New Roman"/>
          <w:sz w:val="24"/>
          <w:szCs w:val="24"/>
        </w:rPr>
      </w:pPr>
    </w:p>
    <w:p w14:paraId="2E627DFE" w14:textId="1388404F" w:rsidR="00E51171" w:rsidRPr="00FF2866" w:rsidRDefault="00E51171" w:rsidP="00E51171">
      <w:pPr>
        <w:spacing w:after="0" w:line="240" w:lineRule="auto"/>
        <w:ind w:firstLine="720"/>
        <w:textAlignment w:val="baseline"/>
        <w:rPr>
          <w:rFonts w:ascii="Times New Roman" w:eastAsia="Times New Roman" w:hAnsi="Times New Roman" w:cs="Times New Roman"/>
          <w:sz w:val="24"/>
          <w:szCs w:val="24"/>
        </w:rPr>
      </w:pPr>
    </w:p>
    <w:p w14:paraId="6D17D1AA" w14:textId="45D36516" w:rsidR="00E51171" w:rsidRPr="00FF2866" w:rsidRDefault="00E51171" w:rsidP="00E51171">
      <w:pPr>
        <w:spacing w:after="0" w:line="240" w:lineRule="auto"/>
        <w:ind w:firstLine="720"/>
        <w:textAlignment w:val="baseline"/>
        <w:rPr>
          <w:rFonts w:ascii="Times New Roman" w:eastAsia="Times New Roman" w:hAnsi="Times New Roman" w:cs="Times New Roman"/>
          <w:sz w:val="24"/>
          <w:szCs w:val="24"/>
        </w:rPr>
      </w:pPr>
    </w:p>
    <w:p w14:paraId="59D9E06C" w14:textId="16836A80" w:rsidR="00E51171" w:rsidRPr="00FF2866" w:rsidRDefault="00E51171" w:rsidP="00E51171">
      <w:pPr>
        <w:spacing w:after="0" w:line="240" w:lineRule="auto"/>
        <w:ind w:firstLine="720"/>
        <w:textAlignment w:val="baseline"/>
        <w:rPr>
          <w:rFonts w:ascii="Times New Roman" w:eastAsia="Times New Roman" w:hAnsi="Times New Roman" w:cs="Times New Roman"/>
          <w:sz w:val="24"/>
          <w:szCs w:val="24"/>
        </w:rPr>
      </w:pPr>
    </w:p>
    <w:p w14:paraId="1B6BB20D" w14:textId="00E5AC3D" w:rsidR="00E51171" w:rsidRPr="00FF2866" w:rsidRDefault="00E51171" w:rsidP="00E51171">
      <w:pPr>
        <w:spacing w:after="0" w:line="240" w:lineRule="auto"/>
        <w:ind w:firstLine="720"/>
        <w:textAlignment w:val="baseline"/>
        <w:rPr>
          <w:rFonts w:ascii="Times New Roman" w:eastAsia="Times New Roman" w:hAnsi="Times New Roman" w:cs="Times New Roman"/>
          <w:sz w:val="24"/>
          <w:szCs w:val="24"/>
        </w:rPr>
      </w:pPr>
    </w:p>
    <w:p w14:paraId="060D5FA1" w14:textId="173586C6" w:rsidR="00E51171" w:rsidRPr="00FF2866" w:rsidRDefault="00FF2866" w:rsidP="00FF2866">
      <w:pPr>
        <w:pStyle w:val="ListParagraph"/>
        <w:numPr>
          <w:ilvl w:val="0"/>
          <w:numId w:val="17"/>
        </w:numPr>
        <w:spacing w:after="0" w:line="240" w:lineRule="auto"/>
        <w:textAlignment w:val="baseline"/>
        <w:rPr>
          <w:rFonts w:ascii="Times New Roman" w:eastAsia="Times New Roman" w:hAnsi="Times New Roman" w:cs="Times New Roman"/>
          <w:sz w:val="24"/>
          <w:szCs w:val="24"/>
        </w:rPr>
      </w:pPr>
      <w:r w:rsidRPr="00FF2866">
        <w:rPr>
          <w:rStyle w:val="normaltextrun"/>
          <w:rFonts w:ascii="Times New Roman" w:hAnsi="Times New Roman" w:cs="Times New Roman"/>
          <w:i/>
          <w:iCs/>
          <w:sz w:val="24"/>
          <w:szCs w:val="24"/>
        </w:rPr>
        <w:lastRenderedPageBreak/>
        <w:t>United States state-wise scale:</w:t>
      </w:r>
      <w:r w:rsidRPr="00FF2866">
        <w:rPr>
          <w:rStyle w:val="eop"/>
          <w:rFonts w:ascii="Times New Roman" w:hAnsi="Times New Roman" w:cs="Times New Roman"/>
          <w:i/>
          <w:iCs/>
          <w:sz w:val="24"/>
          <w:szCs w:val="24"/>
        </w:rPr>
        <w:t> </w:t>
      </w:r>
    </w:p>
    <w:p w14:paraId="253AC24A" w14:textId="2070F651" w:rsidR="005F31EE" w:rsidRPr="00FF2866" w:rsidRDefault="005F31E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F2866">
        <w:rPr>
          <w:rFonts w:ascii="Times New Roman" w:eastAsia="Times New Roman" w:hAnsi="Times New Roman" w:cs="Times New Roman"/>
          <w:color w:val="2D3B45"/>
          <w:sz w:val="24"/>
          <w:szCs w:val="24"/>
        </w:rPr>
        <w:tab/>
        <w:t xml:space="preserve">On a statewide scale, data was collected for Covid-19 infections and the quarterly GDP </w:t>
      </w:r>
      <w:r w:rsidR="00EB542A" w:rsidRPr="00FF2866">
        <w:rPr>
          <w:rFonts w:ascii="Times New Roman" w:eastAsia="Times New Roman" w:hAnsi="Times New Roman" w:cs="Times New Roman"/>
          <w:color w:val="2D3B45"/>
          <w:sz w:val="24"/>
          <w:szCs w:val="24"/>
        </w:rPr>
        <w:t xml:space="preserve">percent change </w:t>
      </w:r>
      <w:r w:rsidRPr="00FF2866">
        <w:rPr>
          <w:rFonts w:ascii="Times New Roman" w:eastAsia="Times New Roman" w:hAnsi="Times New Roman" w:cs="Times New Roman"/>
          <w:color w:val="2D3B45"/>
          <w:sz w:val="24"/>
          <w:szCs w:val="24"/>
        </w:rPr>
        <w:t>for each state. These data sets were collected from the CDC and BEA respectively, which are both reliable government resources. Unfortunately, the report for the latest quarter, Q3, has not yet been published, therefore the quarterly GDP data was restricted to quarters 1 and 2. A small snapshot of the Covid-19 and GDP datasets can be seen below in table</w:t>
      </w:r>
      <w:r w:rsidR="00EB542A" w:rsidRPr="00FF2866">
        <w:rPr>
          <w:rFonts w:ascii="Times New Roman" w:eastAsia="Times New Roman" w:hAnsi="Times New Roman" w:cs="Times New Roman"/>
          <w:color w:val="2D3B45"/>
          <w:sz w:val="24"/>
          <w:szCs w:val="24"/>
        </w:rPr>
        <w:t xml:space="preserve"> </w:t>
      </w:r>
      <w:r w:rsidRPr="00FF2866">
        <w:rPr>
          <w:rFonts w:ascii="Times New Roman" w:eastAsia="Times New Roman" w:hAnsi="Times New Roman" w:cs="Times New Roman"/>
          <w:color w:val="2D3B45"/>
          <w:sz w:val="24"/>
          <w:szCs w:val="24"/>
        </w:rPr>
        <w:t>2 and table 3.</w:t>
      </w:r>
      <w:r w:rsidR="00EB542A" w:rsidRPr="00FF2866">
        <w:rPr>
          <w:rFonts w:ascii="Times New Roman" w:eastAsia="Times New Roman" w:hAnsi="Times New Roman" w:cs="Times New Roman"/>
          <w:color w:val="2D3B45"/>
          <w:sz w:val="24"/>
          <w:szCs w:val="24"/>
        </w:rPr>
        <w:t xml:space="preserve"> </w:t>
      </w:r>
    </w:p>
    <w:tbl>
      <w:tblPr>
        <w:tblW w:w="6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960"/>
        <w:gridCol w:w="960"/>
        <w:gridCol w:w="960"/>
        <w:gridCol w:w="960"/>
        <w:gridCol w:w="960"/>
      </w:tblGrid>
      <w:tr w:rsidR="005F31EE" w:rsidRPr="005F31EE" w14:paraId="7D7481C0" w14:textId="77777777" w:rsidTr="005F31EE">
        <w:trPr>
          <w:trHeight w:val="300"/>
          <w:jc w:val="center"/>
        </w:trPr>
        <w:tc>
          <w:tcPr>
            <w:tcW w:w="1278" w:type="dxa"/>
            <w:shd w:val="clear" w:color="auto" w:fill="auto"/>
            <w:noWrap/>
            <w:vAlign w:val="bottom"/>
            <w:hideMark/>
          </w:tcPr>
          <w:p w14:paraId="0DCC8260"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Date</w:t>
            </w:r>
          </w:p>
        </w:tc>
        <w:tc>
          <w:tcPr>
            <w:tcW w:w="960" w:type="dxa"/>
            <w:shd w:val="clear" w:color="auto" w:fill="auto"/>
            <w:noWrap/>
            <w:vAlign w:val="bottom"/>
            <w:hideMark/>
          </w:tcPr>
          <w:p w14:paraId="79B26866"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state</w:t>
            </w:r>
          </w:p>
        </w:tc>
        <w:tc>
          <w:tcPr>
            <w:tcW w:w="960" w:type="dxa"/>
            <w:shd w:val="clear" w:color="auto" w:fill="auto"/>
            <w:noWrap/>
            <w:vAlign w:val="bottom"/>
            <w:hideMark/>
          </w:tcPr>
          <w:p w14:paraId="4C5C14DA"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Total cases</w:t>
            </w:r>
          </w:p>
        </w:tc>
        <w:tc>
          <w:tcPr>
            <w:tcW w:w="960" w:type="dxa"/>
            <w:shd w:val="clear" w:color="auto" w:fill="auto"/>
            <w:noWrap/>
            <w:vAlign w:val="bottom"/>
            <w:hideMark/>
          </w:tcPr>
          <w:p w14:paraId="1F709584"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New Cases</w:t>
            </w:r>
          </w:p>
        </w:tc>
        <w:tc>
          <w:tcPr>
            <w:tcW w:w="960" w:type="dxa"/>
            <w:shd w:val="clear" w:color="auto" w:fill="auto"/>
            <w:noWrap/>
            <w:vAlign w:val="bottom"/>
            <w:hideMark/>
          </w:tcPr>
          <w:p w14:paraId="41EDC9FC"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Total death</w:t>
            </w:r>
          </w:p>
        </w:tc>
        <w:tc>
          <w:tcPr>
            <w:tcW w:w="960" w:type="dxa"/>
            <w:shd w:val="clear" w:color="auto" w:fill="auto"/>
            <w:noWrap/>
            <w:vAlign w:val="bottom"/>
            <w:hideMark/>
          </w:tcPr>
          <w:p w14:paraId="7CEE1226"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New death</w:t>
            </w:r>
          </w:p>
        </w:tc>
      </w:tr>
      <w:tr w:rsidR="005F31EE" w:rsidRPr="005F31EE" w14:paraId="7290F8F7" w14:textId="77777777" w:rsidTr="005F31EE">
        <w:trPr>
          <w:trHeight w:val="300"/>
          <w:jc w:val="center"/>
        </w:trPr>
        <w:tc>
          <w:tcPr>
            <w:tcW w:w="1278" w:type="dxa"/>
            <w:shd w:val="clear" w:color="auto" w:fill="auto"/>
            <w:noWrap/>
            <w:vAlign w:val="bottom"/>
            <w:hideMark/>
          </w:tcPr>
          <w:p w14:paraId="79A28FFE"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12/3/2020</w:t>
            </w:r>
          </w:p>
        </w:tc>
        <w:tc>
          <w:tcPr>
            <w:tcW w:w="960" w:type="dxa"/>
            <w:shd w:val="clear" w:color="auto" w:fill="auto"/>
            <w:noWrap/>
            <w:vAlign w:val="bottom"/>
            <w:hideMark/>
          </w:tcPr>
          <w:p w14:paraId="6C7AFD2E"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AK</w:t>
            </w:r>
          </w:p>
        </w:tc>
        <w:tc>
          <w:tcPr>
            <w:tcW w:w="960" w:type="dxa"/>
            <w:shd w:val="clear" w:color="auto" w:fill="auto"/>
            <w:noWrap/>
            <w:vAlign w:val="bottom"/>
            <w:hideMark/>
          </w:tcPr>
          <w:p w14:paraId="454FBBEE"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33291</w:t>
            </w:r>
          </w:p>
        </w:tc>
        <w:tc>
          <w:tcPr>
            <w:tcW w:w="960" w:type="dxa"/>
            <w:shd w:val="clear" w:color="auto" w:fill="auto"/>
            <w:noWrap/>
            <w:vAlign w:val="bottom"/>
            <w:hideMark/>
          </w:tcPr>
          <w:p w14:paraId="10344A67"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760</w:t>
            </w:r>
          </w:p>
        </w:tc>
        <w:tc>
          <w:tcPr>
            <w:tcW w:w="960" w:type="dxa"/>
            <w:shd w:val="clear" w:color="auto" w:fill="auto"/>
            <w:noWrap/>
            <w:vAlign w:val="bottom"/>
            <w:hideMark/>
          </w:tcPr>
          <w:p w14:paraId="29466C55"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129</w:t>
            </w:r>
          </w:p>
        </w:tc>
        <w:tc>
          <w:tcPr>
            <w:tcW w:w="960" w:type="dxa"/>
            <w:shd w:val="clear" w:color="auto" w:fill="auto"/>
            <w:noWrap/>
            <w:vAlign w:val="bottom"/>
            <w:hideMark/>
          </w:tcPr>
          <w:p w14:paraId="41EBC967"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8</w:t>
            </w:r>
          </w:p>
        </w:tc>
      </w:tr>
      <w:tr w:rsidR="005F31EE" w:rsidRPr="005F31EE" w14:paraId="7CBF6C93" w14:textId="77777777" w:rsidTr="005F31EE">
        <w:trPr>
          <w:trHeight w:val="300"/>
          <w:jc w:val="center"/>
        </w:trPr>
        <w:tc>
          <w:tcPr>
            <w:tcW w:w="1278" w:type="dxa"/>
            <w:shd w:val="clear" w:color="auto" w:fill="auto"/>
            <w:noWrap/>
            <w:vAlign w:val="bottom"/>
            <w:hideMark/>
          </w:tcPr>
          <w:p w14:paraId="3EAC1DF5"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12/2/2020</w:t>
            </w:r>
          </w:p>
        </w:tc>
        <w:tc>
          <w:tcPr>
            <w:tcW w:w="960" w:type="dxa"/>
            <w:shd w:val="clear" w:color="auto" w:fill="auto"/>
            <w:noWrap/>
            <w:vAlign w:val="bottom"/>
            <w:hideMark/>
          </w:tcPr>
          <w:p w14:paraId="6C060E27"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AK</w:t>
            </w:r>
          </w:p>
        </w:tc>
        <w:tc>
          <w:tcPr>
            <w:tcW w:w="960" w:type="dxa"/>
            <w:shd w:val="clear" w:color="auto" w:fill="auto"/>
            <w:noWrap/>
            <w:vAlign w:val="bottom"/>
            <w:hideMark/>
          </w:tcPr>
          <w:p w14:paraId="3F59D951"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32531</w:t>
            </w:r>
          </w:p>
        </w:tc>
        <w:tc>
          <w:tcPr>
            <w:tcW w:w="960" w:type="dxa"/>
            <w:shd w:val="clear" w:color="auto" w:fill="auto"/>
            <w:noWrap/>
            <w:vAlign w:val="bottom"/>
            <w:hideMark/>
          </w:tcPr>
          <w:p w14:paraId="7F3EE668"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697</w:t>
            </w:r>
          </w:p>
        </w:tc>
        <w:tc>
          <w:tcPr>
            <w:tcW w:w="960" w:type="dxa"/>
            <w:shd w:val="clear" w:color="auto" w:fill="auto"/>
            <w:noWrap/>
            <w:vAlign w:val="bottom"/>
            <w:hideMark/>
          </w:tcPr>
          <w:p w14:paraId="23CC78EA"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121</w:t>
            </w:r>
          </w:p>
        </w:tc>
        <w:tc>
          <w:tcPr>
            <w:tcW w:w="960" w:type="dxa"/>
            <w:shd w:val="clear" w:color="auto" w:fill="auto"/>
            <w:noWrap/>
            <w:vAlign w:val="bottom"/>
            <w:hideMark/>
          </w:tcPr>
          <w:p w14:paraId="764D191E"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0</w:t>
            </w:r>
          </w:p>
        </w:tc>
      </w:tr>
      <w:tr w:rsidR="005F31EE" w:rsidRPr="005F31EE" w14:paraId="7920F480" w14:textId="77777777" w:rsidTr="005F31EE">
        <w:trPr>
          <w:trHeight w:val="300"/>
          <w:jc w:val="center"/>
        </w:trPr>
        <w:tc>
          <w:tcPr>
            <w:tcW w:w="1278" w:type="dxa"/>
            <w:shd w:val="clear" w:color="auto" w:fill="auto"/>
            <w:noWrap/>
            <w:vAlign w:val="bottom"/>
            <w:hideMark/>
          </w:tcPr>
          <w:p w14:paraId="56B5300C"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12/1/2020</w:t>
            </w:r>
          </w:p>
        </w:tc>
        <w:tc>
          <w:tcPr>
            <w:tcW w:w="960" w:type="dxa"/>
            <w:shd w:val="clear" w:color="auto" w:fill="auto"/>
            <w:noWrap/>
            <w:vAlign w:val="bottom"/>
            <w:hideMark/>
          </w:tcPr>
          <w:p w14:paraId="000124E3"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AK</w:t>
            </w:r>
          </w:p>
        </w:tc>
        <w:tc>
          <w:tcPr>
            <w:tcW w:w="960" w:type="dxa"/>
            <w:shd w:val="clear" w:color="auto" w:fill="auto"/>
            <w:noWrap/>
            <w:vAlign w:val="bottom"/>
            <w:hideMark/>
          </w:tcPr>
          <w:p w14:paraId="46F0DADA"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31834</w:t>
            </w:r>
          </w:p>
        </w:tc>
        <w:tc>
          <w:tcPr>
            <w:tcW w:w="960" w:type="dxa"/>
            <w:shd w:val="clear" w:color="auto" w:fill="auto"/>
            <w:noWrap/>
            <w:vAlign w:val="bottom"/>
            <w:hideMark/>
          </w:tcPr>
          <w:p w14:paraId="4E3E9FBB"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511</w:t>
            </w:r>
          </w:p>
        </w:tc>
        <w:tc>
          <w:tcPr>
            <w:tcW w:w="960" w:type="dxa"/>
            <w:shd w:val="clear" w:color="auto" w:fill="auto"/>
            <w:noWrap/>
            <w:vAlign w:val="bottom"/>
            <w:hideMark/>
          </w:tcPr>
          <w:p w14:paraId="587FB703"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121</w:t>
            </w:r>
          </w:p>
        </w:tc>
        <w:tc>
          <w:tcPr>
            <w:tcW w:w="960" w:type="dxa"/>
            <w:shd w:val="clear" w:color="auto" w:fill="auto"/>
            <w:noWrap/>
            <w:vAlign w:val="bottom"/>
            <w:hideMark/>
          </w:tcPr>
          <w:p w14:paraId="2F8CDD56"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w:t>
            </w:r>
          </w:p>
        </w:tc>
      </w:tr>
      <w:tr w:rsidR="005F31EE" w:rsidRPr="005F31EE" w14:paraId="0A6CB189" w14:textId="77777777" w:rsidTr="005F31EE">
        <w:trPr>
          <w:trHeight w:val="300"/>
          <w:jc w:val="center"/>
        </w:trPr>
        <w:tc>
          <w:tcPr>
            <w:tcW w:w="1278" w:type="dxa"/>
            <w:shd w:val="clear" w:color="auto" w:fill="auto"/>
            <w:noWrap/>
            <w:vAlign w:val="bottom"/>
            <w:hideMark/>
          </w:tcPr>
          <w:p w14:paraId="0050DA46"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11/30/2020</w:t>
            </w:r>
          </w:p>
        </w:tc>
        <w:tc>
          <w:tcPr>
            <w:tcW w:w="960" w:type="dxa"/>
            <w:shd w:val="clear" w:color="auto" w:fill="auto"/>
            <w:noWrap/>
            <w:vAlign w:val="bottom"/>
            <w:hideMark/>
          </w:tcPr>
          <w:p w14:paraId="38D26800"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AK</w:t>
            </w:r>
          </w:p>
        </w:tc>
        <w:tc>
          <w:tcPr>
            <w:tcW w:w="960" w:type="dxa"/>
            <w:shd w:val="clear" w:color="auto" w:fill="auto"/>
            <w:noWrap/>
            <w:vAlign w:val="bottom"/>
            <w:hideMark/>
          </w:tcPr>
          <w:p w14:paraId="7AECA728"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31323</w:t>
            </w:r>
          </w:p>
        </w:tc>
        <w:tc>
          <w:tcPr>
            <w:tcW w:w="960" w:type="dxa"/>
            <w:shd w:val="clear" w:color="auto" w:fill="auto"/>
            <w:noWrap/>
            <w:vAlign w:val="bottom"/>
            <w:hideMark/>
          </w:tcPr>
          <w:p w14:paraId="326DE613"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507</w:t>
            </w:r>
          </w:p>
        </w:tc>
        <w:tc>
          <w:tcPr>
            <w:tcW w:w="960" w:type="dxa"/>
            <w:shd w:val="clear" w:color="auto" w:fill="auto"/>
            <w:noWrap/>
            <w:vAlign w:val="bottom"/>
            <w:hideMark/>
          </w:tcPr>
          <w:p w14:paraId="18B41275"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120</w:t>
            </w:r>
          </w:p>
        </w:tc>
        <w:tc>
          <w:tcPr>
            <w:tcW w:w="960" w:type="dxa"/>
            <w:shd w:val="clear" w:color="auto" w:fill="auto"/>
            <w:noWrap/>
            <w:vAlign w:val="bottom"/>
            <w:hideMark/>
          </w:tcPr>
          <w:p w14:paraId="3AC321AD"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0</w:t>
            </w:r>
          </w:p>
        </w:tc>
      </w:tr>
      <w:tr w:rsidR="005F31EE" w:rsidRPr="005F31EE" w14:paraId="16D07E8C" w14:textId="77777777" w:rsidTr="005F31EE">
        <w:trPr>
          <w:trHeight w:val="300"/>
          <w:jc w:val="center"/>
        </w:trPr>
        <w:tc>
          <w:tcPr>
            <w:tcW w:w="1278" w:type="dxa"/>
            <w:shd w:val="clear" w:color="auto" w:fill="auto"/>
            <w:noWrap/>
            <w:vAlign w:val="bottom"/>
            <w:hideMark/>
          </w:tcPr>
          <w:p w14:paraId="06E397AF"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11/29/2020</w:t>
            </w:r>
          </w:p>
        </w:tc>
        <w:tc>
          <w:tcPr>
            <w:tcW w:w="960" w:type="dxa"/>
            <w:shd w:val="clear" w:color="auto" w:fill="auto"/>
            <w:noWrap/>
            <w:vAlign w:val="bottom"/>
            <w:hideMark/>
          </w:tcPr>
          <w:p w14:paraId="643ECFEA"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AK</w:t>
            </w:r>
          </w:p>
        </w:tc>
        <w:tc>
          <w:tcPr>
            <w:tcW w:w="960" w:type="dxa"/>
            <w:shd w:val="clear" w:color="auto" w:fill="auto"/>
            <w:noWrap/>
            <w:vAlign w:val="bottom"/>
            <w:hideMark/>
          </w:tcPr>
          <w:p w14:paraId="58BB3ED0"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30816</w:t>
            </w:r>
          </w:p>
        </w:tc>
        <w:tc>
          <w:tcPr>
            <w:tcW w:w="960" w:type="dxa"/>
            <w:shd w:val="clear" w:color="auto" w:fill="auto"/>
            <w:noWrap/>
            <w:vAlign w:val="bottom"/>
            <w:hideMark/>
          </w:tcPr>
          <w:p w14:paraId="322B320F"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612</w:t>
            </w:r>
          </w:p>
        </w:tc>
        <w:tc>
          <w:tcPr>
            <w:tcW w:w="960" w:type="dxa"/>
            <w:shd w:val="clear" w:color="auto" w:fill="auto"/>
            <w:noWrap/>
            <w:vAlign w:val="bottom"/>
            <w:hideMark/>
          </w:tcPr>
          <w:p w14:paraId="3EC2F1BC"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120</w:t>
            </w:r>
          </w:p>
        </w:tc>
        <w:tc>
          <w:tcPr>
            <w:tcW w:w="960" w:type="dxa"/>
            <w:shd w:val="clear" w:color="auto" w:fill="auto"/>
            <w:noWrap/>
            <w:vAlign w:val="bottom"/>
            <w:hideMark/>
          </w:tcPr>
          <w:p w14:paraId="240398F2"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0</w:t>
            </w:r>
          </w:p>
        </w:tc>
      </w:tr>
      <w:tr w:rsidR="005F31EE" w:rsidRPr="005F31EE" w14:paraId="124C6084" w14:textId="77777777" w:rsidTr="005F31EE">
        <w:trPr>
          <w:trHeight w:val="300"/>
          <w:jc w:val="center"/>
        </w:trPr>
        <w:tc>
          <w:tcPr>
            <w:tcW w:w="1278" w:type="dxa"/>
            <w:shd w:val="clear" w:color="auto" w:fill="auto"/>
            <w:noWrap/>
            <w:vAlign w:val="bottom"/>
            <w:hideMark/>
          </w:tcPr>
          <w:p w14:paraId="57937250"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11/28/2020</w:t>
            </w:r>
          </w:p>
        </w:tc>
        <w:tc>
          <w:tcPr>
            <w:tcW w:w="960" w:type="dxa"/>
            <w:shd w:val="clear" w:color="auto" w:fill="auto"/>
            <w:noWrap/>
            <w:vAlign w:val="bottom"/>
            <w:hideMark/>
          </w:tcPr>
          <w:p w14:paraId="4E953C68"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AK</w:t>
            </w:r>
          </w:p>
        </w:tc>
        <w:tc>
          <w:tcPr>
            <w:tcW w:w="960" w:type="dxa"/>
            <w:shd w:val="clear" w:color="auto" w:fill="auto"/>
            <w:noWrap/>
            <w:vAlign w:val="bottom"/>
            <w:hideMark/>
          </w:tcPr>
          <w:p w14:paraId="4E3B3759"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30204</w:t>
            </w:r>
          </w:p>
        </w:tc>
        <w:tc>
          <w:tcPr>
            <w:tcW w:w="960" w:type="dxa"/>
            <w:shd w:val="clear" w:color="auto" w:fill="auto"/>
            <w:noWrap/>
            <w:vAlign w:val="bottom"/>
            <w:hideMark/>
          </w:tcPr>
          <w:p w14:paraId="7FF8C225"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650</w:t>
            </w:r>
          </w:p>
        </w:tc>
        <w:tc>
          <w:tcPr>
            <w:tcW w:w="960" w:type="dxa"/>
            <w:shd w:val="clear" w:color="auto" w:fill="auto"/>
            <w:noWrap/>
            <w:vAlign w:val="bottom"/>
            <w:hideMark/>
          </w:tcPr>
          <w:p w14:paraId="104805B1"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120</w:t>
            </w:r>
          </w:p>
        </w:tc>
        <w:tc>
          <w:tcPr>
            <w:tcW w:w="960" w:type="dxa"/>
            <w:shd w:val="clear" w:color="auto" w:fill="auto"/>
            <w:noWrap/>
            <w:vAlign w:val="bottom"/>
            <w:hideMark/>
          </w:tcPr>
          <w:p w14:paraId="30C9E15A"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2</w:t>
            </w:r>
          </w:p>
        </w:tc>
      </w:tr>
      <w:tr w:rsidR="005F31EE" w:rsidRPr="005F31EE" w14:paraId="505868C3" w14:textId="77777777" w:rsidTr="005F31EE">
        <w:trPr>
          <w:trHeight w:val="300"/>
          <w:jc w:val="center"/>
        </w:trPr>
        <w:tc>
          <w:tcPr>
            <w:tcW w:w="1278" w:type="dxa"/>
            <w:shd w:val="clear" w:color="auto" w:fill="auto"/>
            <w:noWrap/>
            <w:vAlign w:val="bottom"/>
            <w:hideMark/>
          </w:tcPr>
          <w:p w14:paraId="171F738F"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11/27/2020</w:t>
            </w:r>
          </w:p>
        </w:tc>
        <w:tc>
          <w:tcPr>
            <w:tcW w:w="960" w:type="dxa"/>
            <w:shd w:val="clear" w:color="auto" w:fill="auto"/>
            <w:noWrap/>
            <w:vAlign w:val="bottom"/>
            <w:hideMark/>
          </w:tcPr>
          <w:p w14:paraId="2CA0F2FE"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AK</w:t>
            </w:r>
          </w:p>
        </w:tc>
        <w:tc>
          <w:tcPr>
            <w:tcW w:w="960" w:type="dxa"/>
            <w:shd w:val="clear" w:color="auto" w:fill="auto"/>
            <w:noWrap/>
            <w:vAlign w:val="bottom"/>
            <w:hideMark/>
          </w:tcPr>
          <w:p w14:paraId="3596BD09"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29554</w:t>
            </w:r>
          </w:p>
        </w:tc>
        <w:tc>
          <w:tcPr>
            <w:tcW w:w="960" w:type="dxa"/>
            <w:shd w:val="clear" w:color="auto" w:fill="auto"/>
            <w:noWrap/>
            <w:vAlign w:val="bottom"/>
            <w:hideMark/>
          </w:tcPr>
          <w:p w14:paraId="6FEC89C9"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662</w:t>
            </w:r>
          </w:p>
        </w:tc>
        <w:tc>
          <w:tcPr>
            <w:tcW w:w="960" w:type="dxa"/>
            <w:shd w:val="clear" w:color="auto" w:fill="auto"/>
            <w:noWrap/>
            <w:vAlign w:val="bottom"/>
            <w:hideMark/>
          </w:tcPr>
          <w:p w14:paraId="19B78A90"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118</w:t>
            </w:r>
          </w:p>
        </w:tc>
        <w:tc>
          <w:tcPr>
            <w:tcW w:w="960" w:type="dxa"/>
            <w:shd w:val="clear" w:color="auto" w:fill="auto"/>
            <w:noWrap/>
            <w:vAlign w:val="bottom"/>
            <w:hideMark/>
          </w:tcPr>
          <w:p w14:paraId="1E956BD7"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0</w:t>
            </w:r>
          </w:p>
        </w:tc>
      </w:tr>
      <w:tr w:rsidR="005F31EE" w:rsidRPr="005F31EE" w14:paraId="4DA6A92D" w14:textId="77777777" w:rsidTr="005F31EE">
        <w:trPr>
          <w:trHeight w:val="300"/>
          <w:jc w:val="center"/>
        </w:trPr>
        <w:tc>
          <w:tcPr>
            <w:tcW w:w="1278" w:type="dxa"/>
            <w:shd w:val="clear" w:color="auto" w:fill="auto"/>
            <w:noWrap/>
            <w:vAlign w:val="bottom"/>
            <w:hideMark/>
          </w:tcPr>
          <w:p w14:paraId="6AB7E29E"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11/26/2020</w:t>
            </w:r>
          </w:p>
        </w:tc>
        <w:tc>
          <w:tcPr>
            <w:tcW w:w="960" w:type="dxa"/>
            <w:shd w:val="clear" w:color="auto" w:fill="auto"/>
            <w:noWrap/>
            <w:vAlign w:val="bottom"/>
            <w:hideMark/>
          </w:tcPr>
          <w:p w14:paraId="2B7DC92D" w14:textId="77777777" w:rsidR="005F31EE" w:rsidRPr="005F31EE" w:rsidRDefault="005F31EE" w:rsidP="005F31EE">
            <w:pPr>
              <w:spacing w:after="0" w:line="240" w:lineRule="auto"/>
              <w:rPr>
                <w:rFonts w:ascii="Calibri" w:eastAsia="Times New Roman" w:hAnsi="Calibri" w:cs="Calibri"/>
                <w:color w:val="000000"/>
              </w:rPr>
            </w:pPr>
            <w:r w:rsidRPr="005F31EE">
              <w:rPr>
                <w:rFonts w:ascii="Calibri" w:eastAsia="Times New Roman" w:hAnsi="Calibri" w:cs="Calibri"/>
                <w:color w:val="000000"/>
              </w:rPr>
              <w:t>AK</w:t>
            </w:r>
          </w:p>
        </w:tc>
        <w:tc>
          <w:tcPr>
            <w:tcW w:w="960" w:type="dxa"/>
            <w:shd w:val="clear" w:color="auto" w:fill="auto"/>
            <w:noWrap/>
            <w:vAlign w:val="bottom"/>
            <w:hideMark/>
          </w:tcPr>
          <w:p w14:paraId="139B8DE8"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28892</w:t>
            </w:r>
          </w:p>
        </w:tc>
        <w:tc>
          <w:tcPr>
            <w:tcW w:w="960" w:type="dxa"/>
            <w:shd w:val="clear" w:color="auto" w:fill="auto"/>
            <w:noWrap/>
            <w:vAlign w:val="bottom"/>
            <w:hideMark/>
          </w:tcPr>
          <w:p w14:paraId="78C4E42C"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553</w:t>
            </w:r>
          </w:p>
        </w:tc>
        <w:tc>
          <w:tcPr>
            <w:tcW w:w="960" w:type="dxa"/>
            <w:shd w:val="clear" w:color="auto" w:fill="auto"/>
            <w:noWrap/>
            <w:vAlign w:val="bottom"/>
            <w:hideMark/>
          </w:tcPr>
          <w:p w14:paraId="20FE699B"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118</w:t>
            </w:r>
          </w:p>
        </w:tc>
        <w:tc>
          <w:tcPr>
            <w:tcW w:w="960" w:type="dxa"/>
            <w:shd w:val="clear" w:color="auto" w:fill="auto"/>
            <w:noWrap/>
            <w:vAlign w:val="bottom"/>
            <w:hideMark/>
          </w:tcPr>
          <w:p w14:paraId="1E7E510F" w14:textId="77777777" w:rsidR="005F31EE" w:rsidRPr="005F31EE" w:rsidRDefault="005F31EE" w:rsidP="005F31EE">
            <w:pPr>
              <w:spacing w:after="0" w:line="240" w:lineRule="auto"/>
              <w:jc w:val="right"/>
              <w:rPr>
                <w:rFonts w:ascii="Calibri" w:eastAsia="Times New Roman" w:hAnsi="Calibri" w:cs="Calibri"/>
                <w:color w:val="000000"/>
              </w:rPr>
            </w:pPr>
            <w:r w:rsidRPr="005F31EE">
              <w:rPr>
                <w:rFonts w:ascii="Calibri" w:eastAsia="Times New Roman" w:hAnsi="Calibri" w:cs="Calibri"/>
                <w:color w:val="000000"/>
              </w:rPr>
              <w:t>3</w:t>
            </w:r>
          </w:p>
        </w:tc>
      </w:tr>
    </w:tbl>
    <w:p w14:paraId="106A0CDF" w14:textId="0D9A5AFE" w:rsidR="00EB542A" w:rsidRDefault="005F31EE" w:rsidP="00E51171">
      <w:pPr>
        <w:shd w:val="clear" w:color="auto" w:fill="FFFFFF"/>
        <w:spacing w:before="100" w:beforeAutospacing="1" w:after="100" w:afterAutospacing="1" w:line="240" w:lineRule="auto"/>
        <w:jc w:val="center"/>
        <w:rPr>
          <w:rFonts w:ascii="Times New Roman" w:eastAsia="Times New Roman" w:hAnsi="Times New Roman" w:cs="Times New Roman"/>
          <w:i/>
          <w:iCs/>
          <w:color w:val="2D3B45"/>
          <w:sz w:val="20"/>
          <w:szCs w:val="20"/>
        </w:rPr>
      </w:pPr>
      <w:r>
        <w:rPr>
          <w:rFonts w:ascii="Times New Roman" w:eastAsia="Times New Roman" w:hAnsi="Times New Roman" w:cs="Times New Roman"/>
          <w:i/>
          <w:iCs/>
          <w:color w:val="2D3B45"/>
          <w:sz w:val="20"/>
          <w:szCs w:val="20"/>
        </w:rPr>
        <w:t>Table 2: Snapshot of Covid-19 Dataset</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540"/>
        <w:gridCol w:w="1540"/>
        <w:gridCol w:w="2275"/>
      </w:tblGrid>
      <w:tr w:rsidR="00EB542A" w:rsidRPr="00EB542A" w14:paraId="7C1D1B93" w14:textId="77777777" w:rsidTr="00EB542A">
        <w:trPr>
          <w:trHeight w:val="300"/>
          <w:jc w:val="center"/>
        </w:trPr>
        <w:tc>
          <w:tcPr>
            <w:tcW w:w="2380" w:type="dxa"/>
            <w:vMerge w:val="restart"/>
            <w:shd w:val="clear" w:color="auto" w:fill="auto"/>
            <w:vAlign w:val="center"/>
            <w:hideMark/>
          </w:tcPr>
          <w:p w14:paraId="02D0C122" w14:textId="77777777" w:rsidR="00EB542A" w:rsidRPr="00EB542A" w:rsidRDefault="00EB542A" w:rsidP="00EB542A">
            <w:pPr>
              <w:spacing w:after="0" w:line="240" w:lineRule="auto"/>
              <w:jc w:val="center"/>
              <w:rPr>
                <w:rFonts w:ascii="Arial Narrow" w:eastAsia="Times New Roman" w:hAnsi="Arial Narrow" w:cs="Arial"/>
              </w:rPr>
            </w:pPr>
            <w:r w:rsidRPr="00EB542A">
              <w:rPr>
                <w:rFonts w:ascii="Arial Narrow" w:eastAsia="Times New Roman" w:hAnsi="Arial Narrow" w:cs="Arial"/>
              </w:rPr>
              <w:t> </w:t>
            </w:r>
          </w:p>
        </w:tc>
        <w:tc>
          <w:tcPr>
            <w:tcW w:w="5355" w:type="dxa"/>
            <w:gridSpan w:val="3"/>
            <w:shd w:val="clear" w:color="auto" w:fill="auto"/>
            <w:vAlign w:val="center"/>
            <w:hideMark/>
          </w:tcPr>
          <w:p w14:paraId="7DD05C67" w14:textId="77777777" w:rsidR="00EB542A" w:rsidRPr="00EB542A" w:rsidRDefault="00EB542A" w:rsidP="00EB542A">
            <w:pPr>
              <w:spacing w:after="0" w:line="240" w:lineRule="auto"/>
              <w:jc w:val="center"/>
              <w:rPr>
                <w:rFonts w:ascii="Arial Narrow" w:eastAsia="Times New Roman" w:hAnsi="Arial Narrow" w:cs="Arial"/>
              </w:rPr>
            </w:pPr>
            <w:r w:rsidRPr="00EB542A">
              <w:rPr>
                <w:rFonts w:ascii="Arial Narrow" w:eastAsia="Times New Roman" w:hAnsi="Arial Narrow" w:cs="Arial"/>
              </w:rPr>
              <w:t>Seasonally adjusted at annual rates</w:t>
            </w:r>
          </w:p>
        </w:tc>
      </w:tr>
      <w:tr w:rsidR="00EB542A" w:rsidRPr="00EB542A" w14:paraId="6D89423E" w14:textId="77777777" w:rsidTr="00EB542A">
        <w:trPr>
          <w:trHeight w:val="300"/>
          <w:jc w:val="center"/>
        </w:trPr>
        <w:tc>
          <w:tcPr>
            <w:tcW w:w="2380" w:type="dxa"/>
            <w:vMerge/>
            <w:vAlign w:val="center"/>
            <w:hideMark/>
          </w:tcPr>
          <w:p w14:paraId="03B7D64F" w14:textId="77777777" w:rsidR="00EB542A" w:rsidRPr="00EB542A" w:rsidRDefault="00EB542A" w:rsidP="00EB542A">
            <w:pPr>
              <w:spacing w:after="0" w:line="240" w:lineRule="auto"/>
              <w:rPr>
                <w:rFonts w:ascii="Arial Narrow" w:eastAsia="Times New Roman" w:hAnsi="Arial Narrow" w:cs="Arial"/>
              </w:rPr>
            </w:pPr>
          </w:p>
        </w:tc>
        <w:tc>
          <w:tcPr>
            <w:tcW w:w="3080" w:type="dxa"/>
            <w:gridSpan w:val="2"/>
            <w:shd w:val="clear" w:color="auto" w:fill="auto"/>
            <w:vAlign w:val="center"/>
            <w:hideMark/>
          </w:tcPr>
          <w:p w14:paraId="0F43ADB6" w14:textId="77777777" w:rsidR="00EB542A" w:rsidRPr="00EB542A" w:rsidRDefault="00EB542A" w:rsidP="00EB542A">
            <w:pPr>
              <w:spacing w:after="0" w:line="240" w:lineRule="auto"/>
              <w:jc w:val="center"/>
              <w:rPr>
                <w:rFonts w:ascii="Arial Narrow" w:eastAsia="Times New Roman" w:hAnsi="Arial Narrow" w:cs="Arial"/>
              </w:rPr>
            </w:pPr>
            <w:r w:rsidRPr="00EB542A">
              <w:rPr>
                <w:rFonts w:ascii="Arial Narrow" w:eastAsia="Times New Roman" w:hAnsi="Arial Narrow" w:cs="Arial"/>
              </w:rPr>
              <w:t>2020</w:t>
            </w:r>
          </w:p>
        </w:tc>
        <w:tc>
          <w:tcPr>
            <w:tcW w:w="2275" w:type="dxa"/>
            <w:vMerge w:val="restart"/>
            <w:shd w:val="clear" w:color="auto" w:fill="auto"/>
            <w:vAlign w:val="center"/>
            <w:hideMark/>
          </w:tcPr>
          <w:p w14:paraId="326BD2F8" w14:textId="77777777" w:rsidR="00EB542A" w:rsidRPr="00EB542A" w:rsidRDefault="00EB542A" w:rsidP="00EB542A">
            <w:pPr>
              <w:spacing w:after="0" w:line="240" w:lineRule="auto"/>
              <w:jc w:val="center"/>
              <w:rPr>
                <w:rFonts w:ascii="Arial Narrow" w:eastAsia="Times New Roman" w:hAnsi="Arial Narrow" w:cs="Arial"/>
              </w:rPr>
            </w:pPr>
            <w:r w:rsidRPr="00EB542A">
              <w:rPr>
                <w:rFonts w:ascii="Arial Narrow" w:eastAsia="Times New Roman" w:hAnsi="Arial Narrow" w:cs="Arial"/>
              </w:rPr>
              <w:t>Rank 2020:Q2</w:t>
            </w:r>
          </w:p>
        </w:tc>
      </w:tr>
      <w:tr w:rsidR="00EB542A" w:rsidRPr="00EB542A" w14:paraId="67D28148" w14:textId="77777777" w:rsidTr="00EB542A">
        <w:trPr>
          <w:trHeight w:val="300"/>
          <w:jc w:val="center"/>
        </w:trPr>
        <w:tc>
          <w:tcPr>
            <w:tcW w:w="2380" w:type="dxa"/>
            <w:vMerge/>
            <w:vAlign w:val="center"/>
            <w:hideMark/>
          </w:tcPr>
          <w:p w14:paraId="45BF2FAC" w14:textId="77777777" w:rsidR="00EB542A" w:rsidRPr="00EB542A" w:rsidRDefault="00EB542A" w:rsidP="00EB542A">
            <w:pPr>
              <w:spacing w:after="0" w:line="240" w:lineRule="auto"/>
              <w:rPr>
                <w:rFonts w:ascii="Arial Narrow" w:eastAsia="Times New Roman" w:hAnsi="Arial Narrow" w:cs="Arial"/>
              </w:rPr>
            </w:pPr>
          </w:p>
        </w:tc>
        <w:tc>
          <w:tcPr>
            <w:tcW w:w="1540" w:type="dxa"/>
            <w:shd w:val="clear" w:color="auto" w:fill="auto"/>
            <w:vAlign w:val="center"/>
            <w:hideMark/>
          </w:tcPr>
          <w:p w14:paraId="46FF78D2" w14:textId="77777777" w:rsidR="00EB542A" w:rsidRPr="00EB542A" w:rsidRDefault="00EB542A" w:rsidP="00EB542A">
            <w:pPr>
              <w:spacing w:after="0" w:line="240" w:lineRule="auto"/>
              <w:jc w:val="center"/>
              <w:rPr>
                <w:rFonts w:ascii="Arial Narrow" w:eastAsia="Times New Roman" w:hAnsi="Arial Narrow" w:cs="Arial"/>
              </w:rPr>
            </w:pPr>
            <w:r w:rsidRPr="00EB542A">
              <w:rPr>
                <w:rFonts w:ascii="Arial Narrow" w:eastAsia="Times New Roman" w:hAnsi="Arial Narrow" w:cs="Arial"/>
              </w:rPr>
              <w:t>Q1</w:t>
            </w:r>
          </w:p>
        </w:tc>
        <w:tc>
          <w:tcPr>
            <w:tcW w:w="1540" w:type="dxa"/>
            <w:shd w:val="clear" w:color="auto" w:fill="auto"/>
            <w:vAlign w:val="center"/>
            <w:hideMark/>
          </w:tcPr>
          <w:p w14:paraId="51CAE7BB" w14:textId="77777777" w:rsidR="00EB542A" w:rsidRPr="00EB542A" w:rsidRDefault="00EB542A" w:rsidP="00EB542A">
            <w:pPr>
              <w:spacing w:after="0" w:line="240" w:lineRule="auto"/>
              <w:jc w:val="center"/>
              <w:rPr>
                <w:rFonts w:ascii="Arial Narrow" w:eastAsia="Times New Roman" w:hAnsi="Arial Narrow" w:cs="Arial"/>
              </w:rPr>
            </w:pPr>
            <w:r w:rsidRPr="00EB542A">
              <w:rPr>
                <w:rFonts w:ascii="Arial Narrow" w:eastAsia="Times New Roman" w:hAnsi="Arial Narrow" w:cs="Arial"/>
              </w:rPr>
              <w:t>Q2</w:t>
            </w:r>
          </w:p>
        </w:tc>
        <w:tc>
          <w:tcPr>
            <w:tcW w:w="2275" w:type="dxa"/>
            <w:vMerge/>
            <w:vAlign w:val="center"/>
            <w:hideMark/>
          </w:tcPr>
          <w:p w14:paraId="7028C9CC" w14:textId="77777777" w:rsidR="00EB542A" w:rsidRPr="00EB542A" w:rsidRDefault="00EB542A" w:rsidP="00EB542A">
            <w:pPr>
              <w:spacing w:after="0" w:line="240" w:lineRule="auto"/>
              <w:rPr>
                <w:rFonts w:ascii="Arial Narrow" w:eastAsia="Times New Roman" w:hAnsi="Arial Narrow" w:cs="Arial"/>
              </w:rPr>
            </w:pPr>
          </w:p>
        </w:tc>
      </w:tr>
      <w:tr w:rsidR="00EB542A" w:rsidRPr="00EB542A" w14:paraId="0ED46523" w14:textId="77777777" w:rsidTr="00EB542A">
        <w:trPr>
          <w:trHeight w:val="300"/>
          <w:jc w:val="center"/>
        </w:trPr>
        <w:tc>
          <w:tcPr>
            <w:tcW w:w="2380" w:type="dxa"/>
            <w:shd w:val="clear" w:color="D9D9D9" w:fill="D9D9D9"/>
            <w:noWrap/>
            <w:vAlign w:val="bottom"/>
            <w:hideMark/>
          </w:tcPr>
          <w:p w14:paraId="11B68FD6" w14:textId="77777777" w:rsidR="00EB542A" w:rsidRPr="00EB542A" w:rsidRDefault="00EB542A" w:rsidP="00EB542A">
            <w:pPr>
              <w:spacing w:after="0" w:line="240" w:lineRule="auto"/>
              <w:rPr>
                <w:rFonts w:ascii="Arial Narrow" w:eastAsia="Times New Roman" w:hAnsi="Arial Narrow" w:cs="Arial"/>
                <w:b/>
                <w:bCs/>
                <w:color w:val="000000"/>
              </w:rPr>
            </w:pPr>
            <w:r w:rsidRPr="00EB542A">
              <w:rPr>
                <w:rFonts w:ascii="Arial Narrow" w:eastAsia="Times New Roman" w:hAnsi="Arial Narrow" w:cs="Arial"/>
                <w:b/>
                <w:bCs/>
                <w:color w:val="000000"/>
              </w:rPr>
              <w:t>United States</w:t>
            </w:r>
          </w:p>
        </w:tc>
        <w:tc>
          <w:tcPr>
            <w:tcW w:w="1540" w:type="dxa"/>
            <w:shd w:val="clear" w:color="D9D9D9" w:fill="D9D9D9"/>
            <w:noWrap/>
            <w:vAlign w:val="bottom"/>
            <w:hideMark/>
          </w:tcPr>
          <w:p w14:paraId="76894382" w14:textId="77777777" w:rsidR="00EB542A" w:rsidRPr="00EB542A" w:rsidRDefault="00EB542A" w:rsidP="00EB542A">
            <w:pPr>
              <w:spacing w:after="0" w:line="240" w:lineRule="auto"/>
              <w:jc w:val="right"/>
              <w:rPr>
                <w:rFonts w:ascii="Arial Narrow" w:eastAsia="Times New Roman" w:hAnsi="Arial Narrow" w:cs="Arial"/>
                <w:b/>
                <w:bCs/>
                <w:color w:val="000000"/>
              </w:rPr>
            </w:pPr>
            <w:r w:rsidRPr="00EB542A">
              <w:rPr>
                <w:rFonts w:ascii="Arial Narrow" w:eastAsia="Times New Roman" w:hAnsi="Arial Narrow" w:cs="Arial"/>
                <w:b/>
                <w:bCs/>
                <w:color w:val="000000"/>
              </w:rPr>
              <w:t>-5.0</w:t>
            </w:r>
          </w:p>
        </w:tc>
        <w:tc>
          <w:tcPr>
            <w:tcW w:w="1540" w:type="dxa"/>
            <w:shd w:val="clear" w:color="D9D9D9" w:fill="D9D9D9"/>
            <w:noWrap/>
            <w:vAlign w:val="bottom"/>
            <w:hideMark/>
          </w:tcPr>
          <w:p w14:paraId="0AEFD282" w14:textId="77777777" w:rsidR="00EB542A" w:rsidRPr="00EB542A" w:rsidRDefault="00EB542A" w:rsidP="00EB542A">
            <w:pPr>
              <w:spacing w:after="0" w:line="240" w:lineRule="auto"/>
              <w:jc w:val="right"/>
              <w:rPr>
                <w:rFonts w:ascii="Arial Narrow" w:eastAsia="Times New Roman" w:hAnsi="Arial Narrow" w:cs="Arial"/>
                <w:b/>
                <w:bCs/>
                <w:color w:val="000000"/>
              </w:rPr>
            </w:pPr>
            <w:r w:rsidRPr="00EB542A">
              <w:rPr>
                <w:rFonts w:ascii="Arial Narrow" w:eastAsia="Times New Roman" w:hAnsi="Arial Narrow" w:cs="Arial"/>
                <w:b/>
                <w:bCs/>
                <w:color w:val="000000"/>
              </w:rPr>
              <w:t>-31.4</w:t>
            </w:r>
          </w:p>
        </w:tc>
        <w:tc>
          <w:tcPr>
            <w:tcW w:w="2275" w:type="dxa"/>
            <w:shd w:val="clear" w:color="D9D9D9" w:fill="D9D9D9"/>
            <w:noWrap/>
            <w:vAlign w:val="bottom"/>
            <w:hideMark/>
          </w:tcPr>
          <w:p w14:paraId="2D6B7781" w14:textId="77777777" w:rsidR="00EB542A" w:rsidRPr="00EB542A" w:rsidRDefault="00EB542A" w:rsidP="00EB542A">
            <w:pPr>
              <w:spacing w:after="0" w:line="240" w:lineRule="auto"/>
              <w:jc w:val="right"/>
              <w:rPr>
                <w:rFonts w:ascii="Arial Narrow" w:eastAsia="Times New Roman" w:hAnsi="Arial Narrow" w:cs="Arial"/>
                <w:b/>
                <w:bCs/>
                <w:color w:val="000000"/>
              </w:rPr>
            </w:pPr>
            <w:r w:rsidRPr="00EB542A">
              <w:rPr>
                <w:rFonts w:ascii="Arial Narrow" w:eastAsia="Times New Roman" w:hAnsi="Arial Narrow" w:cs="Arial"/>
                <w:b/>
                <w:bCs/>
                <w:color w:val="000000"/>
              </w:rPr>
              <w:t>.......</w:t>
            </w:r>
          </w:p>
        </w:tc>
      </w:tr>
      <w:tr w:rsidR="00EB542A" w:rsidRPr="00EB542A" w14:paraId="29BC4C4B" w14:textId="77777777" w:rsidTr="00EB542A">
        <w:trPr>
          <w:trHeight w:val="300"/>
          <w:jc w:val="center"/>
        </w:trPr>
        <w:tc>
          <w:tcPr>
            <w:tcW w:w="2380" w:type="dxa"/>
            <w:shd w:val="clear" w:color="auto" w:fill="auto"/>
            <w:noWrap/>
            <w:vAlign w:val="bottom"/>
            <w:hideMark/>
          </w:tcPr>
          <w:p w14:paraId="053897F5" w14:textId="77777777" w:rsidR="00EB542A" w:rsidRPr="00EB542A" w:rsidRDefault="00EB542A" w:rsidP="00EB542A">
            <w:pPr>
              <w:spacing w:after="0" w:line="240" w:lineRule="auto"/>
              <w:ind w:firstLineChars="100" w:firstLine="221"/>
              <w:rPr>
                <w:rFonts w:ascii="Arial Narrow" w:eastAsia="Times New Roman" w:hAnsi="Arial Narrow" w:cs="Arial"/>
                <w:b/>
                <w:bCs/>
                <w:color w:val="000000"/>
              </w:rPr>
            </w:pPr>
            <w:r w:rsidRPr="00EB542A">
              <w:rPr>
                <w:rFonts w:ascii="Arial Narrow" w:eastAsia="Times New Roman" w:hAnsi="Arial Narrow" w:cs="Arial"/>
                <w:b/>
                <w:bCs/>
                <w:color w:val="000000"/>
              </w:rPr>
              <w:t xml:space="preserve">New England </w:t>
            </w:r>
          </w:p>
        </w:tc>
        <w:tc>
          <w:tcPr>
            <w:tcW w:w="1540" w:type="dxa"/>
            <w:shd w:val="clear" w:color="auto" w:fill="auto"/>
            <w:noWrap/>
            <w:vAlign w:val="bottom"/>
            <w:hideMark/>
          </w:tcPr>
          <w:p w14:paraId="693F30DC" w14:textId="77777777" w:rsidR="00EB542A" w:rsidRPr="00EB542A" w:rsidRDefault="00EB542A" w:rsidP="00EB542A">
            <w:pPr>
              <w:spacing w:after="0" w:line="240" w:lineRule="auto"/>
              <w:jc w:val="right"/>
              <w:rPr>
                <w:rFonts w:ascii="Arial Narrow" w:eastAsia="Times New Roman" w:hAnsi="Arial Narrow" w:cs="Arial"/>
                <w:b/>
                <w:bCs/>
                <w:color w:val="000000"/>
              </w:rPr>
            </w:pPr>
            <w:r w:rsidRPr="00EB542A">
              <w:rPr>
                <w:rFonts w:ascii="Arial Narrow" w:eastAsia="Times New Roman" w:hAnsi="Arial Narrow" w:cs="Arial"/>
                <w:b/>
                <w:bCs/>
                <w:color w:val="000000"/>
              </w:rPr>
              <w:t>-4.8</w:t>
            </w:r>
          </w:p>
        </w:tc>
        <w:tc>
          <w:tcPr>
            <w:tcW w:w="1540" w:type="dxa"/>
            <w:shd w:val="clear" w:color="auto" w:fill="auto"/>
            <w:noWrap/>
            <w:vAlign w:val="bottom"/>
            <w:hideMark/>
          </w:tcPr>
          <w:p w14:paraId="38425CF6" w14:textId="77777777" w:rsidR="00EB542A" w:rsidRPr="00EB542A" w:rsidRDefault="00EB542A" w:rsidP="00EB542A">
            <w:pPr>
              <w:spacing w:after="0" w:line="240" w:lineRule="auto"/>
              <w:jc w:val="right"/>
              <w:rPr>
                <w:rFonts w:ascii="Arial Narrow" w:eastAsia="Times New Roman" w:hAnsi="Arial Narrow" w:cs="Arial"/>
                <w:b/>
                <w:bCs/>
                <w:color w:val="000000"/>
              </w:rPr>
            </w:pPr>
            <w:r w:rsidRPr="00EB542A">
              <w:rPr>
                <w:rFonts w:ascii="Arial Narrow" w:eastAsia="Times New Roman" w:hAnsi="Arial Narrow" w:cs="Arial"/>
                <w:b/>
                <w:bCs/>
                <w:color w:val="000000"/>
              </w:rPr>
              <w:t>-32.3</w:t>
            </w:r>
          </w:p>
        </w:tc>
        <w:tc>
          <w:tcPr>
            <w:tcW w:w="2275" w:type="dxa"/>
            <w:shd w:val="clear" w:color="auto" w:fill="auto"/>
            <w:noWrap/>
            <w:vAlign w:val="bottom"/>
            <w:hideMark/>
          </w:tcPr>
          <w:p w14:paraId="64F51891" w14:textId="77777777" w:rsidR="00EB542A" w:rsidRPr="00EB542A" w:rsidRDefault="00EB542A" w:rsidP="00EB542A">
            <w:pPr>
              <w:spacing w:after="0" w:line="240" w:lineRule="auto"/>
              <w:jc w:val="right"/>
              <w:rPr>
                <w:rFonts w:ascii="Arial Narrow" w:eastAsia="Times New Roman" w:hAnsi="Arial Narrow" w:cs="Arial"/>
                <w:b/>
                <w:bCs/>
                <w:color w:val="000000"/>
              </w:rPr>
            </w:pPr>
            <w:r w:rsidRPr="00EB542A">
              <w:rPr>
                <w:rFonts w:ascii="Arial Narrow" w:eastAsia="Times New Roman" w:hAnsi="Arial Narrow" w:cs="Arial"/>
                <w:b/>
                <w:bCs/>
                <w:color w:val="000000"/>
              </w:rPr>
              <w:t>.......</w:t>
            </w:r>
          </w:p>
        </w:tc>
      </w:tr>
      <w:tr w:rsidR="00EB542A" w:rsidRPr="00EB542A" w14:paraId="4FC0F105" w14:textId="77777777" w:rsidTr="00EB542A">
        <w:trPr>
          <w:trHeight w:val="300"/>
          <w:jc w:val="center"/>
        </w:trPr>
        <w:tc>
          <w:tcPr>
            <w:tcW w:w="2380" w:type="dxa"/>
            <w:shd w:val="clear" w:color="D9D9D9" w:fill="D9D9D9"/>
            <w:noWrap/>
            <w:vAlign w:val="bottom"/>
            <w:hideMark/>
          </w:tcPr>
          <w:p w14:paraId="37C79604" w14:textId="77777777" w:rsidR="00EB542A" w:rsidRPr="00EB542A" w:rsidRDefault="00EB542A" w:rsidP="00EB542A">
            <w:pPr>
              <w:spacing w:after="0" w:line="240" w:lineRule="auto"/>
              <w:ind w:firstLineChars="200" w:firstLine="440"/>
              <w:rPr>
                <w:rFonts w:ascii="Arial Narrow" w:eastAsia="Times New Roman" w:hAnsi="Arial Narrow" w:cs="Arial"/>
                <w:color w:val="000000"/>
              </w:rPr>
            </w:pPr>
            <w:r w:rsidRPr="00EB542A">
              <w:rPr>
                <w:rFonts w:ascii="Arial Narrow" w:eastAsia="Times New Roman" w:hAnsi="Arial Narrow" w:cs="Arial"/>
                <w:color w:val="000000"/>
              </w:rPr>
              <w:t>Connecticut</w:t>
            </w:r>
          </w:p>
        </w:tc>
        <w:tc>
          <w:tcPr>
            <w:tcW w:w="1540" w:type="dxa"/>
            <w:shd w:val="clear" w:color="D9D9D9" w:fill="D9D9D9"/>
            <w:noWrap/>
            <w:vAlign w:val="bottom"/>
            <w:hideMark/>
          </w:tcPr>
          <w:p w14:paraId="5862E38F"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-6.0</w:t>
            </w:r>
          </w:p>
        </w:tc>
        <w:tc>
          <w:tcPr>
            <w:tcW w:w="1540" w:type="dxa"/>
            <w:shd w:val="clear" w:color="D9D9D9" w:fill="D9D9D9"/>
            <w:noWrap/>
            <w:vAlign w:val="bottom"/>
            <w:hideMark/>
          </w:tcPr>
          <w:p w14:paraId="64C0B99E"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-31.1</w:t>
            </w:r>
          </w:p>
        </w:tc>
        <w:tc>
          <w:tcPr>
            <w:tcW w:w="2275" w:type="dxa"/>
            <w:shd w:val="clear" w:color="D9D9D9" w:fill="D9D9D9"/>
            <w:noWrap/>
            <w:vAlign w:val="bottom"/>
            <w:hideMark/>
          </w:tcPr>
          <w:p w14:paraId="509DC5FA"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23</w:t>
            </w:r>
          </w:p>
        </w:tc>
      </w:tr>
      <w:tr w:rsidR="00EB542A" w:rsidRPr="00EB542A" w14:paraId="58698A69" w14:textId="77777777" w:rsidTr="00EB542A">
        <w:trPr>
          <w:trHeight w:val="300"/>
          <w:jc w:val="center"/>
        </w:trPr>
        <w:tc>
          <w:tcPr>
            <w:tcW w:w="2380" w:type="dxa"/>
            <w:shd w:val="clear" w:color="auto" w:fill="auto"/>
            <w:noWrap/>
            <w:vAlign w:val="bottom"/>
            <w:hideMark/>
          </w:tcPr>
          <w:p w14:paraId="37EB278E" w14:textId="77777777" w:rsidR="00EB542A" w:rsidRPr="00EB542A" w:rsidRDefault="00EB542A" w:rsidP="00EB542A">
            <w:pPr>
              <w:spacing w:after="0" w:line="240" w:lineRule="auto"/>
              <w:ind w:firstLineChars="200" w:firstLine="440"/>
              <w:rPr>
                <w:rFonts w:ascii="Arial Narrow" w:eastAsia="Times New Roman" w:hAnsi="Arial Narrow" w:cs="Arial"/>
                <w:color w:val="000000"/>
              </w:rPr>
            </w:pPr>
            <w:r w:rsidRPr="00EB542A">
              <w:rPr>
                <w:rFonts w:ascii="Arial Narrow" w:eastAsia="Times New Roman" w:hAnsi="Arial Narrow" w:cs="Arial"/>
                <w:color w:val="000000"/>
              </w:rPr>
              <w:t xml:space="preserve">Maine </w:t>
            </w:r>
          </w:p>
        </w:tc>
        <w:tc>
          <w:tcPr>
            <w:tcW w:w="1540" w:type="dxa"/>
            <w:shd w:val="clear" w:color="auto" w:fill="auto"/>
            <w:noWrap/>
            <w:vAlign w:val="bottom"/>
            <w:hideMark/>
          </w:tcPr>
          <w:p w14:paraId="6B735081"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-6.5</w:t>
            </w:r>
          </w:p>
        </w:tc>
        <w:tc>
          <w:tcPr>
            <w:tcW w:w="1540" w:type="dxa"/>
            <w:shd w:val="clear" w:color="auto" w:fill="auto"/>
            <w:noWrap/>
            <w:vAlign w:val="bottom"/>
            <w:hideMark/>
          </w:tcPr>
          <w:p w14:paraId="41E44C44"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-34.4</w:t>
            </w:r>
          </w:p>
        </w:tc>
        <w:tc>
          <w:tcPr>
            <w:tcW w:w="2275" w:type="dxa"/>
            <w:shd w:val="clear" w:color="auto" w:fill="auto"/>
            <w:noWrap/>
            <w:vAlign w:val="bottom"/>
            <w:hideMark/>
          </w:tcPr>
          <w:p w14:paraId="6E4E99A7"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41</w:t>
            </w:r>
          </w:p>
        </w:tc>
      </w:tr>
      <w:tr w:rsidR="00EB542A" w:rsidRPr="00EB542A" w14:paraId="36B6C9B6" w14:textId="77777777" w:rsidTr="00EB542A">
        <w:trPr>
          <w:trHeight w:val="300"/>
          <w:jc w:val="center"/>
        </w:trPr>
        <w:tc>
          <w:tcPr>
            <w:tcW w:w="2380" w:type="dxa"/>
            <w:shd w:val="clear" w:color="D9D9D9" w:fill="D9D9D9"/>
            <w:noWrap/>
            <w:vAlign w:val="bottom"/>
            <w:hideMark/>
          </w:tcPr>
          <w:p w14:paraId="63EFC9F7" w14:textId="77777777" w:rsidR="00EB542A" w:rsidRPr="00EB542A" w:rsidRDefault="00EB542A" w:rsidP="00EB542A">
            <w:pPr>
              <w:spacing w:after="0" w:line="240" w:lineRule="auto"/>
              <w:ind w:firstLineChars="200" w:firstLine="440"/>
              <w:rPr>
                <w:rFonts w:ascii="Arial Narrow" w:eastAsia="Times New Roman" w:hAnsi="Arial Narrow" w:cs="Arial"/>
                <w:color w:val="000000"/>
              </w:rPr>
            </w:pPr>
            <w:r w:rsidRPr="00EB542A">
              <w:rPr>
                <w:rFonts w:ascii="Arial Narrow" w:eastAsia="Times New Roman" w:hAnsi="Arial Narrow" w:cs="Arial"/>
                <w:color w:val="000000"/>
              </w:rPr>
              <w:t xml:space="preserve">Massachusetts </w:t>
            </w:r>
          </w:p>
        </w:tc>
        <w:tc>
          <w:tcPr>
            <w:tcW w:w="1540" w:type="dxa"/>
            <w:shd w:val="clear" w:color="D9D9D9" w:fill="D9D9D9"/>
            <w:noWrap/>
            <w:vAlign w:val="bottom"/>
            <w:hideMark/>
          </w:tcPr>
          <w:p w14:paraId="652E2E45"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-4.3</w:t>
            </w:r>
          </w:p>
        </w:tc>
        <w:tc>
          <w:tcPr>
            <w:tcW w:w="1540" w:type="dxa"/>
            <w:shd w:val="clear" w:color="D9D9D9" w:fill="D9D9D9"/>
            <w:noWrap/>
            <w:vAlign w:val="bottom"/>
            <w:hideMark/>
          </w:tcPr>
          <w:p w14:paraId="37B1F584"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-31.6</w:t>
            </w:r>
          </w:p>
        </w:tc>
        <w:tc>
          <w:tcPr>
            <w:tcW w:w="2275" w:type="dxa"/>
            <w:shd w:val="clear" w:color="D9D9D9" w:fill="D9D9D9"/>
            <w:noWrap/>
            <w:vAlign w:val="bottom"/>
            <w:hideMark/>
          </w:tcPr>
          <w:p w14:paraId="4124AABC"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28</w:t>
            </w:r>
          </w:p>
        </w:tc>
      </w:tr>
      <w:tr w:rsidR="00EB542A" w:rsidRPr="00EB542A" w14:paraId="4CD95136" w14:textId="77777777" w:rsidTr="00EB542A">
        <w:trPr>
          <w:trHeight w:val="300"/>
          <w:jc w:val="center"/>
        </w:trPr>
        <w:tc>
          <w:tcPr>
            <w:tcW w:w="2380" w:type="dxa"/>
            <w:shd w:val="clear" w:color="auto" w:fill="auto"/>
            <w:noWrap/>
            <w:vAlign w:val="bottom"/>
            <w:hideMark/>
          </w:tcPr>
          <w:p w14:paraId="1D6515AC" w14:textId="77777777" w:rsidR="00EB542A" w:rsidRPr="00EB542A" w:rsidRDefault="00EB542A" w:rsidP="00EB542A">
            <w:pPr>
              <w:spacing w:after="0" w:line="240" w:lineRule="auto"/>
              <w:ind w:firstLineChars="200" w:firstLine="440"/>
              <w:rPr>
                <w:rFonts w:ascii="Arial Narrow" w:eastAsia="Times New Roman" w:hAnsi="Arial Narrow" w:cs="Arial"/>
                <w:color w:val="000000"/>
              </w:rPr>
            </w:pPr>
            <w:r w:rsidRPr="00EB542A">
              <w:rPr>
                <w:rFonts w:ascii="Arial Narrow" w:eastAsia="Times New Roman" w:hAnsi="Arial Narrow" w:cs="Arial"/>
                <w:color w:val="000000"/>
              </w:rPr>
              <w:t xml:space="preserve">New Hampshire </w:t>
            </w:r>
          </w:p>
        </w:tc>
        <w:tc>
          <w:tcPr>
            <w:tcW w:w="1540" w:type="dxa"/>
            <w:shd w:val="clear" w:color="auto" w:fill="auto"/>
            <w:noWrap/>
            <w:vAlign w:val="bottom"/>
            <w:hideMark/>
          </w:tcPr>
          <w:p w14:paraId="137A94AA"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-2.2</w:t>
            </w:r>
          </w:p>
        </w:tc>
        <w:tc>
          <w:tcPr>
            <w:tcW w:w="1540" w:type="dxa"/>
            <w:shd w:val="clear" w:color="auto" w:fill="auto"/>
            <w:noWrap/>
            <w:vAlign w:val="bottom"/>
            <w:hideMark/>
          </w:tcPr>
          <w:p w14:paraId="60A60443"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-36.9</w:t>
            </w:r>
          </w:p>
        </w:tc>
        <w:tc>
          <w:tcPr>
            <w:tcW w:w="2275" w:type="dxa"/>
            <w:shd w:val="clear" w:color="auto" w:fill="auto"/>
            <w:noWrap/>
            <w:vAlign w:val="bottom"/>
            <w:hideMark/>
          </w:tcPr>
          <w:p w14:paraId="5BFE7B9E"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45</w:t>
            </w:r>
          </w:p>
        </w:tc>
      </w:tr>
      <w:tr w:rsidR="00EB542A" w:rsidRPr="00EB542A" w14:paraId="7FA39B10" w14:textId="77777777" w:rsidTr="00EB542A">
        <w:trPr>
          <w:trHeight w:val="300"/>
          <w:jc w:val="center"/>
        </w:trPr>
        <w:tc>
          <w:tcPr>
            <w:tcW w:w="2380" w:type="dxa"/>
            <w:shd w:val="clear" w:color="D9D9D9" w:fill="D9D9D9"/>
            <w:noWrap/>
            <w:vAlign w:val="bottom"/>
            <w:hideMark/>
          </w:tcPr>
          <w:p w14:paraId="480D6546" w14:textId="77777777" w:rsidR="00EB542A" w:rsidRPr="00EB542A" w:rsidRDefault="00EB542A" w:rsidP="00EB542A">
            <w:pPr>
              <w:spacing w:after="0" w:line="240" w:lineRule="auto"/>
              <w:ind w:firstLineChars="200" w:firstLine="440"/>
              <w:rPr>
                <w:rFonts w:ascii="Arial Narrow" w:eastAsia="Times New Roman" w:hAnsi="Arial Narrow" w:cs="Arial"/>
                <w:color w:val="000000"/>
              </w:rPr>
            </w:pPr>
            <w:r w:rsidRPr="00EB542A">
              <w:rPr>
                <w:rFonts w:ascii="Arial Narrow" w:eastAsia="Times New Roman" w:hAnsi="Arial Narrow" w:cs="Arial"/>
                <w:color w:val="000000"/>
              </w:rPr>
              <w:t xml:space="preserve">Rhode Island </w:t>
            </w:r>
          </w:p>
        </w:tc>
        <w:tc>
          <w:tcPr>
            <w:tcW w:w="1540" w:type="dxa"/>
            <w:shd w:val="clear" w:color="D9D9D9" w:fill="D9D9D9"/>
            <w:noWrap/>
            <w:vAlign w:val="bottom"/>
            <w:hideMark/>
          </w:tcPr>
          <w:p w14:paraId="21099FBB"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-5.2</w:t>
            </w:r>
          </w:p>
        </w:tc>
        <w:tc>
          <w:tcPr>
            <w:tcW w:w="1540" w:type="dxa"/>
            <w:shd w:val="clear" w:color="D9D9D9" w:fill="D9D9D9"/>
            <w:noWrap/>
            <w:vAlign w:val="bottom"/>
            <w:hideMark/>
          </w:tcPr>
          <w:p w14:paraId="09418002"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-32.4</w:t>
            </w:r>
          </w:p>
        </w:tc>
        <w:tc>
          <w:tcPr>
            <w:tcW w:w="2275" w:type="dxa"/>
            <w:shd w:val="clear" w:color="D9D9D9" w:fill="D9D9D9"/>
            <w:noWrap/>
            <w:vAlign w:val="bottom"/>
            <w:hideMark/>
          </w:tcPr>
          <w:p w14:paraId="30D8939C"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31</w:t>
            </w:r>
          </w:p>
        </w:tc>
      </w:tr>
      <w:tr w:rsidR="00EB542A" w:rsidRPr="00EB542A" w14:paraId="6897FC09" w14:textId="77777777" w:rsidTr="00EB542A">
        <w:trPr>
          <w:trHeight w:val="300"/>
          <w:jc w:val="center"/>
        </w:trPr>
        <w:tc>
          <w:tcPr>
            <w:tcW w:w="2380" w:type="dxa"/>
            <w:shd w:val="clear" w:color="auto" w:fill="auto"/>
            <w:noWrap/>
            <w:vAlign w:val="bottom"/>
            <w:hideMark/>
          </w:tcPr>
          <w:p w14:paraId="4280BB62" w14:textId="77777777" w:rsidR="00EB542A" w:rsidRPr="00EB542A" w:rsidRDefault="00EB542A" w:rsidP="00EB542A">
            <w:pPr>
              <w:spacing w:after="0" w:line="240" w:lineRule="auto"/>
              <w:ind w:firstLineChars="200" w:firstLine="440"/>
              <w:rPr>
                <w:rFonts w:ascii="Arial Narrow" w:eastAsia="Times New Roman" w:hAnsi="Arial Narrow" w:cs="Arial"/>
                <w:color w:val="000000"/>
              </w:rPr>
            </w:pPr>
            <w:r w:rsidRPr="00EB542A">
              <w:rPr>
                <w:rFonts w:ascii="Arial Narrow" w:eastAsia="Times New Roman" w:hAnsi="Arial Narrow" w:cs="Arial"/>
                <w:color w:val="000000"/>
              </w:rPr>
              <w:t xml:space="preserve">Vermont </w:t>
            </w:r>
          </w:p>
        </w:tc>
        <w:tc>
          <w:tcPr>
            <w:tcW w:w="1540" w:type="dxa"/>
            <w:shd w:val="clear" w:color="auto" w:fill="auto"/>
            <w:noWrap/>
            <w:vAlign w:val="bottom"/>
            <w:hideMark/>
          </w:tcPr>
          <w:p w14:paraId="566FC2C4"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-5.8</w:t>
            </w:r>
          </w:p>
        </w:tc>
        <w:tc>
          <w:tcPr>
            <w:tcW w:w="1540" w:type="dxa"/>
            <w:shd w:val="clear" w:color="auto" w:fill="auto"/>
            <w:noWrap/>
            <w:vAlign w:val="bottom"/>
            <w:hideMark/>
          </w:tcPr>
          <w:p w14:paraId="188FAD33"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-38.2</w:t>
            </w:r>
          </w:p>
        </w:tc>
        <w:tc>
          <w:tcPr>
            <w:tcW w:w="2275" w:type="dxa"/>
            <w:shd w:val="clear" w:color="auto" w:fill="auto"/>
            <w:noWrap/>
            <w:vAlign w:val="bottom"/>
            <w:hideMark/>
          </w:tcPr>
          <w:p w14:paraId="5AF448C1" w14:textId="77777777" w:rsidR="00EB542A" w:rsidRPr="00EB542A" w:rsidRDefault="00EB542A" w:rsidP="00EB542A">
            <w:pPr>
              <w:spacing w:after="0" w:line="240" w:lineRule="auto"/>
              <w:jc w:val="right"/>
              <w:rPr>
                <w:rFonts w:ascii="Arial Narrow" w:eastAsia="Times New Roman" w:hAnsi="Arial Narrow" w:cs="Arial"/>
                <w:color w:val="000000"/>
              </w:rPr>
            </w:pPr>
            <w:r w:rsidRPr="00EB542A">
              <w:rPr>
                <w:rFonts w:ascii="Arial Narrow" w:eastAsia="Times New Roman" w:hAnsi="Arial Narrow" w:cs="Arial"/>
                <w:color w:val="000000"/>
              </w:rPr>
              <w:t>47</w:t>
            </w:r>
          </w:p>
        </w:tc>
      </w:tr>
    </w:tbl>
    <w:p w14:paraId="1DC13726" w14:textId="6A0EEB51" w:rsidR="005F31EE" w:rsidRPr="005F31EE" w:rsidRDefault="005F31EE" w:rsidP="00EB542A">
      <w:pPr>
        <w:shd w:val="clear" w:color="auto" w:fill="FFFFFF"/>
        <w:spacing w:before="100" w:beforeAutospacing="1" w:after="100" w:afterAutospacing="1" w:line="240" w:lineRule="auto"/>
        <w:jc w:val="center"/>
        <w:rPr>
          <w:rFonts w:ascii="Times New Roman" w:eastAsia="Times New Roman" w:hAnsi="Times New Roman" w:cs="Times New Roman"/>
          <w:i/>
          <w:iCs/>
          <w:color w:val="2D3B45"/>
          <w:sz w:val="20"/>
          <w:szCs w:val="20"/>
        </w:rPr>
      </w:pPr>
      <w:r>
        <w:rPr>
          <w:rFonts w:ascii="Times New Roman" w:eastAsia="Times New Roman" w:hAnsi="Times New Roman" w:cs="Times New Roman"/>
          <w:i/>
          <w:iCs/>
          <w:color w:val="2D3B45"/>
          <w:sz w:val="20"/>
          <w:szCs w:val="20"/>
        </w:rPr>
        <w:t>Table 3: Snapshot of Statewide Quarterly GDP</w:t>
      </w:r>
      <w:r w:rsidR="00EB542A">
        <w:rPr>
          <w:rFonts w:ascii="Times New Roman" w:eastAsia="Times New Roman" w:hAnsi="Times New Roman" w:cs="Times New Roman"/>
          <w:i/>
          <w:iCs/>
          <w:color w:val="2D3B45"/>
          <w:sz w:val="20"/>
          <w:szCs w:val="20"/>
        </w:rPr>
        <w:t xml:space="preserve"> Percent Change</w:t>
      </w:r>
      <w:r>
        <w:rPr>
          <w:rFonts w:ascii="Times New Roman" w:eastAsia="Times New Roman" w:hAnsi="Times New Roman" w:cs="Times New Roman"/>
          <w:i/>
          <w:iCs/>
          <w:color w:val="2D3B45"/>
          <w:sz w:val="20"/>
          <w:szCs w:val="20"/>
        </w:rPr>
        <w:t xml:space="preserve"> Dataset</w:t>
      </w:r>
    </w:p>
    <w:p w14:paraId="1B8920D6" w14:textId="4B61B5C8" w:rsidR="005810FB" w:rsidRDefault="00EB542A"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The purpose of these data sets, in terms of this projects analysis, was to provide insight on the correlation of infection rates in each state to their quarterly GDP percent change and to compare the GDP change in states with the most infections to states with the least infections. </w:t>
      </w:r>
      <w:r w:rsidR="005810FB">
        <w:rPr>
          <w:rFonts w:ascii="Times New Roman" w:eastAsia="Times New Roman" w:hAnsi="Times New Roman" w:cs="Times New Roman"/>
          <w:color w:val="2D3B45"/>
          <w:sz w:val="24"/>
          <w:szCs w:val="24"/>
        </w:rPr>
        <w:t xml:space="preserve">The benefit of observing the infection rates as opposed to only the total number of infections is that it provides a way of scaling the data to the size of a state. In other words, if New York and Vermont both had 100,000 Coronavirus cases, looking at the infection rate would show that a much larger portion of Vermont’s population has been infected with the virus then New York, even though they have the same total amount of cases. </w:t>
      </w:r>
    </w:p>
    <w:p w14:paraId="3374168A" w14:textId="032AC48E" w:rsidR="005F31EE" w:rsidRDefault="00EB542A" w:rsidP="005810FB">
      <w:pPr>
        <w:shd w:val="clear" w:color="auto" w:fill="FFFFFF"/>
        <w:spacing w:before="100" w:beforeAutospacing="1" w:after="100" w:afterAutospacing="1" w:line="24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In order </w:t>
      </w:r>
      <w:r w:rsidR="005810FB">
        <w:rPr>
          <w:rFonts w:ascii="Times New Roman" w:eastAsia="Times New Roman" w:hAnsi="Times New Roman" w:cs="Times New Roman"/>
          <w:color w:val="2D3B45"/>
          <w:sz w:val="24"/>
          <w:szCs w:val="24"/>
        </w:rPr>
        <w:t>utilize</w:t>
      </w:r>
      <w:r>
        <w:rPr>
          <w:rFonts w:ascii="Times New Roman" w:eastAsia="Times New Roman" w:hAnsi="Times New Roman" w:cs="Times New Roman"/>
          <w:color w:val="2D3B45"/>
          <w:sz w:val="24"/>
          <w:szCs w:val="24"/>
        </w:rPr>
        <w:t xml:space="preserve"> the imported datasets</w:t>
      </w:r>
      <w:r w:rsidR="005810FB">
        <w:rPr>
          <w:rFonts w:ascii="Times New Roman" w:eastAsia="Times New Roman" w:hAnsi="Times New Roman" w:cs="Times New Roman"/>
          <w:color w:val="2D3B45"/>
          <w:sz w:val="24"/>
          <w:szCs w:val="24"/>
        </w:rPr>
        <w:t>, they first</w:t>
      </w:r>
      <w:r>
        <w:rPr>
          <w:rFonts w:ascii="Times New Roman" w:eastAsia="Times New Roman" w:hAnsi="Times New Roman" w:cs="Times New Roman"/>
          <w:color w:val="2D3B45"/>
          <w:sz w:val="24"/>
          <w:szCs w:val="24"/>
        </w:rPr>
        <w:t xml:space="preserve"> needed to first undergo some preprocessing. The most recent date for each state, which was from ‘12/3/20’, was extracted from the Covid-19 dataset so that the latest count for the total Coronavirus for each state could be observed. This provided the total number of infections </w:t>
      </w:r>
      <w:r w:rsidR="005810FB">
        <w:rPr>
          <w:rFonts w:ascii="Times New Roman" w:eastAsia="Times New Roman" w:hAnsi="Times New Roman" w:cs="Times New Roman"/>
          <w:color w:val="2D3B45"/>
          <w:sz w:val="24"/>
          <w:szCs w:val="24"/>
        </w:rPr>
        <w:t xml:space="preserve">for each state. This was added to a new dataset, along with the population of each of the 50 states, which was obtained from the latest census data available. The infection rates were then calculated by dividing the total amount of infections by the states population, for each state. The last piece of the puzzle was to import the Q1 and Q2 data for each </w:t>
      </w:r>
      <w:r w:rsidR="0062178A">
        <w:rPr>
          <w:rFonts w:ascii="Times New Roman" w:eastAsia="Times New Roman" w:hAnsi="Times New Roman" w:cs="Times New Roman"/>
          <w:color w:val="2D3B45"/>
          <w:sz w:val="24"/>
          <w:szCs w:val="24"/>
        </w:rPr>
        <w:t>state to the new dataset, which can be seen in table 4 below.</w:t>
      </w:r>
    </w:p>
    <w:p w14:paraId="1AC32D7E" w14:textId="77777777" w:rsidR="00001287" w:rsidRDefault="00001287" w:rsidP="005810FB">
      <w:pPr>
        <w:shd w:val="clear" w:color="auto" w:fill="FFFFFF"/>
        <w:spacing w:before="100" w:beforeAutospacing="1" w:after="100" w:afterAutospacing="1" w:line="240" w:lineRule="auto"/>
        <w:ind w:firstLine="720"/>
        <w:rPr>
          <w:rFonts w:ascii="Times New Roman" w:eastAsia="Times New Roman" w:hAnsi="Times New Roman" w:cs="Times New Roman"/>
          <w:color w:val="2D3B45"/>
          <w:sz w:val="24"/>
          <w:szCs w:val="24"/>
        </w:rPr>
      </w:pPr>
    </w:p>
    <w:tbl>
      <w:tblPr>
        <w:tblW w:w="6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18"/>
        <w:gridCol w:w="1069"/>
        <w:gridCol w:w="1483"/>
        <w:gridCol w:w="973"/>
        <w:gridCol w:w="973"/>
      </w:tblGrid>
      <w:tr w:rsidR="0062178A" w:rsidRPr="0062178A" w14:paraId="4348D97C" w14:textId="77777777" w:rsidTr="0062178A">
        <w:trPr>
          <w:trHeight w:val="300"/>
          <w:jc w:val="center"/>
        </w:trPr>
        <w:tc>
          <w:tcPr>
            <w:tcW w:w="960" w:type="dxa"/>
            <w:shd w:val="clear" w:color="auto" w:fill="auto"/>
            <w:noWrap/>
            <w:vAlign w:val="bottom"/>
            <w:hideMark/>
          </w:tcPr>
          <w:p w14:paraId="308C37F5"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state</w:t>
            </w:r>
          </w:p>
        </w:tc>
        <w:tc>
          <w:tcPr>
            <w:tcW w:w="1120" w:type="dxa"/>
            <w:shd w:val="clear" w:color="auto" w:fill="auto"/>
            <w:noWrap/>
            <w:vAlign w:val="bottom"/>
            <w:hideMark/>
          </w:tcPr>
          <w:p w14:paraId="0E4B701F"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population</w:t>
            </w:r>
          </w:p>
        </w:tc>
        <w:tc>
          <w:tcPr>
            <w:tcW w:w="960" w:type="dxa"/>
            <w:shd w:val="clear" w:color="auto" w:fill="auto"/>
            <w:noWrap/>
            <w:vAlign w:val="bottom"/>
            <w:hideMark/>
          </w:tcPr>
          <w:p w14:paraId="7F191EFD"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tot_cases</w:t>
            </w:r>
          </w:p>
        </w:tc>
        <w:tc>
          <w:tcPr>
            <w:tcW w:w="1297" w:type="dxa"/>
            <w:shd w:val="clear" w:color="auto" w:fill="auto"/>
            <w:noWrap/>
            <w:vAlign w:val="bottom"/>
            <w:hideMark/>
          </w:tcPr>
          <w:p w14:paraId="01C6C5ED"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infection_rate</w:t>
            </w:r>
          </w:p>
        </w:tc>
        <w:tc>
          <w:tcPr>
            <w:tcW w:w="960" w:type="dxa"/>
            <w:shd w:val="clear" w:color="auto" w:fill="auto"/>
            <w:noWrap/>
            <w:vAlign w:val="bottom"/>
            <w:hideMark/>
          </w:tcPr>
          <w:p w14:paraId="41A3CBDF"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Q1_GDP</w:t>
            </w:r>
          </w:p>
        </w:tc>
        <w:tc>
          <w:tcPr>
            <w:tcW w:w="960" w:type="dxa"/>
            <w:shd w:val="clear" w:color="auto" w:fill="auto"/>
            <w:noWrap/>
            <w:vAlign w:val="bottom"/>
            <w:hideMark/>
          </w:tcPr>
          <w:p w14:paraId="43D0FB63"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Q2_GDP</w:t>
            </w:r>
          </w:p>
        </w:tc>
      </w:tr>
      <w:tr w:rsidR="0062178A" w:rsidRPr="0062178A" w14:paraId="6F5310C3" w14:textId="77777777" w:rsidTr="0062178A">
        <w:trPr>
          <w:trHeight w:val="300"/>
          <w:jc w:val="center"/>
        </w:trPr>
        <w:tc>
          <w:tcPr>
            <w:tcW w:w="960" w:type="dxa"/>
            <w:shd w:val="clear" w:color="auto" w:fill="auto"/>
            <w:noWrap/>
            <w:vAlign w:val="bottom"/>
            <w:hideMark/>
          </w:tcPr>
          <w:p w14:paraId="5CCC3FB0"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CO</w:t>
            </w:r>
          </w:p>
        </w:tc>
        <w:tc>
          <w:tcPr>
            <w:tcW w:w="1120" w:type="dxa"/>
            <w:shd w:val="clear" w:color="auto" w:fill="auto"/>
            <w:noWrap/>
            <w:vAlign w:val="bottom"/>
            <w:hideMark/>
          </w:tcPr>
          <w:p w14:paraId="22B43462"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5,758,736</w:t>
            </w:r>
          </w:p>
        </w:tc>
        <w:tc>
          <w:tcPr>
            <w:tcW w:w="960" w:type="dxa"/>
            <w:shd w:val="clear" w:color="auto" w:fill="auto"/>
            <w:noWrap/>
            <w:vAlign w:val="bottom"/>
            <w:hideMark/>
          </w:tcPr>
          <w:p w14:paraId="764A4739"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247209</w:t>
            </w:r>
          </w:p>
        </w:tc>
        <w:tc>
          <w:tcPr>
            <w:tcW w:w="1297" w:type="dxa"/>
            <w:shd w:val="clear" w:color="auto" w:fill="auto"/>
            <w:noWrap/>
            <w:vAlign w:val="bottom"/>
            <w:hideMark/>
          </w:tcPr>
          <w:p w14:paraId="1A9B5BAE"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4.292765</w:t>
            </w:r>
          </w:p>
        </w:tc>
        <w:tc>
          <w:tcPr>
            <w:tcW w:w="960" w:type="dxa"/>
            <w:shd w:val="clear" w:color="auto" w:fill="auto"/>
            <w:noWrap/>
            <w:vAlign w:val="bottom"/>
            <w:hideMark/>
          </w:tcPr>
          <w:p w14:paraId="5518F35B"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-1.3</w:t>
            </w:r>
          </w:p>
        </w:tc>
        <w:tc>
          <w:tcPr>
            <w:tcW w:w="960" w:type="dxa"/>
            <w:shd w:val="clear" w:color="auto" w:fill="auto"/>
            <w:noWrap/>
            <w:vAlign w:val="bottom"/>
            <w:hideMark/>
          </w:tcPr>
          <w:p w14:paraId="393CDF66"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-28.1</w:t>
            </w:r>
          </w:p>
        </w:tc>
      </w:tr>
      <w:tr w:rsidR="0062178A" w:rsidRPr="0062178A" w14:paraId="14AF77E1" w14:textId="77777777" w:rsidTr="0062178A">
        <w:trPr>
          <w:trHeight w:val="300"/>
          <w:jc w:val="center"/>
        </w:trPr>
        <w:tc>
          <w:tcPr>
            <w:tcW w:w="960" w:type="dxa"/>
            <w:shd w:val="clear" w:color="auto" w:fill="auto"/>
            <w:noWrap/>
            <w:vAlign w:val="bottom"/>
            <w:hideMark/>
          </w:tcPr>
          <w:p w14:paraId="60B6F855"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FL</w:t>
            </w:r>
          </w:p>
        </w:tc>
        <w:tc>
          <w:tcPr>
            <w:tcW w:w="1120" w:type="dxa"/>
            <w:shd w:val="clear" w:color="auto" w:fill="auto"/>
            <w:noWrap/>
            <w:vAlign w:val="bottom"/>
            <w:hideMark/>
          </w:tcPr>
          <w:p w14:paraId="6661B981"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21,477,737</w:t>
            </w:r>
          </w:p>
        </w:tc>
        <w:tc>
          <w:tcPr>
            <w:tcW w:w="960" w:type="dxa"/>
            <w:shd w:val="clear" w:color="auto" w:fill="auto"/>
            <w:noWrap/>
            <w:vAlign w:val="bottom"/>
            <w:hideMark/>
          </w:tcPr>
          <w:p w14:paraId="4E1687E4"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1012456</w:t>
            </w:r>
          </w:p>
        </w:tc>
        <w:tc>
          <w:tcPr>
            <w:tcW w:w="1297" w:type="dxa"/>
            <w:shd w:val="clear" w:color="auto" w:fill="auto"/>
            <w:noWrap/>
            <w:vAlign w:val="bottom"/>
            <w:hideMark/>
          </w:tcPr>
          <w:p w14:paraId="51682399"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4.713979</w:t>
            </w:r>
          </w:p>
        </w:tc>
        <w:tc>
          <w:tcPr>
            <w:tcW w:w="960" w:type="dxa"/>
            <w:shd w:val="clear" w:color="auto" w:fill="auto"/>
            <w:noWrap/>
            <w:vAlign w:val="bottom"/>
            <w:hideMark/>
          </w:tcPr>
          <w:p w14:paraId="232A8265"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-4.3</w:t>
            </w:r>
          </w:p>
        </w:tc>
        <w:tc>
          <w:tcPr>
            <w:tcW w:w="960" w:type="dxa"/>
            <w:shd w:val="clear" w:color="auto" w:fill="auto"/>
            <w:noWrap/>
            <w:vAlign w:val="bottom"/>
            <w:hideMark/>
          </w:tcPr>
          <w:p w14:paraId="30D9200E"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-30.1</w:t>
            </w:r>
          </w:p>
        </w:tc>
      </w:tr>
      <w:tr w:rsidR="0062178A" w:rsidRPr="0062178A" w14:paraId="3EA63EB3" w14:textId="77777777" w:rsidTr="0062178A">
        <w:trPr>
          <w:trHeight w:val="300"/>
          <w:jc w:val="center"/>
        </w:trPr>
        <w:tc>
          <w:tcPr>
            <w:tcW w:w="960" w:type="dxa"/>
            <w:shd w:val="clear" w:color="auto" w:fill="auto"/>
            <w:noWrap/>
            <w:vAlign w:val="bottom"/>
            <w:hideMark/>
          </w:tcPr>
          <w:p w14:paraId="2A96AE75"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AZ</w:t>
            </w:r>
          </w:p>
        </w:tc>
        <w:tc>
          <w:tcPr>
            <w:tcW w:w="1120" w:type="dxa"/>
            <w:shd w:val="clear" w:color="auto" w:fill="auto"/>
            <w:noWrap/>
            <w:vAlign w:val="bottom"/>
            <w:hideMark/>
          </w:tcPr>
          <w:p w14:paraId="71AF8F6C"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7278717</w:t>
            </w:r>
          </w:p>
        </w:tc>
        <w:tc>
          <w:tcPr>
            <w:tcW w:w="960" w:type="dxa"/>
            <w:shd w:val="clear" w:color="auto" w:fill="auto"/>
            <w:noWrap/>
            <w:vAlign w:val="bottom"/>
            <w:hideMark/>
          </w:tcPr>
          <w:p w14:paraId="771E2907"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346421</w:t>
            </w:r>
          </w:p>
        </w:tc>
        <w:tc>
          <w:tcPr>
            <w:tcW w:w="1297" w:type="dxa"/>
            <w:shd w:val="clear" w:color="auto" w:fill="auto"/>
            <w:noWrap/>
            <w:vAlign w:val="bottom"/>
            <w:hideMark/>
          </w:tcPr>
          <w:p w14:paraId="5B18E90D"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4.759369</w:t>
            </w:r>
          </w:p>
        </w:tc>
        <w:tc>
          <w:tcPr>
            <w:tcW w:w="960" w:type="dxa"/>
            <w:shd w:val="clear" w:color="auto" w:fill="auto"/>
            <w:noWrap/>
            <w:vAlign w:val="bottom"/>
            <w:hideMark/>
          </w:tcPr>
          <w:p w14:paraId="65B18D22"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-3.2</w:t>
            </w:r>
          </w:p>
        </w:tc>
        <w:tc>
          <w:tcPr>
            <w:tcW w:w="960" w:type="dxa"/>
            <w:shd w:val="clear" w:color="auto" w:fill="auto"/>
            <w:noWrap/>
            <w:vAlign w:val="bottom"/>
            <w:hideMark/>
          </w:tcPr>
          <w:p w14:paraId="67804364"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-25.3</w:t>
            </w:r>
          </w:p>
        </w:tc>
      </w:tr>
      <w:tr w:rsidR="0062178A" w:rsidRPr="0062178A" w14:paraId="5A5636F0" w14:textId="77777777" w:rsidTr="0062178A">
        <w:trPr>
          <w:trHeight w:val="300"/>
          <w:jc w:val="center"/>
        </w:trPr>
        <w:tc>
          <w:tcPr>
            <w:tcW w:w="960" w:type="dxa"/>
            <w:shd w:val="clear" w:color="auto" w:fill="auto"/>
            <w:noWrap/>
            <w:vAlign w:val="bottom"/>
            <w:hideMark/>
          </w:tcPr>
          <w:p w14:paraId="0AC03E09"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SC</w:t>
            </w:r>
          </w:p>
        </w:tc>
        <w:tc>
          <w:tcPr>
            <w:tcW w:w="1120" w:type="dxa"/>
            <w:shd w:val="clear" w:color="auto" w:fill="auto"/>
            <w:noWrap/>
            <w:vAlign w:val="bottom"/>
            <w:hideMark/>
          </w:tcPr>
          <w:p w14:paraId="0C188D0E"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5,148,714</w:t>
            </w:r>
          </w:p>
        </w:tc>
        <w:tc>
          <w:tcPr>
            <w:tcW w:w="960" w:type="dxa"/>
            <w:shd w:val="clear" w:color="auto" w:fill="auto"/>
            <w:noWrap/>
            <w:vAlign w:val="bottom"/>
            <w:hideMark/>
          </w:tcPr>
          <w:p w14:paraId="24E804E4"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223063</w:t>
            </w:r>
          </w:p>
        </w:tc>
        <w:tc>
          <w:tcPr>
            <w:tcW w:w="1297" w:type="dxa"/>
            <w:shd w:val="clear" w:color="auto" w:fill="auto"/>
            <w:noWrap/>
            <w:vAlign w:val="bottom"/>
            <w:hideMark/>
          </w:tcPr>
          <w:p w14:paraId="74105825"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4.332402</w:t>
            </w:r>
          </w:p>
        </w:tc>
        <w:tc>
          <w:tcPr>
            <w:tcW w:w="960" w:type="dxa"/>
            <w:shd w:val="clear" w:color="auto" w:fill="auto"/>
            <w:noWrap/>
            <w:vAlign w:val="bottom"/>
            <w:hideMark/>
          </w:tcPr>
          <w:p w14:paraId="321281EC"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-8.2</w:t>
            </w:r>
          </w:p>
        </w:tc>
        <w:tc>
          <w:tcPr>
            <w:tcW w:w="960" w:type="dxa"/>
            <w:shd w:val="clear" w:color="auto" w:fill="auto"/>
            <w:noWrap/>
            <w:vAlign w:val="bottom"/>
            <w:hideMark/>
          </w:tcPr>
          <w:p w14:paraId="0B0F0597"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-32.6</w:t>
            </w:r>
          </w:p>
        </w:tc>
      </w:tr>
      <w:tr w:rsidR="0062178A" w:rsidRPr="0062178A" w14:paraId="076D152F" w14:textId="77777777" w:rsidTr="0062178A">
        <w:trPr>
          <w:trHeight w:val="300"/>
          <w:jc w:val="center"/>
        </w:trPr>
        <w:tc>
          <w:tcPr>
            <w:tcW w:w="960" w:type="dxa"/>
            <w:shd w:val="clear" w:color="auto" w:fill="auto"/>
            <w:noWrap/>
            <w:vAlign w:val="bottom"/>
            <w:hideMark/>
          </w:tcPr>
          <w:p w14:paraId="38868129"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CT</w:t>
            </w:r>
          </w:p>
        </w:tc>
        <w:tc>
          <w:tcPr>
            <w:tcW w:w="1120" w:type="dxa"/>
            <w:shd w:val="clear" w:color="auto" w:fill="auto"/>
            <w:noWrap/>
            <w:vAlign w:val="bottom"/>
            <w:hideMark/>
          </w:tcPr>
          <w:p w14:paraId="1B15D1EC"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3,565,287</w:t>
            </w:r>
          </w:p>
        </w:tc>
        <w:tc>
          <w:tcPr>
            <w:tcW w:w="960" w:type="dxa"/>
            <w:shd w:val="clear" w:color="auto" w:fill="auto"/>
            <w:noWrap/>
            <w:vAlign w:val="bottom"/>
            <w:hideMark/>
          </w:tcPr>
          <w:p w14:paraId="2F22FDE9"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126177</w:t>
            </w:r>
          </w:p>
        </w:tc>
        <w:tc>
          <w:tcPr>
            <w:tcW w:w="1297" w:type="dxa"/>
            <w:shd w:val="clear" w:color="auto" w:fill="auto"/>
            <w:noWrap/>
            <w:vAlign w:val="bottom"/>
            <w:hideMark/>
          </w:tcPr>
          <w:p w14:paraId="6C73AFCE"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3.539042</w:t>
            </w:r>
          </w:p>
        </w:tc>
        <w:tc>
          <w:tcPr>
            <w:tcW w:w="960" w:type="dxa"/>
            <w:shd w:val="clear" w:color="auto" w:fill="auto"/>
            <w:noWrap/>
            <w:vAlign w:val="bottom"/>
            <w:hideMark/>
          </w:tcPr>
          <w:p w14:paraId="2D2C5BB6"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-6</w:t>
            </w:r>
          </w:p>
        </w:tc>
        <w:tc>
          <w:tcPr>
            <w:tcW w:w="960" w:type="dxa"/>
            <w:shd w:val="clear" w:color="auto" w:fill="auto"/>
            <w:noWrap/>
            <w:vAlign w:val="bottom"/>
            <w:hideMark/>
          </w:tcPr>
          <w:p w14:paraId="19C721EC"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-31.1</w:t>
            </w:r>
          </w:p>
        </w:tc>
      </w:tr>
      <w:tr w:rsidR="0062178A" w:rsidRPr="0062178A" w14:paraId="303B624B" w14:textId="77777777" w:rsidTr="0062178A">
        <w:trPr>
          <w:trHeight w:val="300"/>
          <w:jc w:val="center"/>
        </w:trPr>
        <w:tc>
          <w:tcPr>
            <w:tcW w:w="960" w:type="dxa"/>
            <w:shd w:val="clear" w:color="auto" w:fill="auto"/>
            <w:noWrap/>
            <w:vAlign w:val="bottom"/>
            <w:hideMark/>
          </w:tcPr>
          <w:p w14:paraId="7ED25342"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NE</w:t>
            </w:r>
          </w:p>
        </w:tc>
        <w:tc>
          <w:tcPr>
            <w:tcW w:w="1120" w:type="dxa"/>
            <w:shd w:val="clear" w:color="auto" w:fill="auto"/>
            <w:noWrap/>
            <w:vAlign w:val="bottom"/>
            <w:hideMark/>
          </w:tcPr>
          <w:p w14:paraId="65D10B1A"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1,934,408</w:t>
            </w:r>
          </w:p>
        </w:tc>
        <w:tc>
          <w:tcPr>
            <w:tcW w:w="960" w:type="dxa"/>
            <w:shd w:val="clear" w:color="auto" w:fill="auto"/>
            <w:noWrap/>
            <w:vAlign w:val="bottom"/>
            <w:hideMark/>
          </w:tcPr>
          <w:p w14:paraId="1FA3D5AA"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134710</w:t>
            </w:r>
          </w:p>
        </w:tc>
        <w:tc>
          <w:tcPr>
            <w:tcW w:w="1297" w:type="dxa"/>
            <w:shd w:val="clear" w:color="auto" w:fill="auto"/>
            <w:noWrap/>
            <w:vAlign w:val="bottom"/>
            <w:hideMark/>
          </w:tcPr>
          <w:p w14:paraId="6B489FD7"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6.963888</w:t>
            </w:r>
          </w:p>
        </w:tc>
        <w:tc>
          <w:tcPr>
            <w:tcW w:w="960" w:type="dxa"/>
            <w:shd w:val="clear" w:color="auto" w:fill="auto"/>
            <w:noWrap/>
            <w:vAlign w:val="bottom"/>
            <w:hideMark/>
          </w:tcPr>
          <w:p w14:paraId="5C28E713"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-3.4</w:t>
            </w:r>
          </w:p>
        </w:tc>
        <w:tc>
          <w:tcPr>
            <w:tcW w:w="960" w:type="dxa"/>
            <w:shd w:val="clear" w:color="auto" w:fill="auto"/>
            <w:noWrap/>
            <w:vAlign w:val="bottom"/>
            <w:hideMark/>
          </w:tcPr>
          <w:p w14:paraId="2835BA5E"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-31</w:t>
            </w:r>
          </w:p>
        </w:tc>
      </w:tr>
      <w:tr w:rsidR="0062178A" w:rsidRPr="0062178A" w14:paraId="35CCBE4C" w14:textId="77777777" w:rsidTr="0062178A">
        <w:trPr>
          <w:trHeight w:val="300"/>
          <w:jc w:val="center"/>
        </w:trPr>
        <w:tc>
          <w:tcPr>
            <w:tcW w:w="960" w:type="dxa"/>
            <w:shd w:val="clear" w:color="auto" w:fill="auto"/>
            <w:noWrap/>
            <w:vAlign w:val="bottom"/>
            <w:hideMark/>
          </w:tcPr>
          <w:p w14:paraId="7136AF49" w14:textId="77777777" w:rsidR="0062178A" w:rsidRPr="0062178A" w:rsidRDefault="0062178A" w:rsidP="0062178A">
            <w:pPr>
              <w:spacing w:after="0" w:line="240" w:lineRule="auto"/>
              <w:rPr>
                <w:rFonts w:ascii="Calibri" w:eastAsia="Times New Roman" w:hAnsi="Calibri" w:cs="Calibri"/>
                <w:color w:val="000000"/>
              </w:rPr>
            </w:pPr>
            <w:r w:rsidRPr="0062178A">
              <w:rPr>
                <w:rFonts w:ascii="Calibri" w:eastAsia="Times New Roman" w:hAnsi="Calibri" w:cs="Calibri"/>
                <w:color w:val="000000"/>
              </w:rPr>
              <w:t>KY</w:t>
            </w:r>
          </w:p>
        </w:tc>
        <w:tc>
          <w:tcPr>
            <w:tcW w:w="1120" w:type="dxa"/>
            <w:shd w:val="clear" w:color="auto" w:fill="auto"/>
            <w:noWrap/>
            <w:vAlign w:val="bottom"/>
            <w:hideMark/>
          </w:tcPr>
          <w:p w14:paraId="59EF6DC4"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4,467,673</w:t>
            </w:r>
          </w:p>
        </w:tc>
        <w:tc>
          <w:tcPr>
            <w:tcW w:w="960" w:type="dxa"/>
            <w:shd w:val="clear" w:color="auto" w:fill="auto"/>
            <w:noWrap/>
            <w:vAlign w:val="bottom"/>
            <w:hideMark/>
          </w:tcPr>
          <w:p w14:paraId="5152E7EC"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190601</w:t>
            </w:r>
          </w:p>
        </w:tc>
        <w:tc>
          <w:tcPr>
            <w:tcW w:w="1297" w:type="dxa"/>
            <w:shd w:val="clear" w:color="auto" w:fill="auto"/>
            <w:noWrap/>
            <w:vAlign w:val="bottom"/>
            <w:hideMark/>
          </w:tcPr>
          <w:p w14:paraId="74981BE7"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4.266225</w:t>
            </w:r>
          </w:p>
        </w:tc>
        <w:tc>
          <w:tcPr>
            <w:tcW w:w="960" w:type="dxa"/>
            <w:shd w:val="clear" w:color="auto" w:fill="auto"/>
            <w:noWrap/>
            <w:vAlign w:val="bottom"/>
            <w:hideMark/>
          </w:tcPr>
          <w:p w14:paraId="0A735E96"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-5</w:t>
            </w:r>
          </w:p>
        </w:tc>
        <w:tc>
          <w:tcPr>
            <w:tcW w:w="960" w:type="dxa"/>
            <w:shd w:val="clear" w:color="auto" w:fill="auto"/>
            <w:noWrap/>
            <w:vAlign w:val="bottom"/>
            <w:hideMark/>
          </w:tcPr>
          <w:p w14:paraId="0700691A" w14:textId="77777777" w:rsidR="0062178A" w:rsidRPr="0062178A" w:rsidRDefault="0062178A" w:rsidP="0062178A">
            <w:pPr>
              <w:spacing w:after="0" w:line="240" w:lineRule="auto"/>
              <w:jc w:val="right"/>
              <w:rPr>
                <w:rFonts w:ascii="Calibri" w:eastAsia="Times New Roman" w:hAnsi="Calibri" w:cs="Calibri"/>
                <w:color w:val="000000"/>
              </w:rPr>
            </w:pPr>
            <w:r w:rsidRPr="0062178A">
              <w:rPr>
                <w:rFonts w:ascii="Calibri" w:eastAsia="Times New Roman" w:hAnsi="Calibri" w:cs="Calibri"/>
                <w:color w:val="000000"/>
              </w:rPr>
              <w:t>-34.5</w:t>
            </w:r>
          </w:p>
        </w:tc>
      </w:tr>
    </w:tbl>
    <w:p w14:paraId="23B03994" w14:textId="312EEE36" w:rsidR="0062178A" w:rsidRPr="0062178A" w:rsidRDefault="0062178A" w:rsidP="0062178A">
      <w:pPr>
        <w:shd w:val="clear" w:color="auto" w:fill="FFFFFF"/>
        <w:spacing w:before="100" w:beforeAutospacing="1" w:after="100" w:afterAutospacing="1" w:line="240" w:lineRule="auto"/>
        <w:jc w:val="center"/>
        <w:rPr>
          <w:rFonts w:ascii="Times New Roman" w:eastAsia="Times New Roman" w:hAnsi="Times New Roman" w:cs="Times New Roman"/>
          <w:i/>
          <w:iCs/>
          <w:color w:val="2D3B45"/>
          <w:sz w:val="20"/>
          <w:szCs w:val="20"/>
        </w:rPr>
      </w:pPr>
      <w:r>
        <w:rPr>
          <w:rFonts w:ascii="Times New Roman" w:eastAsia="Times New Roman" w:hAnsi="Times New Roman" w:cs="Times New Roman"/>
          <w:i/>
          <w:iCs/>
          <w:color w:val="2D3B45"/>
          <w:sz w:val="20"/>
          <w:szCs w:val="20"/>
        </w:rPr>
        <w:t>Table</w:t>
      </w:r>
      <w:r w:rsidR="00E51171">
        <w:rPr>
          <w:rFonts w:ascii="Times New Roman" w:eastAsia="Times New Roman" w:hAnsi="Times New Roman" w:cs="Times New Roman"/>
          <w:i/>
          <w:iCs/>
          <w:color w:val="2D3B45"/>
          <w:sz w:val="20"/>
          <w:szCs w:val="20"/>
        </w:rPr>
        <w:t xml:space="preserve"> </w:t>
      </w:r>
      <w:r>
        <w:rPr>
          <w:rFonts w:ascii="Times New Roman" w:eastAsia="Times New Roman" w:hAnsi="Times New Roman" w:cs="Times New Roman"/>
          <w:i/>
          <w:iCs/>
          <w:color w:val="2D3B45"/>
          <w:sz w:val="20"/>
          <w:szCs w:val="20"/>
        </w:rPr>
        <w:t>4: Snapshot of Dataset Containing Infections and GDP Change by State</w:t>
      </w:r>
    </w:p>
    <w:p w14:paraId="53FCB7BC" w14:textId="77777777" w:rsidR="00001287" w:rsidRDefault="0062178A"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p>
    <w:p w14:paraId="56E08581" w14:textId="4CB4ED34" w:rsidR="00DB1F10" w:rsidRPr="0062178A" w:rsidRDefault="0062178A" w:rsidP="00001287">
      <w:pPr>
        <w:shd w:val="clear" w:color="auto" w:fill="FFFFFF"/>
        <w:spacing w:before="100" w:beforeAutospacing="1" w:after="100" w:afterAutospacing="1" w:line="24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 order to observe any correlation between infection rates and GDP performance, the </w:t>
      </w:r>
      <w:r>
        <w:rPr>
          <w:rFonts w:ascii="Times New Roman" w:eastAsia="Times New Roman" w:hAnsi="Times New Roman" w:cs="Times New Roman"/>
          <w:i/>
          <w:iCs/>
          <w:color w:val="2D3B45"/>
          <w:sz w:val="24"/>
          <w:szCs w:val="24"/>
        </w:rPr>
        <w:t xml:space="preserve">pairs(), </w:t>
      </w:r>
      <w:r w:rsidRPr="0062178A">
        <w:rPr>
          <w:rFonts w:ascii="Times New Roman" w:eastAsia="Times New Roman" w:hAnsi="Times New Roman" w:cs="Times New Roman"/>
          <w:i/>
          <w:iCs/>
          <w:color w:val="2D3B45"/>
          <w:sz w:val="24"/>
          <w:szCs w:val="24"/>
        </w:rPr>
        <w:t>cor()</w:t>
      </w:r>
      <w:r>
        <w:rPr>
          <w:rFonts w:ascii="Times New Roman" w:eastAsia="Times New Roman" w:hAnsi="Times New Roman" w:cs="Times New Roman"/>
          <w:i/>
          <w:iCs/>
          <w:color w:val="2D3B45"/>
          <w:sz w:val="24"/>
          <w:szCs w:val="24"/>
        </w:rPr>
        <w:t>,</w:t>
      </w:r>
      <w:r>
        <w:rPr>
          <w:rFonts w:ascii="Times New Roman" w:eastAsia="Times New Roman" w:hAnsi="Times New Roman" w:cs="Times New Roman"/>
          <w:color w:val="2D3B45"/>
          <w:sz w:val="24"/>
          <w:szCs w:val="24"/>
        </w:rPr>
        <w:t xml:space="preserve"> and </w:t>
      </w:r>
      <w:r w:rsidRPr="0062178A">
        <w:rPr>
          <w:rFonts w:ascii="Times New Roman" w:eastAsia="Times New Roman" w:hAnsi="Times New Roman" w:cs="Times New Roman"/>
          <w:i/>
          <w:iCs/>
          <w:color w:val="2D3B45"/>
          <w:sz w:val="24"/>
          <w:szCs w:val="24"/>
        </w:rPr>
        <w:t>cov()</w:t>
      </w:r>
      <w:r>
        <w:rPr>
          <w:rFonts w:ascii="Times New Roman" w:eastAsia="Times New Roman" w:hAnsi="Times New Roman" w:cs="Times New Roman"/>
          <w:color w:val="2D3B45"/>
          <w:sz w:val="24"/>
          <w:szCs w:val="24"/>
        </w:rPr>
        <w:t xml:space="preserve"> function in R were utilized. The x variable was set as the ‘infection_rate’ column and the y-variables were the ‘Q1_GDP’ and ‘Q2_GDP’. To compare the GDP performance of the states with the most infections to that of the states with the least infections, the dataset reorganized in descending order using the </w:t>
      </w:r>
      <w:r>
        <w:rPr>
          <w:rFonts w:ascii="Times New Roman" w:eastAsia="Times New Roman" w:hAnsi="Times New Roman" w:cs="Times New Roman"/>
          <w:i/>
          <w:iCs/>
          <w:color w:val="2D3B45"/>
          <w:sz w:val="24"/>
          <w:szCs w:val="24"/>
        </w:rPr>
        <w:t>arrange()</w:t>
      </w:r>
      <w:r>
        <w:rPr>
          <w:rFonts w:ascii="Times New Roman" w:eastAsia="Times New Roman" w:hAnsi="Times New Roman" w:cs="Times New Roman"/>
          <w:color w:val="2D3B45"/>
          <w:sz w:val="24"/>
          <w:szCs w:val="24"/>
        </w:rPr>
        <w:t xml:space="preserve"> function</w:t>
      </w:r>
      <w:r w:rsidR="00D37EAA">
        <w:rPr>
          <w:rFonts w:ascii="Times New Roman" w:eastAsia="Times New Roman" w:hAnsi="Times New Roman" w:cs="Times New Roman"/>
          <w:color w:val="2D3B45"/>
          <w:sz w:val="24"/>
          <w:szCs w:val="24"/>
        </w:rPr>
        <w:t xml:space="preserve"> in combination with the ‘tot_cases’ column as a parameter</w:t>
      </w:r>
      <w:r>
        <w:rPr>
          <w:rFonts w:ascii="Times New Roman" w:eastAsia="Times New Roman" w:hAnsi="Times New Roman" w:cs="Times New Roman"/>
          <w:color w:val="2D3B45"/>
          <w:sz w:val="24"/>
          <w:szCs w:val="24"/>
        </w:rPr>
        <w:t>.</w:t>
      </w:r>
      <w:r w:rsidR="00D37EAA">
        <w:rPr>
          <w:rFonts w:ascii="Times New Roman" w:eastAsia="Times New Roman" w:hAnsi="Times New Roman" w:cs="Times New Roman"/>
          <w:color w:val="2D3B45"/>
          <w:sz w:val="24"/>
          <w:szCs w:val="24"/>
        </w:rPr>
        <w:t xml:space="preserve"> The results for each of these analysis’ can be seen in the proceeding sections of the report.</w:t>
      </w:r>
      <w:r>
        <w:rPr>
          <w:rFonts w:ascii="Times New Roman" w:eastAsia="Times New Roman" w:hAnsi="Times New Roman" w:cs="Times New Roman"/>
          <w:color w:val="2D3B45"/>
          <w:sz w:val="24"/>
          <w:szCs w:val="24"/>
        </w:rPr>
        <w:t xml:space="preserve"> </w:t>
      </w:r>
    </w:p>
    <w:p w14:paraId="1EDC7C73" w14:textId="77777777" w:rsidR="00001287" w:rsidRDefault="00001287"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6C9E23D8" w14:textId="77777777" w:rsidR="00001287" w:rsidRDefault="00001287"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5954734D" w14:textId="77777777" w:rsidR="00001287" w:rsidRDefault="00001287"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5A9BE2FC" w14:textId="77777777" w:rsidR="00001287" w:rsidRDefault="00001287"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58A37BC8" w14:textId="77777777" w:rsidR="00001287" w:rsidRDefault="00001287"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65B6C347" w14:textId="77777777" w:rsidR="00001287" w:rsidRDefault="00001287"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3B1B49B3" w14:textId="77777777" w:rsidR="00001287" w:rsidRDefault="00001287"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70D0A0AC" w14:textId="2F6E7215" w:rsidR="00B611D9" w:rsidRDefault="00B611D9"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r w:rsidRPr="00B611D9">
        <w:rPr>
          <w:rFonts w:ascii="Times New Roman" w:eastAsia="Times New Roman" w:hAnsi="Times New Roman" w:cs="Times New Roman"/>
          <w:b/>
          <w:bCs/>
          <w:color w:val="2D3B45"/>
          <w:sz w:val="24"/>
          <w:szCs w:val="24"/>
          <w:u w:val="single"/>
        </w:rPr>
        <w:lastRenderedPageBreak/>
        <w:t>Results</w:t>
      </w:r>
    </w:p>
    <w:p w14:paraId="786ED6A7" w14:textId="77777777" w:rsidR="00A21CD0" w:rsidRPr="00001287" w:rsidRDefault="00A21CD0" w:rsidP="00FF2866">
      <w:pPr>
        <w:pStyle w:val="paragraph"/>
        <w:numPr>
          <w:ilvl w:val="0"/>
          <w:numId w:val="19"/>
        </w:numPr>
        <w:shd w:val="clear" w:color="auto" w:fill="FFFFFF"/>
        <w:spacing w:before="0" w:beforeAutospacing="0" w:after="0" w:afterAutospacing="0"/>
        <w:textAlignment w:val="baseline"/>
        <w:rPr>
          <w:i/>
          <w:iCs/>
        </w:rPr>
      </w:pPr>
      <w:r w:rsidRPr="00001287">
        <w:rPr>
          <w:rStyle w:val="normaltextrun"/>
          <w:i/>
          <w:iCs/>
          <w:color w:val="2D3B45"/>
        </w:rPr>
        <w:t>Global analysis:</w:t>
      </w:r>
      <w:r w:rsidRPr="00001287">
        <w:rPr>
          <w:rStyle w:val="eop"/>
          <w:i/>
          <w:iCs/>
          <w:color w:val="2D3B45"/>
        </w:rPr>
        <w:t> </w:t>
      </w:r>
    </w:p>
    <w:p w14:paraId="4F2DAD58" w14:textId="77777777" w:rsidR="00A21CD0" w:rsidRPr="00001287" w:rsidRDefault="00A21CD0" w:rsidP="00A21CD0">
      <w:pPr>
        <w:pStyle w:val="paragraph"/>
        <w:shd w:val="clear" w:color="auto" w:fill="FFFFFF"/>
        <w:spacing w:before="0" w:beforeAutospacing="0" w:after="0" w:afterAutospacing="0"/>
        <w:textAlignment w:val="baseline"/>
      </w:pPr>
      <w:r w:rsidRPr="00001287">
        <w:rPr>
          <w:rStyle w:val="eop"/>
          <w:color w:val="2D3B45"/>
        </w:rPr>
        <w:t> </w:t>
      </w:r>
    </w:p>
    <w:p w14:paraId="7EDC9AA8" w14:textId="6E9F47A1" w:rsidR="00923B2E" w:rsidRDefault="00923B2E" w:rsidP="00923B2E">
      <w:pPr>
        <w:pStyle w:val="paragraph"/>
        <w:spacing w:before="0" w:beforeAutospacing="0" w:after="0" w:afterAutospacing="0"/>
        <w:ind w:firstLine="360"/>
        <w:textAlignment w:val="baseline"/>
        <w:rPr>
          <w:color w:val="2D3B45"/>
        </w:rPr>
      </w:pPr>
      <w:r>
        <w:rPr>
          <w:color w:val="2D3B45"/>
        </w:rPr>
        <w:t>The t-test analysis was performed on both a quarterly and annual basis for each of the global exchanges mentioned earlier. The results of the test either support the null hypothesis that there was no significant growth in the market or that alternatively there was significant growth in the market. An example of how the t-test was performed can be seen in figure 4.</w:t>
      </w:r>
    </w:p>
    <w:p w14:paraId="260C6B26" w14:textId="45776121" w:rsidR="00923B2E" w:rsidRDefault="00923B2E" w:rsidP="00923B2E">
      <w:pPr>
        <w:pStyle w:val="paragraph"/>
        <w:spacing w:before="0" w:beforeAutospacing="0" w:after="0" w:afterAutospacing="0"/>
        <w:textAlignment w:val="baseline"/>
        <w:rPr>
          <w:color w:val="2D3B45"/>
        </w:rPr>
      </w:pPr>
    </w:p>
    <w:p w14:paraId="0FD6098B" w14:textId="77777777" w:rsidR="00923B2E" w:rsidRPr="00923B2E" w:rsidRDefault="00923B2E" w:rsidP="00923B2E">
      <w:pPr>
        <w:pStyle w:val="paragraph"/>
        <w:spacing w:before="0" w:beforeAutospacing="0" w:after="0" w:afterAutospacing="0"/>
        <w:ind w:left="360"/>
        <w:textAlignment w:val="baseline"/>
        <w:rPr>
          <w:color w:val="2D3B45"/>
        </w:rPr>
      </w:pPr>
    </w:p>
    <w:p w14:paraId="3E59562E" w14:textId="633475C5" w:rsidR="00A21CD0" w:rsidRDefault="00A21CD0" w:rsidP="00923B2E">
      <w:pPr>
        <w:pStyle w:val="paragraph"/>
        <w:spacing w:before="0" w:beforeAutospacing="0" w:after="0" w:afterAutospacing="0"/>
        <w:jc w:val="center"/>
        <w:textAlignment w:val="baseline"/>
        <w:rPr>
          <w:rStyle w:val="eop"/>
          <w:i/>
          <w:iCs/>
          <w:sz w:val="20"/>
          <w:szCs w:val="20"/>
        </w:rPr>
      </w:pPr>
      <w:r w:rsidRPr="00001287">
        <w:rPr>
          <w:b/>
          <w:bCs/>
          <w:noProof/>
          <w:color w:val="2D3B45"/>
          <w:u w:val="single"/>
        </w:rPr>
        <w:drawing>
          <wp:inline distT="0" distB="0" distL="0" distR="0" wp14:anchorId="676C6318" wp14:editId="569F19B1">
            <wp:extent cx="5271715" cy="1977456"/>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0150" cy="1984371"/>
                    </a:xfrm>
                    <a:prstGeom prst="rect">
                      <a:avLst/>
                    </a:prstGeom>
                    <a:noFill/>
                    <a:ln>
                      <a:noFill/>
                    </a:ln>
                  </pic:spPr>
                </pic:pic>
              </a:graphicData>
            </a:graphic>
          </wp:inline>
        </w:drawing>
      </w:r>
    </w:p>
    <w:p w14:paraId="6E96FF93" w14:textId="3DA6BE17" w:rsidR="00923B2E" w:rsidRDefault="00923B2E" w:rsidP="00923B2E">
      <w:pPr>
        <w:pStyle w:val="paragraph"/>
        <w:spacing w:before="0" w:beforeAutospacing="0" w:after="0" w:afterAutospacing="0"/>
        <w:jc w:val="center"/>
        <w:textAlignment w:val="baseline"/>
        <w:rPr>
          <w:rStyle w:val="eop"/>
          <w:i/>
          <w:iCs/>
          <w:sz w:val="20"/>
          <w:szCs w:val="20"/>
        </w:rPr>
      </w:pPr>
      <w:r>
        <w:rPr>
          <w:rStyle w:val="eop"/>
          <w:i/>
          <w:iCs/>
          <w:sz w:val="20"/>
          <w:szCs w:val="20"/>
        </w:rPr>
        <w:t>Figure 4: T-Test for Dow Jones Data</w:t>
      </w:r>
    </w:p>
    <w:p w14:paraId="40D74E99" w14:textId="77777777" w:rsidR="00923B2E" w:rsidRPr="00923B2E" w:rsidRDefault="00923B2E" w:rsidP="00923B2E">
      <w:pPr>
        <w:pStyle w:val="paragraph"/>
        <w:spacing w:before="0" w:beforeAutospacing="0" w:after="0" w:afterAutospacing="0"/>
        <w:jc w:val="center"/>
        <w:textAlignment w:val="baseline"/>
        <w:rPr>
          <w:i/>
          <w:iCs/>
          <w:sz w:val="20"/>
          <w:szCs w:val="20"/>
        </w:rPr>
      </w:pPr>
    </w:p>
    <w:p w14:paraId="748C13D0" w14:textId="21854574" w:rsidR="00923B2E" w:rsidRDefault="00923B2E" w:rsidP="00A21CD0">
      <w:pPr>
        <w:pStyle w:val="paragraph"/>
        <w:spacing w:before="0" w:beforeAutospacing="0" w:after="0" w:afterAutospacing="0"/>
        <w:textAlignment w:val="baseline"/>
        <w:rPr>
          <w:rStyle w:val="normaltextrun"/>
          <w:color w:val="2D3B45"/>
        </w:rPr>
      </w:pPr>
      <w:r>
        <w:rPr>
          <w:rStyle w:val="normaltextrun"/>
          <w:color w:val="2D3B45"/>
        </w:rPr>
        <w:tab/>
        <w:t>The complete results for all of the markets, spanning the 4 quarters and 2020 as a whole can be seen below in table 5. A red arrow indicates that the null hypothesis was accepted; red symbolizing that there was no significant. The green arrows represent the null hypothesis being rejected for the alternative; green symbolizing significant growth. An important aspect to note is that even though a quarter may have a red arrow, indicating that there was not statistically significant growth in that time frame, it does not mean that the market did not still increase. That is why it is possible that the quarterly test hypothesis can be accepted and the hypothesis for the full year can be accepted.</w:t>
      </w:r>
    </w:p>
    <w:p w14:paraId="10C640B2" w14:textId="77777777" w:rsidR="00923B2E" w:rsidRPr="00923B2E" w:rsidRDefault="00923B2E" w:rsidP="00A21CD0">
      <w:pPr>
        <w:pStyle w:val="paragraph"/>
        <w:spacing w:before="0" w:beforeAutospacing="0" w:after="0" w:afterAutospacing="0"/>
        <w:textAlignment w:val="baseline"/>
        <w:rPr>
          <w:color w:val="2D3B45"/>
        </w:rPr>
      </w:pPr>
    </w:p>
    <w:p w14:paraId="0FFD11C0" w14:textId="2748E695" w:rsidR="00001287" w:rsidRDefault="00A21CD0" w:rsidP="00001287">
      <w:pPr>
        <w:pStyle w:val="paragraph"/>
        <w:spacing w:before="0" w:beforeAutospacing="0" w:after="0" w:afterAutospacing="0"/>
        <w:jc w:val="center"/>
        <w:textAlignment w:val="baseline"/>
      </w:pPr>
      <w:r w:rsidRPr="00001287">
        <w:rPr>
          <w:b/>
          <w:bCs/>
          <w:noProof/>
          <w:color w:val="2D3B45"/>
          <w:u w:val="single"/>
        </w:rPr>
        <w:drawing>
          <wp:inline distT="0" distB="0" distL="0" distR="0" wp14:anchorId="442271A6" wp14:editId="730BD074">
            <wp:extent cx="3165739" cy="2234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4107" cy="2275512"/>
                    </a:xfrm>
                    <a:prstGeom prst="rect">
                      <a:avLst/>
                    </a:prstGeom>
                    <a:noFill/>
                    <a:ln>
                      <a:noFill/>
                    </a:ln>
                  </pic:spPr>
                </pic:pic>
              </a:graphicData>
            </a:graphic>
          </wp:inline>
        </w:drawing>
      </w:r>
    </w:p>
    <w:p w14:paraId="32C2A019" w14:textId="6F849ADF" w:rsidR="007A019E" w:rsidRDefault="007A019E" w:rsidP="00001287">
      <w:pPr>
        <w:pStyle w:val="paragraph"/>
        <w:spacing w:before="0" w:beforeAutospacing="0" w:after="0" w:afterAutospacing="0"/>
        <w:jc w:val="center"/>
        <w:textAlignment w:val="baseline"/>
      </w:pPr>
    </w:p>
    <w:p w14:paraId="19BFFD37" w14:textId="29970920" w:rsidR="00001287" w:rsidRPr="00923B2E" w:rsidRDefault="007A019E" w:rsidP="00923B2E">
      <w:pPr>
        <w:pStyle w:val="paragraph"/>
        <w:spacing w:before="0" w:beforeAutospacing="0" w:after="0" w:afterAutospacing="0"/>
        <w:jc w:val="center"/>
        <w:textAlignment w:val="baseline"/>
        <w:rPr>
          <w:i/>
          <w:iCs/>
          <w:sz w:val="20"/>
          <w:szCs w:val="20"/>
        </w:rPr>
      </w:pPr>
      <w:r>
        <w:rPr>
          <w:i/>
          <w:iCs/>
          <w:sz w:val="20"/>
          <w:szCs w:val="20"/>
        </w:rPr>
        <w:t>Table 5: Results of Hypothesis Testing on a Quarterly and Annual Basi</w:t>
      </w:r>
      <w:r w:rsidR="00923B2E">
        <w:rPr>
          <w:i/>
          <w:iCs/>
          <w:sz w:val="20"/>
          <w:szCs w:val="20"/>
        </w:rPr>
        <w:t>s</w:t>
      </w:r>
    </w:p>
    <w:p w14:paraId="08CCCB01" w14:textId="33933567" w:rsidR="00A21CD0" w:rsidRPr="00001287" w:rsidRDefault="00A21CD0" w:rsidP="00FF2866">
      <w:pPr>
        <w:pStyle w:val="paragraph"/>
        <w:numPr>
          <w:ilvl w:val="0"/>
          <w:numId w:val="19"/>
        </w:numPr>
        <w:spacing w:before="0" w:beforeAutospacing="0" w:after="0" w:afterAutospacing="0"/>
        <w:textAlignment w:val="baseline"/>
        <w:rPr>
          <w:i/>
          <w:iCs/>
        </w:rPr>
      </w:pPr>
      <w:r w:rsidRPr="00001287">
        <w:rPr>
          <w:rStyle w:val="normaltextrun"/>
          <w:i/>
          <w:iCs/>
        </w:rPr>
        <w:lastRenderedPageBreak/>
        <w:t>United States state-wise scale:</w:t>
      </w:r>
      <w:r w:rsidRPr="00001287">
        <w:rPr>
          <w:rStyle w:val="eop"/>
          <w:i/>
          <w:iCs/>
        </w:rPr>
        <w:t> </w:t>
      </w:r>
    </w:p>
    <w:p w14:paraId="59512CAD" w14:textId="280FDC2B" w:rsidR="00E244C3" w:rsidRPr="001D2771" w:rsidRDefault="00E244C3"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sidR="001D2771">
        <w:rPr>
          <w:rFonts w:ascii="Times New Roman" w:eastAsia="Times New Roman" w:hAnsi="Times New Roman" w:cs="Times New Roman"/>
          <w:color w:val="2D3B45"/>
          <w:sz w:val="24"/>
          <w:szCs w:val="24"/>
        </w:rPr>
        <w:t xml:space="preserve">For the statewide data analysis, the correlation between the quarterly change in GDP and the infection rates for each state was not very significant. The coefficient for the correlation between the infection rates and Q1 change was </w:t>
      </w:r>
      <w:r w:rsidR="001D2771">
        <w:rPr>
          <w:rFonts w:ascii="Times New Roman" w:eastAsia="Times New Roman" w:hAnsi="Times New Roman" w:cs="Times New Roman"/>
          <w:i/>
          <w:iCs/>
          <w:color w:val="2D3B45"/>
          <w:sz w:val="24"/>
          <w:szCs w:val="24"/>
        </w:rPr>
        <w:t>0.17</w:t>
      </w:r>
      <w:r w:rsidR="001D2771">
        <w:rPr>
          <w:rFonts w:ascii="Times New Roman" w:eastAsia="Times New Roman" w:hAnsi="Times New Roman" w:cs="Times New Roman"/>
          <w:color w:val="2D3B45"/>
          <w:sz w:val="24"/>
          <w:szCs w:val="24"/>
        </w:rPr>
        <w:t xml:space="preserve"> and the coefficient for Q2 was </w:t>
      </w:r>
      <w:r w:rsidR="001D2771">
        <w:rPr>
          <w:rFonts w:ascii="Times New Roman" w:eastAsia="Times New Roman" w:hAnsi="Times New Roman" w:cs="Times New Roman"/>
          <w:i/>
          <w:iCs/>
          <w:color w:val="2D3B45"/>
          <w:sz w:val="24"/>
          <w:szCs w:val="24"/>
        </w:rPr>
        <w:t>0.25</w:t>
      </w:r>
      <w:r w:rsidR="001D2771">
        <w:rPr>
          <w:rFonts w:ascii="Times New Roman" w:eastAsia="Times New Roman" w:hAnsi="Times New Roman" w:cs="Times New Roman"/>
          <w:color w:val="2D3B45"/>
          <w:sz w:val="24"/>
          <w:szCs w:val="24"/>
        </w:rPr>
        <w:t xml:space="preserve">. Neither of these coefficients of correlation are large enough to suggest that the GDP performance in a given state is directly correlated to the states infection rate. The pair matrix plot, seen in figure </w:t>
      </w:r>
      <w:r w:rsidR="00CE794E">
        <w:rPr>
          <w:rFonts w:ascii="Times New Roman" w:eastAsia="Times New Roman" w:hAnsi="Times New Roman" w:cs="Times New Roman"/>
          <w:color w:val="2D3B45"/>
          <w:sz w:val="24"/>
          <w:szCs w:val="24"/>
        </w:rPr>
        <w:t>5</w:t>
      </w:r>
      <w:r w:rsidR="001D2771">
        <w:rPr>
          <w:rFonts w:ascii="Times New Roman" w:eastAsia="Times New Roman" w:hAnsi="Times New Roman" w:cs="Times New Roman"/>
          <w:color w:val="2D3B45"/>
          <w:sz w:val="24"/>
          <w:szCs w:val="24"/>
        </w:rPr>
        <w:t xml:space="preserve">, which shows the relationship between each of the 3 factors, further supports the results that the infection rate is not directly impacting quarterly performance. Additionally, the non-linear relationship between infection rates and quarterly change is </w:t>
      </w:r>
      <w:r w:rsidR="00CD18C4">
        <w:rPr>
          <w:rFonts w:ascii="Times New Roman" w:eastAsia="Times New Roman" w:hAnsi="Times New Roman" w:cs="Times New Roman"/>
          <w:color w:val="2D3B45"/>
          <w:sz w:val="24"/>
          <w:szCs w:val="24"/>
        </w:rPr>
        <w:t>clearly illustrated</w:t>
      </w:r>
      <w:r w:rsidR="001D2771">
        <w:rPr>
          <w:rFonts w:ascii="Times New Roman" w:eastAsia="Times New Roman" w:hAnsi="Times New Roman" w:cs="Times New Roman"/>
          <w:color w:val="2D3B45"/>
          <w:sz w:val="24"/>
          <w:szCs w:val="24"/>
        </w:rPr>
        <w:t xml:space="preserve"> in the residuals plot in figure </w:t>
      </w:r>
      <w:r w:rsidR="00CE794E">
        <w:rPr>
          <w:rFonts w:ascii="Times New Roman" w:eastAsia="Times New Roman" w:hAnsi="Times New Roman" w:cs="Times New Roman"/>
          <w:color w:val="2D3B45"/>
          <w:sz w:val="24"/>
          <w:szCs w:val="24"/>
        </w:rPr>
        <w:t>6</w:t>
      </w:r>
      <w:r w:rsidR="001D2771">
        <w:rPr>
          <w:rFonts w:ascii="Times New Roman" w:eastAsia="Times New Roman" w:hAnsi="Times New Roman" w:cs="Times New Roman"/>
          <w:color w:val="2D3B45"/>
          <w:sz w:val="24"/>
          <w:szCs w:val="24"/>
        </w:rPr>
        <w:t xml:space="preserve">. If the infection rates and </w:t>
      </w:r>
      <w:r w:rsidR="00CD18C4">
        <w:rPr>
          <w:rFonts w:ascii="Times New Roman" w:eastAsia="Times New Roman" w:hAnsi="Times New Roman" w:cs="Times New Roman"/>
          <w:color w:val="2D3B45"/>
          <w:sz w:val="24"/>
          <w:szCs w:val="24"/>
        </w:rPr>
        <w:t>quarterly</w:t>
      </w:r>
      <w:r w:rsidR="001D2771">
        <w:rPr>
          <w:rFonts w:ascii="Times New Roman" w:eastAsia="Times New Roman" w:hAnsi="Times New Roman" w:cs="Times New Roman"/>
          <w:color w:val="2D3B45"/>
          <w:sz w:val="24"/>
          <w:szCs w:val="24"/>
        </w:rPr>
        <w:t xml:space="preserve"> change were directly related to one another, the residuals would appear uniformly distributed </w:t>
      </w:r>
      <w:r w:rsidR="00CD18C4">
        <w:rPr>
          <w:rFonts w:ascii="Times New Roman" w:eastAsia="Times New Roman" w:hAnsi="Times New Roman" w:cs="Times New Roman"/>
          <w:color w:val="2D3B45"/>
          <w:sz w:val="24"/>
          <w:szCs w:val="24"/>
        </w:rPr>
        <w:t xml:space="preserve">evenly across the plot. </w:t>
      </w:r>
    </w:p>
    <w:p w14:paraId="68CC4A69" w14:textId="69D6B4D4" w:rsidR="00F57A94" w:rsidRDefault="00234590" w:rsidP="00CD18C4">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u w:val="single"/>
        </w:rPr>
      </w:pPr>
      <w:r>
        <w:rPr>
          <w:rFonts w:ascii="Times New Roman" w:eastAsia="Times New Roman" w:hAnsi="Times New Roman" w:cs="Times New Roman"/>
          <w:noProof/>
          <w:color w:val="2D3B45"/>
          <w:sz w:val="24"/>
          <w:szCs w:val="24"/>
        </w:rPr>
        <w:drawing>
          <wp:inline distT="0" distB="0" distL="0" distR="0" wp14:anchorId="1063E4C1" wp14:editId="51D5B495">
            <wp:extent cx="4492487" cy="29035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7856" t="6361" r="9234" b="12282"/>
                    <a:stretch/>
                  </pic:blipFill>
                  <pic:spPr bwMode="auto">
                    <a:xfrm>
                      <a:off x="0" y="0"/>
                      <a:ext cx="4541579" cy="2935301"/>
                    </a:xfrm>
                    <a:prstGeom prst="rect">
                      <a:avLst/>
                    </a:prstGeom>
                    <a:noFill/>
                    <a:ln>
                      <a:noFill/>
                    </a:ln>
                    <a:extLst>
                      <a:ext uri="{53640926-AAD7-44D8-BBD7-CCE9431645EC}">
                        <a14:shadowObscured xmlns:a14="http://schemas.microsoft.com/office/drawing/2010/main"/>
                      </a:ext>
                    </a:extLst>
                  </pic:spPr>
                </pic:pic>
              </a:graphicData>
            </a:graphic>
          </wp:inline>
        </w:drawing>
      </w:r>
    </w:p>
    <w:p w14:paraId="6CE4259E" w14:textId="6EE5A6D9" w:rsidR="00CD18C4" w:rsidRDefault="00CD18C4" w:rsidP="00CD18C4">
      <w:pPr>
        <w:shd w:val="clear" w:color="auto" w:fill="FFFFFF"/>
        <w:spacing w:before="100" w:beforeAutospacing="1" w:after="100" w:afterAutospacing="1" w:line="240" w:lineRule="auto"/>
        <w:jc w:val="center"/>
        <w:rPr>
          <w:rFonts w:ascii="Times New Roman" w:eastAsia="Times New Roman" w:hAnsi="Times New Roman" w:cs="Times New Roman"/>
          <w:i/>
          <w:iCs/>
          <w:color w:val="2D3B45"/>
          <w:sz w:val="20"/>
          <w:szCs w:val="20"/>
        </w:rPr>
      </w:pPr>
      <w:r>
        <w:rPr>
          <w:rFonts w:ascii="Times New Roman" w:eastAsia="Times New Roman" w:hAnsi="Times New Roman" w:cs="Times New Roman"/>
          <w:i/>
          <w:iCs/>
          <w:color w:val="2D3B45"/>
          <w:sz w:val="20"/>
          <w:szCs w:val="20"/>
        </w:rPr>
        <w:t xml:space="preserve">Figure </w:t>
      </w:r>
      <w:r w:rsidR="00CE794E">
        <w:rPr>
          <w:rFonts w:ascii="Times New Roman" w:eastAsia="Times New Roman" w:hAnsi="Times New Roman" w:cs="Times New Roman"/>
          <w:i/>
          <w:iCs/>
          <w:color w:val="2D3B45"/>
          <w:sz w:val="20"/>
          <w:szCs w:val="20"/>
        </w:rPr>
        <w:t>5</w:t>
      </w:r>
      <w:r>
        <w:rPr>
          <w:rFonts w:ascii="Times New Roman" w:eastAsia="Times New Roman" w:hAnsi="Times New Roman" w:cs="Times New Roman"/>
          <w:i/>
          <w:iCs/>
          <w:color w:val="2D3B45"/>
          <w:sz w:val="20"/>
          <w:szCs w:val="20"/>
        </w:rPr>
        <w:t>: Pair Matrix Plot of Infection Rates and Quarterly GDP Change</w:t>
      </w:r>
    </w:p>
    <w:p w14:paraId="0B07D89F" w14:textId="37B53481" w:rsidR="00CD18C4" w:rsidRDefault="00CD18C4" w:rsidP="00CD18C4">
      <w:pPr>
        <w:shd w:val="clear" w:color="auto" w:fill="FFFFFF"/>
        <w:spacing w:before="100" w:beforeAutospacing="1" w:after="100" w:afterAutospacing="1" w:line="240" w:lineRule="auto"/>
        <w:jc w:val="center"/>
        <w:rPr>
          <w:rFonts w:ascii="Times New Roman" w:eastAsia="Times New Roman" w:hAnsi="Times New Roman" w:cs="Times New Roman"/>
          <w:i/>
          <w:iCs/>
          <w:color w:val="2D3B45"/>
          <w:sz w:val="20"/>
          <w:szCs w:val="20"/>
        </w:rPr>
      </w:pPr>
      <w:r>
        <w:rPr>
          <w:rFonts w:ascii="Times New Roman" w:eastAsia="Times New Roman" w:hAnsi="Times New Roman" w:cs="Times New Roman"/>
          <w:i/>
          <w:iCs/>
          <w:noProof/>
          <w:color w:val="2D3B45"/>
          <w:sz w:val="20"/>
          <w:szCs w:val="20"/>
        </w:rPr>
        <w:drawing>
          <wp:inline distT="0" distB="0" distL="0" distR="0" wp14:anchorId="3DAC1673" wp14:editId="6DF7F97B">
            <wp:extent cx="3959749" cy="218899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2119" cy="2223474"/>
                    </a:xfrm>
                    <a:prstGeom prst="rect">
                      <a:avLst/>
                    </a:prstGeom>
                    <a:noFill/>
                    <a:ln>
                      <a:noFill/>
                    </a:ln>
                  </pic:spPr>
                </pic:pic>
              </a:graphicData>
            </a:graphic>
          </wp:inline>
        </w:drawing>
      </w:r>
    </w:p>
    <w:p w14:paraId="1D830BC7" w14:textId="2896753D" w:rsidR="00CD18C4" w:rsidRDefault="00CD18C4" w:rsidP="00334C48">
      <w:pPr>
        <w:shd w:val="clear" w:color="auto" w:fill="FFFFFF"/>
        <w:spacing w:before="100" w:beforeAutospacing="1" w:after="100" w:afterAutospacing="1" w:line="240" w:lineRule="auto"/>
        <w:jc w:val="center"/>
        <w:rPr>
          <w:rFonts w:ascii="Times New Roman" w:eastAsia="Times New Roman" w:hAnsi="Times New Roman" w:cs="Times New Roman"/>
          <w:i/>
          <w:iCs/>
          <w:color w:val="2D3B45"/>
          <w:sz w:val="20"/>
          <w:szCs w:val="20"/>
        </w:rPr>
      </w:pPr>
      <w:r>
        <w:rPr>
          <w:rFonts w:ascii="Times New Roman" w:eastAsia="Times New Roman" w:hAnsi="Times New Roman" w:cs="Times New Roman"/>
          <w:i/>
          <w:iCs/>
          <w:color w:val="2D3B45"/>
          <w:sz w:val="20"/>
          <w:szCs w:val="20"/>
        </w:rPr>
        <w:t xml:space="preserve">Figure </w:t>
      </w:r>
      <w:r w:rsidR="00CE794E">
        <w:rPr>
          <w:rFonts w:ascii="Times New Roman" w:eastAsia="Times New Roman" w:hAnsi="Times New Roman" w:cs="Times New Roman"/>
          <w:i/>
          <w:iCs/>
          <w:color w:val="2D3B45"/>
          <w:sz w:val="20"/>
          <w:szCs w:val="20"/>
        </w:rPr>
        <w:t>6</w:t>
      </w:r>
      <w:r>
        <w:rPr>
          <w:rFonts w:ascii="Times New Roman" w:eastAsia="Times New Roman" w:hAnsi="Times New Roman" w:cs="Times New Roman"/>
          <w:i/>
          <w:iCs/>
          <w:color w:val="2D3B45"/>
          <w:sz w:val="20"/>
          <w:szCs w:val="20"/>
        </w:rPr>
        <w:t>: Residuals Plot for Q2 GDP Change and Infection Rate</w:t>
      </w:r>
    </w:p>
    <w:p w14:paraId="399F858A" w14:textId="4D731B75" w:rsidR="00334C48" w:rsidRDefault="009A1006" w:rsidP="009A1006">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b/>
        <w:t xml:space="preserve">The top 5 states with the most Coronavirus cases to date was California, Texas, Florida, Illinois, and Georgia in that order. These five states had an average second quarter GDP change of </w:t>
      </w:r>
      <w:r w:rsidRPr="009A1006">
        <w:rPr>
          <w:rFonts w:ascii="Times New Roman" w:eastAsia="Times New Roman" w:hAnsi="Times New Roman" w:cs="Times New Roman"/>
          <w:i/>
          <w:iCs/>
          <w:color w:val="2D3B45"/>
          <w:sz w:val="24"/>
          <w:szCs w:val="24"/>
        </w:rPr>
        <w:t>-29.6%</w:t>
      </w:r>
      <w:r>
        <w:rPr>
          <w:rFonts w:ascii="Times New Roman" w:eastAsia="Times New Roman" w:hAnsi="Times New Roman" w:cs="Times New Roman"/>
          <w:color w:val="2D3B45"/>
          <w:sz w:val="24"/>
          <w:szCs w:val="24"/>
        </w:rPr>
        <w:t xml:space="preserve">. The 5 states with the least number of infections were Wyoming, Arkansas, New Hampshire, Maine, and Vermont. These states with the least amount of Coronavirus cases had an average second quarter GDP change of </w:t>
      </w:r>
      <w:r>
        <w:rPr>
          <w:rFonts w:ascii="Times New Roman" w:eastAsia="Times New Roman" w:hAnsi="Times New Roman" w:cs="Times New Roman"/>
          <w:i/>
          <w:iCs/>
          <w:color w:val="2D3B45"/>
          <w:sz w:val="24"/>
          <w:szCs w:val="24"/>
        </w:rPr>
        <w:t>-33.98%</w:t>
      </w:r>
      <w:r>
        <w:rPr>
          <w:rFonts w:ascii="Times New Roman" w:eastAsia="Times New Roman" w:hAnsi="Times New Roman" w:cs="Times New Roman"/>
          <w:color w:val="2D3B45"/>
          <w:sz w:val="24"/>
          <w:szCs w:val="24"/>
        </w:rPr>
        <w:t xml:space="preserve">, which is significantly greater than that of the states with the largest numbers of cases. </w:t>
      </w:r>
      <w:r w:rsidR="00B9105A">
        <w:rPr>
          <w:rFonts w:ascii="Times New Roman" w:eastAsia="Times New Roman" w:hAnsi="Times New Roman" w:cs="Times New Roman"/>
          <w:color w:val="2D3B45"/>
          <w:sz w:val="24"/>
          <w:szCs w:val="24"/>
        </w:rPr>
        <w:t>Interestingly, the national average change in states GDP in the second quarter, as per the BEA dataset, was -</w:t>
      </w:r>
      <w:r w:rsidR="00B9105A">
        <w:rPr>
          <w:rFonts w:ascii="Times New Roman" w:eastAsia="Times New Roman" w:hAnsi="Times New Roman" w:cs="Times New Roman"/>
          <w:i/>
          <w:iCs/>
          <w:color w:val="2D3B45"/>
          <w:sz w:val="24"/>
          <w:szCs w:val="24"/>
        </w:rPr>
        <w:t>31.4%</w:t>
      </w:r>
      <w:r w:rsidR="00B9105A">
        <w:rPr>
          <w:rFonts w:ascii="Times New Roman" w:eastAsia="Times New Roman" w:hAnsi="Times New Roman" w:cs="Times New Roman"/>
          <w:color w:val="2D3B45"/>
          <w:sz w:val="24"/>
          <w:szCs w:val="24"/>
        </w:rPr>
        <w:t xml:space="preserve">. This means that the states with the least number of Covid-19 infections actually struggled more economically than the average state by a margin of 2.6%. Additionally, states with the most Covid-19 infections outperformed the average change in GDP by more </w:t>
      </w:r>
      <w:r w:rsidR="00E42DF9">
        <w:rPr>
          <w:rFonts w:ascii="Times New Roman" w:eastAsia="Times New Roman" w:hAnsi="Times New Roman" w:cs="Times New Roman"/>
          <w:color w:val="2D3B45"/>
          <w:sz w:val="24"/>
          <w:szCs w:val="24"/>
        </w:rPr>
        <w:t>than</w:t>
      </w:r>
      <w:r w:rsidR="00B9105A">
        <w:rPr>
          <w:rFonts w:ascii="Times New Roman" w:eastAsia="Times New Roman" w:hAnsi="Times New Roman" w:cs="Times New Roman"/>
          <w:color w:val="2D3B45"/>
          <w:sz w:val="24"/>
          <w:szCs w:val="24"/>
        </w:rPr>
        <w:t xml:space="preserve"> 1% percent on average. </w:t>
      </w:r>
    </w:p>
    <w:p w14:paraId="53F125E1" w14:textId="77777777" w:rsidR="00001287" w:rsidRPr="00B9105A" w:rsidRDefault="00001287" w:rsidP="009A1006">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tbl>
      <w:tblPr>
        <w:tblW w:w="9720" w:type="dxa"/>
        <w:tblLook w:val="04A0" w:firstRow="1" w:lastRow="0" w:firstColumn="1" w:lastColumn="0" w:noHBand="0" w:noVBand="1"/>
      </w:tblPr>
      <w:tblGrid>
        <w:gridCol w:w="2140"/>
        <w:gridCol w:w="960"/>
        <w:gridCol w:w="1600"/>
        <w:gridCol w:w="1540"/>
        <w:gridCol w:w="1540"/>
        <w:gridCol w:w="1940"/>
      </w:tblGrid>
      <w:tr w:rsidR="00F57A94" w:rsidRPr="00F57A94" w14:paraId="77A67D92" w14:textId="77777777" w:rsidTr="00F57A94">
        <w:trPr>
          <w:trHeight w:val="315"/>
        </w:trPr>
        <w:tc>
          <w:tcPr>
            <w:tcW w:w="2140" w:type="dxa"/>
            <w:tcBorders>
              <w:top w:val="nil"/>
              <w:left w:val="nil"/>
              <w:bottom w:val="nil"/>
              <w:right w:val="nil"/>
            </w:tcBorders>
            <w:shd w:val="clear" w:color="auto" w:fill="auto"/>
            <w:noWrap/>
            <w:vAlign w:val="bottom"/>
            <w:hideMark/>
          </w:tcPr>
          <w:p w14:paraId="3B2B4EEE" w14:textId="77777777" w:rsidR="00F57A94" w:rsidRPr="00F57A94" w:rsidRDefault="00F57A94" w:rsidP="00F57A94">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nil"/>
              <w:right w:val="nil"/>
            </w:tcBorders>
            <w:shd w:val="clear" w:color="auto" w:fill="auto"/>
            <w:noWrap/>
            <w:vAlign w:val="bottom"/>
            <w:hideMark/>
          </w:tcPr>
          <w:p w14:paraId="077FCFAA"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Order</w:t>
            </w:r>
          </w:p>
        </w:tc>
        <w:tc>
          <w:tcPr>
            <w:tcW w:w="1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D4E6002"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State</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52C60FDB"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GDP Q1 Change</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135B2A50"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GDP Q2 Change</w:t>
            </w:r>
          </w:p>
        </w:tc>
        <w:tc>
          <w:tcPr>
            <w:tcW w:w="1940" w:type="dxa"/>
            <w:tcBorders>
              <w:top w:val="single" w:sz="8" w:space="0" w:color="auto"/>
              <w:left w:val="nil"/>
              <w:bottom w:val="nil"/>
              <w:right w:val="single" w:sz="8" w:space="0" w:color="auto"/>
            </w:tcBorders>
            <w:shd w:val="clear" w:color="auto" w:fill="auto"/>
            <w:noWrap/>
            <w:vAlign w:val="center"/>
            <w:hideMark/>
          </w:tcPr>
          <w:p w14:paraId="2B730C2A"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Average Q2 Change</w:t>
            </w:r>
          </w:p>
        </w:tc>
      </w:tr>
      <w:tr w:rsidR="00F57A94" w:rsidRPr="00F57A94" w14:paraId="1A74FEFB" w14:textId="77777777" w:rsidTr="00F57A94">
        <w:trPr>
          <w:trHeight w:val="315"/>
        </w:trPr>
        <w:tc>
          <w:tcPr>
            <w:tcW w:w="2140" w:type="dxa"/>
            <w:vMerge w:val="restart"/>
            <w:tcBorders>
              <w:top w:val="single" w:sz="8" w:space="0" w:color="auto"/>
              <w:left w:val="single" w:sz="8" w:space="0" w:color="auto"/>
              <w:bottom w:val="nil"/>
              <w:right w:val="nil"/>
            </w:tcBorders>
            <w:shd w:val="clear" w:color="auto" w:fill="auto"/>
            <w:noWrap/>
            <w:vAlign w:val="center"/>
            <w:hideMark/>
          </w:tcPr>
          <w:p w14:paraId="492C53D5" w14:textId="044E7B58"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 xml:space="preserve">Most </w:t>
            </w:r>
            <w:r w:rsidR="009A1006" w:rsidRPr="00F57A94">
              <w:rPr>
                <w:rFonts w:ascii="Calibri" w:eastAsia="Times New Roman" w:hAnsi="Calibri" w:cs="Calibri"/>
                <w:color w:val="000000"/>
              </w:rPr>
              <w:t>COVID-19</w:t>
            </w:r>
            <w:r w:rsidRPr="00F57A94">
              <w:rPr>
                <w:rFonts w:ascii="Calibri" w:eastAsia="Times New Roman" w:hAnsi="Calibri" w:cs="Calibri"/>
                <w:color w:val="000000"/>
              </w:rPr>
              <w:t xml:space="preserve"> Infections</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4498EDB7"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1st</w:t>
            </w:r>
          </w:p>
        </w:tc>
        <w:tc>
          <w:tcPr>
            <w:tcW w:w="1600" w:type="dxa"/>
            <w:tcBorders>
              <w:top w:val="nil"/>
              <w:left w:val="nil"/>
              <w:bottom w:val="nil"/>
              <w:right w:val="single" w:sz="8" w:space="0" w:color="auto"/>
            </w:tcBorders>
            <w:shd w:val="clear" w:color="auto" w:fill="auto"/>
            <w:noWrap/>
            <w:vAlign w:val="bottom"/>
            <w:hideMark/>
          </w:tcPr>
          <w:p w14:paraId="39E46F6E"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California</w:t>
            </w:r>
          </w:p>
        </w:tc>
        <w:tc>
          <w:tcPr>
            <w:tcW w:w="1540" w:type="dxa"/>
            <w:tcBorders>
              <w:top w:val="nil"/>
              <w:left w:val="nil"/>
              <w:bottom w:val="nil"/>
              <w:right w:val="single" w:sz="8" w:space="0" w:color="auto"/>
            </w:tcBorders>
            <w:shd w:val="clear" w:color="auto" w:fill="auto"/>
            <w:noWrap/>
            <w:vAlign w:val="bottom"/>
            <w:hideMark/>
          </w:tcPr>
          <w:p w14:paraId="0B93A2A9"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-4.3</w:t>
            </w:r>
          </w:p>
        </w:tc>
        <w:tc>
          <w:tcPr>
            <w:tcW w:w="1540" w:type="dxa"/>
            <w:tcBorders>
              <w:top w:val="nil"/>
              <w:left w:val="nil"/>
              <w:bottom w:val="nil"/>
              <w:right w:val="single" w:sz="8" w:space="0" w:color="auto"/>
            </w:tcBorders>
            <w:shd w:val="clear" w:color="auto" w:fill="auto"/>
            <w:noWrap/>
            <w:vAlign w:val="bottom"/>
            <w:hideMark/>
          </w:tcPr>
          <w:p w14:paraId="39D3DCC0"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-31.5</w:t>
            </w:r>
          </w:p>
        </w:tc>
        <w:tc>
          <w:tcPr>
            <w:tcW w:w="19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FC883CD"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-29.6</w:t>
            </w:r>
          </w:p>
        </w:tc>
      </w:tr>
      <w:tr w:rsidR="00F57A94" w:rsidRPr="00F57A94" w14:paraId="7BB39B6A" w14:textId="77777777" w:rsidTr="00F57A94">
        <w:trPr>
          <w:trHeight w:val="315"/>
        </w:trPr>
        <w:tc>
          <w:tcPr>
            <w:tcW w:w="2140" w:type="dxa"/>
            <w:vMerge/>
            <w:tcBorders>
              <w:top w:val="single" w:sz="8" w:space="0" w:color="auto"/>
              <w:left w:val="single" w:sz="8" w:space="0" w:color="auto"/>
              <w:bottom w:val="nil"/>
              <w:right w:val="nil"/>
            </w:tcBorders>
            <w:vAlign w:val="center"/>
            <w:hideMark/>
          </w:tcPr>
          <w:p w14:paraId="15669CCE" w14:textId="77777777" w:rsidR="00F57A94" w:rsidRPr="00F57A94" w:rsidRDefault="00F57A94" w:rsidP="00F57A94">
            <w:pPr>
              <w:spacing w:after="0" w:line="240" w:lineRule="auto"/>
              <w:rPr>
                <w:rFonts w:ascii="Calibri" w:eastAsia="Times New Roman" w:hAnsi="Calibri" w:cs="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9A5877"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2nd</w:t>
            </w:r>
          </w:p>
        </w:tc>
        <w:tc>
          <w:tcPr>
            <w:tcW w:w="1600" w:type="dxa"/>
            <w:tcBorders>
              <w:top w:val="single" w:sz="8" w:space="0" w:color="auto"/>
              <w:left w:val="nil"/>
              <w:bottom w:val="single" w:sz="8" w:space="0" w:color="auto"/>
              <w:right w:val="single" w:sz="8" w:space="0" w:color="auto"/>
            </w:tcBorders>
            <w:shd w:val="clear" w:color="auto" w:fill="auto"/>
            <w:noWrap/>
            <w:vAlign w:val="bottom"/>
            <w:hideMark/>
          </w:tcPr>
          <w:p w14:paraId="68408799"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Texas</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0E9EE588"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-6.2</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00D849EF"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-29</w:t>
            </w:r>
          </w:p>
        </w:tc>
        <w:tc>
          <w:tcPr>
            <w:tcW w:w="1940" w:type="dxa"/>
            <w:vMerge/>
            <w:tcBorders>
              <w:top w:val="single" w:sz="8" w:space="0" w:color="auto"/>
              <w:left w:val="single" w:sz="8" w:space="0" w:color="auto"/>
              <w:bottom w:val="single" w:sz="8" w:space="0" w:color="000000"/>
              <w:right w:val="single" w:sz="8" w:space="0" w:color="auto"/>
            </w:tcBorders>
            <w:vAlign w:val="center"/>
            <w:hideMark/>
          </w:tcPr>
          <w:p w14:paraId="0498F9CB" w14:textId="77777777" w:rsidR="00F57A94" w:rsidRPr="00F57A94" w:rsidRDefault="00F57A94" w:rsidP="00F57A94">
            <w:pPr>
              <w:spacing w:after="0" w:line="240" w:lineRule="auto"/>
              <w:rPr>
                <w:rFonts w:ascii="Calibri" w:eastAsia="Times New Roman" w:hAnsi="Calibri" w:cs="Calibri"/>
                <w:color w:val="000000"/>
              </w:rPr>
            </w:pPr>
          </w:p>
        </w:tc>
      </w:tr>
      <w:tr w:rsidR="00F57A94" w:rsidRPr="00F57A94" w14:paraId="19A9A663" w14:textId="77777777" w:rsidTr="00F57A94">
        <w:trPr>
          <w:trHeight w:val="315"/>
        </w:trPr>
        <w:tc>
          <w:tcPr>
            <w:tcW w:w="2140" w:type="dxa"/>
            <w:vMerge/>
            <w:tcBorders>
              <w:top w:val="single" w:sz="8" w:space="0" w:color="auto"/>
              <w:left w:val="single" w:sz="8" w:space="0" w:color="auto"/>
              <w:bottom w:val="nil"/>
              <w:right w:val="nil"/>
            </w:tcBorders>
            <w:vAlign w:val="center"/>
            <w:hideMark/>
          </w:tcPr>
          <w:p w14:paraId="345E1F76" w14:textId="77777777" w:rsidR="00F57A94" w:rsidRPr="00F57A94" w:rsidRDefault="00F57A94" w:rsidP="00F57A94">
            <w:pPr>
              <w:spacing w:after="0" w:line="240" w:lineRule="auto"/>
              <w:rPr>
                <w:rFonts w:ascii="Calibri" w:eastAsia="Times New Roman" w:hAnsi="Calibri" w:cs="Calibri"/>
                <w:color w:val="000000"/>
              </w:rPr>
            </w:pPr>
          </w:p>
        </w:tc>
        <w:tc>
          <w:tcPr>
            <w:tcW w:w="960" w:type="dxa"/>
            <w:tcBorders>
              <w:top w:val="nil"/>
              <w:left w:val="single" w:sz="8" w:space="0" w:color="auto"/>
              <w:bottom w:val="nil"/>
              <w:right w:val="single" w:sz="8" w:space="0" w:color="auto"/>
            </w:tcBorders>
            <w:shd w:val="clear" w:color="auto" w:fill="auto"/>
            <w:noWrap/>
            <w:vAlign w:val="bottom"/>
            <w:hideMark/>
          </w:tcPr>
          <w:p w14:paraId="19E9C650"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3rd</w:t>
            </w:r>
          </w:p>
        </w:tc>
        <w:tc>
          <w:tcPr>
            <w:tcW w:w="1600" w:type="dxa"/>
            <w:tcBorders>
              <w:top w:val="nil"/>
              <w:left w:val="nil"/>
              <w:bottom w:val="nil"/>
              <w:right w:val="single" w:sz="8" w:space="0" w:color="auto"/>
            </w:tcBorders>
            <w:shd w:val="clear" w:color="auto" w:fill="auto"/>
            <w:noWrap/>
            <w:vAlign w:val="bottom"/>
            <w:hideMark/>
          </w:tcPr>
          <w:p w14:paraId="3869B9BD"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Florida</w:t>
            </w:r>
          </w:p>
        </w:tc>
        <w:tc>
          <w:tcPr>
            <w:tcW w:w="1540" w:type="dxa"/>
            <w:tcBorders>
              <w:top w:val="nil"/>
              <w:left w:val="nil"/>
              <w:bottom w:val="nil"/>
              <w:right w:val="single" w:sz="8" w:space="0" w:color="auto"/>
            </w:tcBorders>
            <w:shd w:val="clear" w:color="auto" w:fill="auto"/>
            <w:noWrap/>
            <w:vAlign w:val="bottom"/>
            <w:hideMark/>
          </w:tcPr>
          <w:p w14:paraId="4B0756DC"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-4.3</w:t>
            </w:r>
          </w:p>
        </w:tc>
        <w:tc>
          <w:tcPr>
            <w:tcW w:w="1540" w:type="dxa"/>
            <w:tcBorders>
              <w:top w:val="nil"/>
              <w:left w:val="nil"/>
              <w:bottom w:val="nil"/>
              <w:right w:val="single" w:sz="8" w:space="0" w:color="auto"/>
            </w:tcBorders>
            <w:shd w:val="clear" w:color="auto" w:fill="auto"/>
            <w:noWrap/>
            <w:vAlign w:val="bottom"/>
            <w:hideMark/>
          </w:tcPr>
          <w:p w14:paraId="739C0F89"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-30.1</w:t>
            </w:r>
          </w:p>
        </w:tc>
        <w:tc>
          <w:tcPr>
            <w:tcW w:w="1940" w:type="dxa"/>
            <w:vMerge/>
            <w:tcBorders>
              <w:top w:val="single" w:sz="8" w:space="0" w:color="auto"/>
              <w:left w:val="single" w:sz="8" w:space="0" w:color="auto"/>
              <w:bottom w:val="single" w:sz="8" w:space="0" w:color="000000"/>
              <w:right w:val="single" w:sz="8" w:space="0" w:color="auto"/>
            </w:tcBorders>
            <w:vAlign w:val="center"/>
            <w:hideMark/>
          </w:tcPr>
          <w:p w14:paraId="450CDDE6" w14:textId="77777777" w:rsidR="00F57A94" w:rsidRPr="00F57A94" w:rsidRDefault="00F57A94" w:rsidP="00F57A94">
            <w:pPr>
              <w:spacing w:after="0" w:line="240" w:lineRule="auto"/>
              <w:rPr>
                <w:rFonts w:ascii="Calibri" w:eastAsia="Times New Roman" w:hAnsi="Calibri" w:cs="Calibri"/>
                <w:color w:val="000000"/>
              </w:rPr>
            </w:pPr>
          </w:p>
        </w:tc>
      </w:tr>
      <w:tr w:rsidR="00F57A94" w:rsidRPr="00F57A94" w14:paraId="14D0D622" w14:textId="77777777" w:rsidTr="00F57A94">
        <w:trPr>
          <w:trHeight w:val="315"/>
        </w:trPr>
        <w:tc>
          <w:tcPr>
            <w:tcW w:w="2140" w:type="dxa"/>
            <w:vMerge/>
            <w:tcBorders>
              <w:top w:val="single" w:sz="8" w:space="0" w:color="auto"/>
              <w:left w:val="single" w:sz="8" w:space="0" w:color="auto"/>
              <w:bottom w:val="nil"/>
              <w:right w:val="nil"/>
            </w:tcBorders>
            <w:vAlign w:val="center"/>
            <w:hideMark/>
          </w:tcPr>
          <w:p w14:paraId="1C60D1AC" w14:textId="77777777" w:rsidR="00F57A94" w:rsidRPr="00F57A94" w:rsidRDefault="00F57A94" w:rsidP="00F57A94">
            <w:pPr>
              <w:spacing w:after="0" w:line="240" w:lineRule="auto"/>
              <w:rPr>
                <w:rFonts w:ascii="Calibri" w:eastAsia="Times New Roman" w:hAnsi="Calibri" w:cs="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5885AE"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4th</w:t>
            </w:r>
          </w:p>
        </w:tc>
        <w:tc>
          <w:tcPr>
            <w:tcW w:w="1600" w:type="dxa"/>
            <w:tcBorders>
              <w:top w:val="single" w:sz="8" w:space="0" w:color="auto"/>
              <w:left w:val="nil"/>
              <w:bottom w:val="single" w:sz="8" w:space="0" w:color="auto"/>
              <w:right w:val="single" w:sz="8" w:space="0" w:color="auto"/>
            </w:tcBorders>
            <w:shd w:val="clear" w:color="auto" w:fill="auto"/>
            <w:noWrap/>
            <w:vAlign w:val="bottom"/>
            <w:hideMark/>
          </w:tcPr>
          <w:p w14:paraId="640D4803"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Illinois</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6C909931"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-6.3</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0251E18B"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-29.7</w:t>
            </w:r>
          </w:p>
        </w:tc>
        <w:tc>
          <w:tcPr>
            <w:tcW w:w="1940" w:type="dxa"/>
            <w:vMerge/>
            <w:tcBorders>
              <w:top w:val="single" w:sz="8" w:space="0" w:color="auto"/>
              <w:left w:val="single" w:sz="8" w:space="0" w:color="auto"/>
              <w:bottom w:val="single" w:sz="8" w:space="0" w:color="000000"/>
              <w:right w:val="single" w:sz="8" w:space="0" w:color="auto"/>
            </w:tcBorders>
            <w:vAlign w:val="center"/>
            <w:hideMark/>
          </w:tcPr>
          <w:p w14:paraId="1A4644F9" w14:textId="77777777" w:rsidR="00F57A94" w:rsidRPr="00F57A94" w:rsidRDefault="00F57A94" w:rsidP="00F57A94">
            <w:pPr>
              <w:spacing w:after="0" w:line="240" w:lineRule="auto"/>
              <w:rPr>
                <w:rFonts w:ascii="Calibri" w:eastAsia="Times New Roman" w:hAnsi="Calibri" w:cs="Calibri"/>
                <w:color w:val="000000"/>
              </w:rPr>
            </w:pPr>
          </w:p>
        </w:tc>
      </w:tr>
      <w:tr w:rsidR="00F57A94" w:rsidRPr="00F57A94" w14:paraId="79E1AC70" w14:textId="77777777" w:rsidTr="00F57A94">
        <w:trPr>
          <w:trHeight w:val="315"/>
        </w:trPr>
        <w:tc>
          <w:tcPr>
            <w:tcW w:w="2140" w:type="dxa"/>
            <w:vMerge/>
            <w:tcBorders>
              <w:top w:val="single" w:sz="8" w:space="0" w:color="auto"/>
              <w:left w:val="single" w:sz="8" w:space="0" w:color="auto"/>
              <w:bottom w:val="nil"/>
              <w:right w:val="nil"/>
            </w:tcBorders>
            <w:vAlign w:val="center"/>
            <w:hideMark/>
          </w:tcPr>
          <w:p w14:paraId="2AB3A062" w14:textId="77777777" w:rsidR="00F57A94" w:rsidRPr="00F57A94" w:rsidRDefault="00F57A94" w:rsidP="00F57A94">
            <w:pPr>
              <w:spacing w:after="0" w:line="240" w:lineRule="auto"/>
              <w:rPr>
                <w:rFonts w:ascii="Calibri" w:eastAsia="Times New Roman" w:hAnsi="Calibri" w:cs="Calibri"/>
                <w:color w:val="000000"/>
              </w:rPr>
            </w:pPr>
          </w:p>
        </w:tc>
        <w:tc>
          <w:tcPr>
            <w:tcW w:w="960" w:type="dxa"/>
            <w:tcBorders>
              <w:top w:val="nil"/>
              <w:left w:val="single" w:sz="8" w:space="0" w:color="auto"/>
              <w:bottom w:val="nil"/>
              <w:right w:val="single" w:sz="8" w:space="0" w:color="auto"/>
            </w:tcBorders>
            <w:shd w:val="clear" w:color="auto" w:fill="auto"/>
            <w:noWrap/>
            <w:vAlign w:val="bottom"/>
            <w:hideMark/>
          </w:tcPr>
          <w:p w14:paraId="481C94C3"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5th</w:t>
            </w:r>
          </w:p>
        </w:tc>
        <w:tc>
          <w:tcPr>
            <w:tcW w:w="1600" w:type="dxa"/>
            <w:tcBorders>
              <w:top w:val="nil"/>
              <w:left w:val="nil"/>
              <w:bottom w:val="nil"/>
              <w:right w:val="single" w:sz="8" w:space="0" w:color="auto"/>
            </w:tcBorders>
            <w:shd w:val="clear" w:color="auto" w:fill="auto"/>
            <w:noWrap/>
            <w:vAlign w:val="bottom"/>
            <w:hideMark/>
          </w:tcPr>
          <w:p w14:paraId="0B83C96C"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Georgia</w:t>
            </w:r>
          </w:p>
        </w:tc>
        <w:tc>
          <w:tcPr>
            <w:tcW w:w="1540" w:type="dxa"/>
            <w:tcBorders>
              <w:top w:val="nil"/>
              <w:left w:val="nil"/>
              <w:bottom w:val="nil"/>
              <w:right w:val="single" w:sz="8" w:space="0" w:color="auto"/>
            </w:tcBorders>
            <w:shd w:val="clear" w:color="auto" w:fill="auto"/>
            <w:noWrap/>
            <w:vAlign w:val="bottom"/>
            <w:hideMark/>
          </w:tcPr>
          <w:p w14:paraId="59D2D9C6"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w:t>
            </w:r>
          </w:p>
        </w:tc>
        <w:tc>
          <w:tcPr>
            <w:tcW w:w="1540" w:type="dxa"/>
            <w:tcBorders>
              <w:top w:val="nil"/>
              <w:left w:val="nil"/>
              <w:bottom w:val="nil"/>
              <w:right w:val="single" w:sz="8" w:space="0" w:color="auto"/>
            </w:tcBorders>
            <w:shd w:val="clear" w:color="auto" w:fill="auto"/>
            <w:noWrap/>
            <w:vAlign w:val="bottom"/>
            <w:hideMark/>
          </w:tcPr>
          <w:p w14:paraId="08F95AD9"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-27.7</w:t>
            </w:r>
          </w:p>
        </w:tc>
        <w:tc>
          <w:tcPr>
            <w:tcW w:w="1940" w:type="dxa"/>
            <w:vMerge/>
            <w:tcBorders>
              <w:top w:val="single" w:sz="8" w:space="0" w:color="auto"/>
              <w:left w:val="single" w:sz="8" w:space="0" w:color="auto"/>
              <w:bottom w:val="single" w:sz="8" w:space="0" w:color="000000"/>
              <w:right w:val="single" w:sz="8" w:space="0" w:color="auto"/>
            </w:tcBorders>
            <w:vAlign w:val="center"/>
            <w:hideMark/>
          </w:tcPr>
          <w:p w14:paraId="611EE91B" w14:textId="77777777" w:rsidR="00F57A94" w:rsidRPr="00F57A94" w:rsidRDefault="00F57A94" w:rsidP="00F57A94">
            <w:pPr>
              <w:spacing w:after="0" w:line="240" w:lineRule="auto"/>
              <w:rPr>
                <w:rFonts w:ascii="Calibri" w:eastAsia="Times New Roman" w:hAnsi="Calibri" w:cs="Calibri"/>
                <w:color w:val="000000"/>
              </w:rPr>
            </w:pPr>
          </w:p>
        </w:tc>
      </w:tr>
      <w:tr w:rsidR="00F57A94" w:rsidRPr="00F57A94" w14:paraId="4952F785" w14:textId="77777777" w:rsidTr="00F57A94">
        <w:trPr>
          <w:trHeight w:val="315"/>
        </w:trPr>
        <w:tc>
          <w:tcPr>
            <w:tcW w:w="214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61A139A6" w14:textId="3163CF70"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 xml:space="preserve">Least </w:t>
            </w:r>
            <w:r w:rsidR="009A1006" w:rsidRPr="00F57A94">
              <w:rPr>
                <w:rFonts w:ascii="Calibri" w:eastAsia="Times New Roman" w:hAnsi="Calibri" w:cs="Calibri"/>
                <w:color w:val="000000"/>
              </w:rPr>
              <w:t>COVID-19</w:t>
            </w:r>
            <w:r w:rsidRPr="00F57A94">
              <w:rPr>
                <w:rFonts w:ascii="Calibri" w:eastAsia="Times New Roman" w:hAnsi="Calibri" w:cs="Calibri"/>
                <w:color w:val="000000"/>
              </w:rPr>
              <w:t xml:space="preserve"> Infections</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012D83FA"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46th</w:t>
            </w:r>
          </w:p>
        </w:tc>
        <w:tc>
          <w:tcPr>
            <w:tcW w:w="1600" w:type="dxa"/>
            <w:tcBorders>
              <w:top w:val="single" w:sz="8" w:space="0" w:color="auto"/>
              <w:left w:val="nil"/>
              <w:bottom w:val="nil"/>
              <w:right w:val="single" w:sz="8" w:space="0" w:color="auto"/>
            </w:tcBorders>
            <w:shd w:val="clear" w:color="auto" w:fill="auto"/>
            <w:noWrap/>
            <w:vAlign w:val="bottom"/>
            <w:hideMark/>
          </w:tcPr>
          <w:p w14:paraId="4A2CCC29" w14:textId="7EEA4F4A" w:rsidR="00F57A94" w:rsidRPr="00F57A94" w:rsidRDefault="009A1006"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Wyoming</w:t>
            </w:r>
          </w:p>
        </w:tc>
        <w:tc>
          <w:tcPr>
            <w:tcW w:w="1540" w:type="dxa"/>
            <w:tcBorders>
              <w:top w:val="single" w:sz="8" w:space="0" w:color="auto"/>
              <w:left w:val="nil"/>
              <w:bottom w:val="nil"/>
              <w:right w:val="single" w:sz="8" w:space="0" w:color="auto"/>
            </w:tcBorders>
            <w:shd w:val="clear" w:color="auto" w:fill="auto"/>
            <w:noWrap/>
            <w:vAlign w:val="bottom"/>
            <w:hideMark/>
          </w:tcPr>
          <w:p w14:paraId="33A11F88"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-10.5</w:t>
            </w:r>
          </w:p>
        </w:tc>
        <w:tc>
          <w:tcPr>
            <w:tcW w:w="1540" w:type="dxa"/>
            <w:tcBorders>
              <w:top w:val="single" w:sz="8" w:space="0" w:color="auto"/>
              <w:left w:val="nil"/>
              <w:bottom w:val="nil"/>
              <w:right w:val="single" w:sz="8" w:space="0" w:color="auto"/>
            </w:tcBorders>
            <w:shd w:val="clear" w:color="auto" w:fill="auto"/>
            <w:noWrap/>
            <w:vAlign w:val="bottom"/>
            <w:hideMark/>
          </w:tcPr>
          <w:p w14:paraId="47437328"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-32.5</w:t>
            </w:r>
          </w:p>
        </w:tc>
        <w:tc>
          <w:tcPr>
            <w:tcW w:w="19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A59BB4"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-33.98</w:t>
            </w:r>
          </w:p>
        </w:tc>
      </w:tr>
      <w:tr w:rsidR="00F57A94" w:rsidRPr="00F57A94" w14:paraId="3D558EF8" w14:textId="77777777" w:rsidTr="00F57A94">
        <w:trPr>
          <w:trHeight w:val="315"/>
        </w:trPr>
        <w:tc>
          <w:tcPr>
            <w:tcW w:w="2140" w:type="dxa"/>
            <w:vMerge/>
            <w:tcBorders>
              <w:top w:val="single" w:sz="8" w:space="0" w:color="auto"/>
              <w:left w:val="single" w:sz="8" w:space="0" w:color="auto"/>
              <w:bottom w:val="single" w:sz="8" w:space="0" w:color="000000"/>
              <w:right w:val="nil"/>
            </w:tcBorders>
            <w:vAlign w:val="center"/>
            <w:hideMark/>
          </w:tcPr>
          <w:p w14:paraId="0EEE8CD3" w14:textId="77777777" w:rsidR="00F57A94" w:rsidRPr="00F57A94" w:rsidRDefault="00F57A94" w:rsidP="00F57A94">
            <w:pPr>
              <w:spacing w:after="0" w:line="240" w:lineRule="auto"/>
              <w:rPr>
                <w:rFonts w:ascii="Calibri" w:eastAsia="Times New Roman" w:hAnsi="Calibri" w:cs="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9D41FB"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47th</w:t>
            </w:r>
          </w:p>
        </w:tc>
        <w:tc>
          <w:tcPr>
            <w:tcW w:w="1600" w:type="dxa"/>
            <w:tcBorders>
              <w:top w:val="single" w:sz="8" w:space="0" w:color="auto"/>
              <w:left w:val="nil"/>
              <w:bottom w:val="single" w:sz="8" w:space="0" w:color="auto"/>
              <w:right w:val="single" w:sz="8" w:space="0" w:color="auto"/>
            </w:tcBorders>
            <w:shd w:val="clear" w:color="auto" w:fill="auto"/>
            <w:noWrap/>
            <w:vAlign w:val="bottom"/>
            <w:hideMark/>
          </w:tcPr>
          <w:p w14:paraId="5BF93763"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Arkansas</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02CEBEE4"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507DCFD9"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-27.9</w:t>
            </w:r>
          </w:p>
        </w:tc>
        <w:tc>
          <w:tcPr>
            <w:tcW w:w="1940" w:type="dxa"/>
            <w:vMerge/>
            <w:tcBorders>
              <w:top w:val="nil"/>
              <w:left w:val="single" w:sz="8" w:space="0" w:color="auto"/>
              <w:bottom w:val="single" w:sz="8" w:space="0" w:color="000000"/>
              <w:right w:val="single" w:sz="8" w:space="0" w:color="auto"/>
            </w:tcBorders>
            <w:vAlign w:val="center"/>
            <w:hideMark/>
          </w:tcPr>
          <w:p w14:paraId="059B9952" w14:textId="77777777" w:rsidR="00F57A94" w:rsidRPr="00F57A94" w:rsidRDefault="00F57A94" w:rsidP="00F57A94">
            <w:pPr>
              <w:spacing w:after="0" w:line="240" w:lineRule="auto"/>
              <w:rPr>
                <w:rFonts w:ascii="Calibri" w:eastAsia="Times New Roman" w:hAnsi="Calibri" w:cs="Calibri"/>
                <w:color w:val="000000"/>
              </w:rPr>
            </w:pPr>
          </w:p>
        </w:tc>
      </w:tr>
      <w:tr w:rsidR="00F57A94" w:rsidRPr="00F57A94" w14:paraId="6966705D" w14:textId="77777777" w:rsidTr="00F57A94">
        <w:trPr>
          <w:trHeight w:val="315"/>
        </w:trPr>
        <w:tc>
          <w:tcPr>
            <w:tcW w:w="2140" w:type="dxa"/>
            <w:vMerge/>
            <w:tcBorders>
              <w:top w:val="single" w:sz="8" w:space="0" w:color="auto"/>
              <w:left w:val="single" w:sz="8" w:space="0" w:color="auto"/>
              <w:bottom w:val="single" w:sz="8" w:space="0" w:color="000000"/>
              <w:right w:val="nil"/>
            </w:tcBorders>
            <w:vAlign w:val="center"/>
            <w:hideMark/>
          </w:tcPr>
          <w:p w14:paraId="165A9211" w14:textId="77777777" w:rsidR="00F57A94" w:rsidRPr="00F57A94" w:rsidRDefault="00F57A94" w:rsidP="00F57A94">
            <w:pPr>
              <w:spacing w:after="0" w:line="240" w:lineRule="auto"/>
              <w:rPr>
                <w:rFonts w:ascii="Calibri" w:eastAsia="Times New Roman" w:hAnsi="Calibri" w:cs="Calibri"/>
                <w:color w:val="000000"/>
              </w:rPr>
            </w:pPr>
          </w:p>
        </w:tc>
        <w:tc>
          <w:tcPr>
            <w:tcW w:w="960" w:type="dxa"/>
            <w:tcBorders>
              <w:top w:val="nil"/>
              <w:left w:val="single" w:sz="8" w:space="0" w:color="auto"/>
              <w:bottom w:val="nil"/>
              <w:right w:val="single" w:sz="8" w:space="0" w:color="auto"/>
            </w:tcBorders>
            <w:shd w:val="clear" w:color="auto" w:fill="auto"/>
            <w:noWrap/>
            <w:vAlign w:val="bottom"/>
            <w:hideMark/>
          </w:tcPr>
          <w:p w14:paraId="2BA26514"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48th</w:t>
            </w:r>
          </w:p>
        </w:tc>
        <w:tc>
          <w:tcPr>
            <w:tcW w:w="1600" w:type="dxa"/>
            <w:tcBorders>
              <w:top w:val="nil"/>
              <w:left w:val="nil"/>
              <w:bottom w:val="nil"/>
              <w:right w:val="single" w:sz="8" w:space="0" w:color="auto"/>
            </w:tcBorders>
            <w:shd w:val="clear" w:color="auto" w:fill="auto"/>
            <w:noWrap/>
            <w:vAlign w:val="bottom"/>
            <w:hideMark/>
          </w:tcPr>
          <w:p w14:paraId="100C6E03"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New Hampshire</w:t>
            </w:r>
          </w:p>
        </w:tc>
        <w:tc>
          <w:tcPr>
            <w:tcW w:w="1540" w:type="dxa"/>
            <w:tcBorders>
              <w:top w:val="nil"/>
              <w:left w:val="nil"/>
              <w:bottom w:val="nil"/>
              <w:right w:val="single" w:sz="8" w:space="0" w:color="auto"/>
            </w:tcBorders>
            <w:shd w:val="clear" w:color="auto" w:fill="auto"/>
            <w:noWrap/>
            <w:vAlign w:val="bottom"/>
            <w:hideMark/>
          </w:tcPr>
          <w:p w14:paraId="47E50FFA"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-2.2</w:t>
            </w:r>
          </w:p>
        </w:tc>
        <w:tc>
          <w:tcPr>
            <w:tcW w:w="1540" w:type="dxa"/>
            <w:tcBorders>
              <w:top w:val="nil"/>
              <w:left w:val="nil"/>
              <w:bottom w:val="nil"/>
              <w:right w:val="single" w:sz="8" w:space="0" w:color="auto"/>
            </w:tcBorders>
            <w:shd w:val="clear" w:color="auto" w:fill="auto"/>
            <w:noWrap/>
            <w:vAlign w:val="bottom"/>
            <w:hideMark/>
          </w:tcPr>
          <w:p w14:paraId="39A2CE13"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-36.9</w:t>
            </w:r>
          </w:p>
        </w:tc>
        <w:tc>
          <w:tcPr>
            <w:tcW w:w="1940" w:type="dxa"/>
            <w:vMerge/>
            <w:tcBorders>
              <w:top w:val="nil"/>
              <w:left w:val="single" w:sz="8" w:space="0" w:color="auto"/>
              <w:bottom w:val="single" w:sz="8" w:space="0" w:color="000000"/>
              <w:right w:val="single" w:sz="8" w:space="0" w:color="auto"/>
            </w:tcBorders>
            <w:vAlign w:val="center"/>
            <w:hideMark/>
          </w:tcPr>
          <w:p w14:paraId="35C88A17" w14:textId="77777777" w:rsidR="00F57A94" w:rsidRPr="00F57A94" w:rsidRDefault="00F57A94" w:rsidP="00F57A94">
            <w:pPr>
              <w:spacing w:after="0" w:line="240" w:lineRule="auto"/>
              <w:rPr>
                <w:rFonts w:ascii="Calibri" w:eastAsia="Times New Roman" w:hAnsi="Calibri" w:cs="Calibri"/>
                <w:color w:val="000000"/>
              </w:rPr>
            </w:pPr>
          </w:p>
        </w:tc>
      </w:tr>
      <w:tr w:rsidR="00F57A94" w:rsidRPr="00F57A94" w14:paraId="371F3C6E" w14:textId="77777777" w:rsidTr="00F57A94">
        <w:trPr>
          <w:trHeight w:val="315"/>
        </w:trPr>
        <w:tc>
          <w:tcPr>
            <w:tcW w:w="2140" w:type="dxa"/>
            <w:vMerge/>
            <w:tcBorders>
              <w:top w:val="single" w:sz="8" w:space="0" w:color="auto"/>
              <w:left w:val="single" w:sz="8" w:space="0" w:color="auto"/>
              <w:bottom w:val="single" w:sz="8" w:space="0" w:color="000000"/>
              <w:right w:val="nil"/>
            </w:tcBorders>
            <w:vAlign w:val="center"/>
            <w:hideMark/>
          </w:tcPr>
          <w:p w14:paraId="19F1A217" w14:textId="77777777" w:rsidR="00F57A94" w:rsidRPr="00F57A94" w:rsidRDefault="00F57A94" w:rsidP="00F57A94">
            <w:pPr>
              <w:spacing w:after="0" w:line="240" w:lineRule="auto"/>
              <w:rPr>
                <w:rFonts w:ascii="Calibri" w:eastAsia="Times New Roman" w:hAnsi="Calibri" w:cs="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E3FAF5"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49th</w:t>
            </w:r>
          </w:p>
        </w:tc>
        <w:tc>
          <w:tcPr>
            <w:tcW w:w="1600" w:type="dxa"/>
            <w:tcBorders>
              <w:top w:val="single" w:sz="8" w:space="0" w:color="auto"/>
              <w:left w:val="nil"/>
              <w:bottom w:val="single" w:sz="8" w:space="0" w:color="auto"/>
              <w:right w:val="single" w:sz="8" w:space="0" w:color="auto"/>
            </w:tcBorders>
            <w:shd w:val="clear" w:color="auto" w:fill="auto"/>
            <w:noWrap/>
            <w:vAlign w:val="bottom"/>
            <w:hideMark/>
          </w:tcPr>
          <w:p w14:paraId="761F8874"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Maine</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32C2C938"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-6.5</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75AE4594"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-34.4</w:t>
            </w:r>
          </w:p>
        </w:tc>
        <w:tc>
          <w:tcPr>
            <w:tcW w:w="1940" w:type="dxa"/>
            <w:vMerge/>
            <w:tcBorders>
              <w:top w:val="nil"/>
              <w:left w:val="single" w:sz="8" w:space="0" w:color="auto"/>
              <w:bottom w:val="single" w:sz="8" w:space="0" w:color="000000"/>
              <w:right w:val="single" w:sz="8" w:space="0" w:color="auto"/>
            </w:tcBorders>
            <w:vAlign w:val="center"/>
            <w:hideMark/>
          </w:tcPr>
          <w:p w14:paraId="39B02F9C" w14:textId="77777777" w:rsidR="00F57A94" w:rsidRPr="00F57A94" w:rsidRDefault="00F57A94" w:rsidP="00F57A94">
            <w:pPr>
              <w:spacing w:after="0" w:line="240" w:lineRule="auto"/>
              <w:rPr>
                <w:rFonts w:ascii="Calibri" w:eastAsia="Times New Roman" w:hAnsi="Calibri" w:cs="Calibri"/>
                <w:color w:val="000000"/>
              </w:rPr>
            </w:pPr>
          </w:p>
        </w:tc>
      </w:tr>
      <w:tr w:rsidR="00F57A94" w:rsidRPr="00F57A94" w14:paraId="593D5D93" w14:textId="77777777" w:rsidTr="00F57A94">
        <w:trPr>
          <w:trHeight w:val="315"/>
        </w:trPr>
        <w:tc>
          <w:tcPr>
            <w:tcW w:w="2140" w:type="dxa"/>
            <w:vMerge/>
            <w:tcBorders>
              <w:top w:val="single" w:sz="8" w:space="0" w:color="auto"/>
              <w:left w:val="single" w:sz="8" w:space="0" w:color="auto"/>
              <w:bottom w:val="single" w:sz="8" w:space="0" w:color="000000"/>
              <w:right w:val="nil"/>
            </w:tcBorders>
            <w:vAlign w:val="center"/>
            <w:hideMark/>
          </w:tcPr>
          <w:p w14:paraId="445E09BF" w14:textId="77777777" w:rsidR="00F57A94" w:rsidRPr="00F57A94" w:rsidRDefault="00F57A94" w:rsidP="00F57A94">
            <w:pPr>
              <w:spacing w:after="0" w:line="240" w:lineRule="auto"/>
              <w:rPr>
                <w:rFonts w:ascii="Calibri" w:eastAsia="Times New Roman" w:hAnsi="Calibri" w:cs="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6A8D0A8"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50th</w:t>
            </w:r>
          </w:p>
        </w:tc>
        <w:tc>
          <w:tcPr>
            <w:tcW w:w="1600" w:type="dxa"/>
            <w:tcBorders>
              <w:top w:val="nil"/>
              <w:left w:val="nil"/>
              <w:bottom w:val="single" w:sz="8" w:space="0" w:color="auto"/>
              <w:right w:val="single" w:sz="8" w:space="0" w:color="auto"/>
            </w:tcBorders>
            <w:shd w:val="clear" w:color="auto" w:fill="auto"/>
            <w:noWrap/>
            <w:vAlign w:val="bottom"/>
            <w:hideMark/>
          </w:tcPr>
          <w:p w14:paraId="7559A8ED"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Vermont</w:t>
            </w:r>
          </w:p>
        </w:tc>
        <w:tc>
          <w:tcPr>
            <w:tcW w:w="1540" w:type="dxa"/>
            <w:tcBorders>
              <w:top w:val="nil"/>
              <w:left w:val="nil"/>
              <w:bottom w:val="single" w:sz="8" w:space="0" w:color="auto"/>
              <w:right w:val="single" w:sz="8" w:space="0" w:color="auto"/>
            </w:tcBorders>
            <w:shd w:val="clear" w:color="auto" w:fill="auto"/>
            <w:noWrap/>
            <w:vAlign w:val="bottom"/>
            <w:hideMark/>
          </w:tcPr>
          <w:p w14:paraId="0BB27B85"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-5.8</w:t>
            </w:r>
          </w:p>
        </w:tc>
        <w:tc>
          <w:tcPr>
            <w:tcW w:w="1540" w:type="dxa"/>
            <w:tcBorders>
              <w:top w:val="nil"/>
              <w:left w:val="nil"/>
              <w:bottom w:val="single" w:sz="8" w:space="0" w:color="auto"/>
              <w:right w:val="single" w:sz="8" w:space="0" w:color="auto"/>
            </w:tcBorders>
            <w:shd w:val="clear" w:color="auto" w:fill="auto"/>
            <w:noWrap/>
            <w:vAlign w:val="bottom"/>
            <w:hideMark/>
          </w:tcPr>
          <w:p w14:paraId="593954B0" w14:textId="77777777" w:rsidR="00F57A94" w:rsidRPr="00F57A94" w:rsidRDefault="00F57A94" w:rsidP="00F57A94">
            <w:pPr>
              <w:spacing w:after="0" w:line="240" w:lineRule="auto"/>
              <w:jc w:val="center"/>
              <w:rPr>
                <w:rFonts w:ascii="Calibri" w:eastAsia="Times New Roman" w:hAnsi="Calibri" w:cs="Calibri"/>
                <w:color w:val="000000"/>
              </w:rPr>
            </w:pPr>
            <w:r w:rsidRPr="00F57A94">
              <w:rPr>
                <w:rFonts w:ascii="Calibri" w:eastAsia="Times New Roman" w:hAnsi="Calibri" w:cs="Calibri"/>
                <w:color w:val="000000"/>
              </w:rPr>
              <w:t>-38.2</w:t>
            </w:r>
          </w:p>
        </w:tc>
        <w:tc>
          <w:tcPr>
            <w:tcW w:w="1940" w:type="dxa"/>
            <w:vMerge/>
            <w:tcBorders>
              <w:top w:val="nil"/>
              <w:left w:val="single" w:sz="8" w:space="0" w:color="auto"/>
              <w:bottom w:val="single" w:sz="8" w:space="0" w:color="000000"/>
              <w:right w:val="single" w:sz="8" w:space="0" w:color="auto"/>
            </w:tcBorders>
            <w:vAlign w:val="center"/>
            <w:hideMark/>
          </w:tcPr>
          <w:p w14:paraId="0772C6B2" w14:textId="77777777" w:rsidR="00F57A94" w:rsidRPr="00F57A94" w:rsidRDefault="00F57A94" w:rsidP="00F57A94">
            <w:pPr>
              <w:spacing w:after="0" w:line="240" w:lineRule="auto"/>
              <w:rPr>
                <w:rFonts w:ascii="Calibri" w:eastAsia="Times New Roman" w:hAnsi="Calibri" w:cs="Calibri"/>
                <w:color w:val="000000"/>
              </w:rPr>
            </w:pPr>
          </w:p>
        </w:tc>
      </w:tr>
    </w:tbl>
    <w:p w14:paraId="4877E964" w14:textId="67EC6E0B" w:rsidR="00275653" w:rsidRPr="00B9105A" w:rsidRDefault="00B9105A" w:rsidP="00B9105A">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0"/>
          <w:szCs w:val="20"/>
          <w:u w:val="single"/>
        </w:rPr>
      </w:pPr>
      <w:r w:rsidRPr="00B9105A">
        <w:rPr>
          <w:rStyle w:val="normaltextrun"/>
          <w:rFonts w:ascii="Times New Roman" w:hAnsi="Times New Roman" w:cs="Times New Roman"/>
          <w:i/>
          <w:iCs/>
          <w:color w:val="2D3B45"/>
          <w:sz w:val="20"/>
          <w:szCs w:val="20"/>
          <w:shd w:val="clear" w:color="auto" w:fill="FFFFFF"/>
        </w:rPr>
        <w:t xml:space="preserve">Table </w:t>
      </w:r>
      <w:r w:rsidR="00923B2E">
        <w:rPr>
          <w:rStyle w:val="normaltextrun"/>
          <w:rFonts w:ascii="Times New Roman" w:hAnsi="Times New Roman" w:cs="Times New Roman"/>
          <w:i/>
          <w:iCs/>
          <w:color w:val="2D3B45"/>
          <w:sz w:val="20"/>
          <w:szCs w:val="20"/>
          <w:shd w:val="clear" w:color="auto" w:fill="FFFFFF"/>
        </w:rPr>
        <w:t>6</w:t>
      </w:r>
      <w:r w:rsidRPr="00B9105A">
        <w:rPr>
          <w:rStyle w:val="normaltextrun"/>
          <w:rFonts w:ascii="Times New Roman" w:hAnsi="Times New Roman" w:cs="Times New Roman"/>
          <w:i/>
          <w:iCs/>
          <w:color w:val="2D3B45"/>
          <w:sz w:val="20"/>
          <w:szCs w:val="20"/>
          <w:shd w:val="clear" w:color="auto" w:fill="FFFFFF"/>
        </w:rPr>
        <w:t>: Comparison of Quarterly GDP for States with the Most and Least Amount of Infections</w:t>
      </w:r>
    </w:p>
    <w:p w14:paraId="540A4649" w14:textId="7777777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465774A5" w14:textId="7777777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648972F6" w14:textId="7777777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589B8F4C" w14:textId="7777777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2B2015E1" w14:textId="7777777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1631E3E5" w14:textId="7777777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17B43CD8" w14:textId="7777777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1C9D5650" w14:textId="7777777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0FB60F6C" w14:textId="788EE2BD" w:rsidR="00B611D9" w:rsidRPr="00B611D9" w:rsidRDefault="00B611D9"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r w:rsidRPr="00B611D9">
        <w:rPr>
          <w:rFonts w:ascii="Times New Roman" w:eastAsia="Times New Roman" w:hAnsi="Times New Roman" w:cs="Times New Roman"/>
          <w:b/>
          <w:bCs/>
          <w:color w:val="2D3B45"/>
          <w:sz w:val="24"/>
          <w:szCs w:val="24"/>
          <w:u w:val="single"/>
        </w:rPr>
        <w:lastRenderedPageBreak/>
        <w:t>Conclusions</w:t>
      </w:r>
    </w:p>
    <w:p w14:paraId="4BA42A56" w14:textId="77777777" w:rsidR="00FF2866" w:rsidRPr="00FF2866" w:rsidRDefault="00FF2866" w:rsidP="00FF2866">
      <w:pPr>
        <w:pStyle w:val="paragraph"/>
        <w:numPr>
          <w:ilvl w:val="0"/>
          <w:numId w:val="20"/>
        </w:numPr>
        <w:shd w:val="clear" w:color="auto" w:fill="FFFFFF"/>
        <w:spacing w:before="0" w:beforeAutospacing="0" w:after="0" w:afterAutospacing="0"/>
        <w:textAlignment w:val="baseline"/>
        <w:rPr>
          <w:rStyle w:val="eop"/>
          <w:i/>
          <w:iCs/>
        </w:rPr>
      </w:pPr>
      <w:r w:rsidRPr="00001287">
        <w:rPr>
          <w:rStyle w:val="normaltextrun"/>
          <w:i/>
          <w:iCs/>
          <w:color w:val="2D3B45"/>
        </w:rPr>
        <w:t>Global analysis:</w:t>
      </w:r>
      <w:r w:rsidRPr="00001287">
        <w:rPr>
          <w:rStyle w:val="eop"/>
          <w:i/>
          <w:iCs/>
          <w:color w:val="2D3B45"/>
        </w:rPr>
        <w:t> </w:t>
      </w:r>
    </w:p>
    <w:p w14:paraId="31282845" w14:textId="77777777" w:rsidR="00FF2866" w:rsidRPr="00FF2866" w:rsidRDefault="00FF2866" w:rsidP="00FF2866">
      <w:pPr>
        <w:pStyle w:val="paragraph"/>
        <w:shd w:val="clear" w:color="auto" w:fill="FFFFFF"/>
        <w:spacing w:before="0" w:beforeAutospacing="0" w:after="0" w:afterAutospacing="0"/>
        <w:textAlignment w:val="baseline"/>
        <w:rPr>
          <w:rStyle w:val="eop"/>
          <w:i/>
          <w:iCs/>
        </w:rPr>
      </w:pPr>
    </w:p>
    <w:p w14:paraId="46267B50" w14:textId="5CDC6CF4" w:rsidR="00B611D9" w:rsidRPr="00FF2866" w:rsidRDefault="00FF2866" w:rsidP="00FF2866">
      <w:pPr>
        <w:pStyle w:val="paragraph"/>
        <w:shd w:val="clear" w:color="auto" w:fill="FFFFFF"/>
        <w:spacing w:before="0" w:beforeAutospacing="0" w:after="0" w:afterAutospacing="0"/>
        <w:textAlignment w:val="baseline"/>
        <w:rPr>
          <w:i/>
          <w:iCs/>
        </w:rPr>
      </w:pPr>
      <w:r>
        <w:rPr>
          <w:color w:val="2D3B45"/>
        </w:rPr>
        <w:tab/>
      </w:r>
      <w:r w:rsidRPr="00FF2866">
        <w:rPr>
          <w:color w:val="2D3B45"/>
        </w:rPr>
        <w:t xml:space="preserve">The results of this study provided significant evidence to support that the null hypothesis </w:t>
      </w:r>
      <w:r w:rsidR="007A019E">
        <w:rPr>
          <w:color w:val="2D3B45"/>
        </w:rPr>
        <w:t>stated earlier must be rejected. Despite the massive fall in all of the exchanges around the world and even with the ongoing pandemic, markets have proven to be resilient and have shown growth. These results are both surprising and encouraging because at the beginning of the pandemic many leaders in the industry had sounded the alarm of a potential recession.</w:t>
      </w:r>
    </w:p>
    <w:p w14:paraId="5D1A583D" w14:textId="16C08EC4" w:rsidR="00B75487" w:rsidRPr="00FF2866" w:rsidRDefault="00FF2866" w:rsidP="00FF2866">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F2866">
        <w:rPr>
          <w:rStyle w:val="normaltextrun"/>
          <w:rFonts w:ascii="Times New Roman" w:hAnsi="Times New Roman" w:cs="Times New Roman"/>
          <w:i/>
          <w:iCs/>
          <w:sz w:val="24"/>
          <w:szCs w:val="24"/>
        </w:rPr>
        <w:t>United States state-wise scale:</w:t>
      </w:r>
      <w:r w:rsidRPr="00FF2866">
        <w:rPr>
          <w:rStyle w:val="eop"/>
          <w:rFonts w:ascii="Times New Roman" w:hAnsi="Times New Roman" w:cs="Times New Roman"/>
          <w:i/>
          <w:iCs/>
          <w:sz w:val="24"/>
          <w:szCs w:val="24"/>
        </w:rPr>
        <w:t> </w:t>
      </w:r>
    </w:p>
    <w:p w14:paraId="732CE7B8" w14:textId="458571DA" w:rsidR="00B75487" w:rsidRDefault="00B75487"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The results for how the Coronavirus pandemic impacted individual states economies were mixed. The analysis shows that there was not a significant relationship between the infection rates and the quarterly changes in the GDP for each state. However, since the correlation between Q2 changes and states infection rates was slightly stronger </w:t>
      </w:r>
      <w:r w:rsidR="007B2A94">
        <w:rPr>
          <w:rFonts w:ascii="Times New Roman" w:eastAsia="Times New Roman" w:hAnsi="Times New Roman" w:cs="Times New Roman"/>
          <w:color w:val="2D3B45"/>
          <w:sz w:val="24"/>
          <w:szCs w:val="24"/>
        </w:rPr>
        <w:t>than</w:t>
      </w:r>
      <w:r>
        <w:rPr>
          <w:rFonts w:ascii="Times New Roman" w:eastAsia="Times New Roman" w:hAnsi="Times New Roman" w:cs="Times New Roman"/>
          <w:color w:val="2D3B45"/>
          <w:sz w:val="24"/>
          <w:szCs w:val="24"/>
        </w:rPr>
        <w:t xml:space="preserve"> the correlation between Q1 changes and infection rates, it may prove insightful to extend this study to the Q3 report once it is released. If the trend continues such that the 3</w:t>
      </w:r>
      <w:r w:rsidRPr="00B75487">
        <w:rPr>
          <w:rFonts w:ascii="Times New Roman" w:eastAsia="Times New Roman" w:hAnsi="Times New Roman" w:cs="Times New Roman"/>
          <w:color w:val="2D3B45"/>
          <w:sz w:val="24"/>
          <w:szCs w:val="24"/>
          <w:vertAlign w:val="superscript"/>
        </w:rPr>
        <w:t>rd</w:t>
      </w:r>
      <w:r>
        <w:rPr>
          <w:rFonts w:ascii="Times New Roman" w:eastAsia="Times New Roman" w:hAnsi="Times New Roman" w:cs="Times New Roman"/>
          <w:color w:val="2D3B45"/>
          <w:sz w:val="24"/>
          <w:szCs w:val="24"/>
        </w:rPr>
        <w:t xml:space="preserve"> Quarter changes in GDP </w:t>
      </w:r>
      <w:r w:rsidR="007B2A94">
        <w:rPr>
          <w:rFonts w:ascii="Times New Roman" w:eastAsia="Times New Roman" w:hAnsi="Times New Roman" w:cs="Times New Roman"/>
          <w:color w:val="2D3B45"/>
          <w:sz w:val="24"/>
          <w:szCs w:val="24"/>
        </w:rPr>
        <w:t xml:space="preserve">for each state are more closely correlated to the infection rates, a connection between a states response to the Coronavirus pandemic and its effects on their economy may be made. </w:t>
      </w:r>
    </w:p>
    <w:p w14:paraId="2B6D8C31" w14:textId="2245C7A0" w:rsidR="007B2A94" w:rsidRDefault="007B2A94"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The comparison between states with the largest amount and least amount of Coronavirus cases indicated that the economies of states with the lowest amounts of infections experienced a more profound shrink in their GDP then their counterparts. This could be due to many factors, one of which </w:t>
      </w:r>
      <w:r w:rsidR="0068617C">
        <w:rPr>
          <w:rFonts w:ascii="Times New Roman" w:eastAsia="Times New Roman" w:hAnsi="Times New Roman" w:cs="Times New Roman"/>
          <w:color w:val="2D3B45"/>
          <w:sz w:val="24"/>
          <w:szCs w:val="24"/>
        </w:rPr>
        <w:t>may be that more stringent restrictions in these states may be having a greater effect on their economic growth. However, to test this theory a deep analysis into the Covid-19 response on a state-by-state basis would need to be conducted, which is outside of the scope of this study.</w:t>
      </w:r>
    </w:p>
    <w:p w14:paraId="6A080509" w14:textId="50B62826"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72F19A3" w14:textId="64F76844"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267E1D5" w14:textId="664F55C9"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C9ADCB6" w14:textId="2C11F0AF"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74B36C0" w14:textId="2B80410A"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24BD593" w14:textId="624D6A6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EF7D0F3" w14:textId="1417EAD3"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4984D62" w14:textId="11DD934D"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C68BD9F" w14:textId="593F75FF"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29E8D94" w14:textId="47AA4DB8"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B74557F" w14:textId="6900D82E"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0723E0B" w14:textId="19C303F7"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97BD7A5" w14:textId="4F0CC8A1"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879B3B6" w14:textId="2FF0242F"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AA8FB76" w14:textId="2FC3B649" w:rsidR="00923B2E"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234CEE3" w14:textId="77777777" w:rsidR="00923B2E" w:rsidRPr="00B75487" w:rsidRDefault="00923B2E" w:rsidP="00B611D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67A68D1" w14:textId="20F084E1" w:rsidR="00B611D9" w:rsidRPr="00B611D9" w:rsidRDefault="00B611D9" w:rsidP="00B611D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r w:rsidRPr="00B611D9">
        <w:rPr>
          <w:rFonts w:ascii="Times New Roman" w:eastAsia="Times New Roman" w:hAnsi="Times New Roman" w:cs="Times New Roman"/>
          <w:b/>
          <w:bCs/>
          <w:color w:val="2D3B45"/>
          <w:sz w:val="24"/>
          <w:szCs w:val="24"/>
          <w:u w:val="single"/>
        </w:rPr>
        <w:t>References</w:t>
      </w:r>
    </w:p>
    <w:p w14:paraId="7C7C8B8B" w14:textId="2494310C" w:rsidR="00001287" w:rsidRDefault="00001287" w:rsidP="0000128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data.cdc.gov</w:t>
      </w:r>
    </w:p>
    <w:p w14:paraId="7023EE6E" w14:textId="6C52A22B" w:rsidR="00001287" w:rsidRDefault="00001287" w:rsidP="00001287">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Covid-19 Data by state</w:t>
      </w:r>
    </w:p>
    <w:p w14:paraId="39244335" w14:textId="77777777" w:rsidR="00001287" w:rsidRPr="00001287" w:rsidRDefault="00001287" w:rsidP="00001287">
      <w:pPr>
        <w:pStyle w:val="ListParagraph"/>
        <w:ind w:left="1440"/>
        <w:rPr>
          <w:rFonts w:ascii="Times New Roman" w:hAnsi="Times New Roman" w:cs="Times New Roman"/>
          <w:sz w:val="24"/>
          <w:szCs w:val="24"/>
        </w:rPr>
      </w:pPr>
    </w:p>
    <w:p w14:paraId="053409C6" w14:textId="6095093F" w:rsidR="00001287" w:rsidRDefault="00001287" w:rsidP="00001287">
      <w:pPr>
        <w:pStyle w:val="ListParagraph"/>
        <w:numPr>
          <w:ilvl w:val="0"/>
          <w:numId w:val="18"/>
        </w:numPr>
        <w:rPr>
          <w:rFonts w:ascii="Times New Roman" w:hAnsi="Times New Roman" w:cs="Times New Roman"/>
          <w:sz w:val="24"/>
          <w:szCs w:val="24"/>
        </w:rPr>
      </w:pPr>
      <w:hyperlink r:id="rId17" w:history="1">
        <w:r w:rsidRPr="00A1213E">
          <w:rPr>
            <w:rStyle w:val="Hyperlink"/>
            <w:rFonts w:ascii="Times New Roman" w:hAnsi="Times New Roman" w:cs="Times New Roman"/>
            <w:sz w:val="24"/>
            <w:szCs w:val="24"/>
          </w:rPr>
          <w:t>www.bea.gov</w:t>
        </w:r>
      </w:hyperlink>
    </w:p>
    <w:p w14:paraId="03687D7A" w14:textId="3F331E32" w:rsidR="00001287" w:rsidRDefault="00001287" w:rsidP="00001287">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Quarterly change of GDP by State</w:t>
      </w:r>
    </w:p>
    <w:p w14:paraId="271A4B1E" w14:textId="77777777" w:rsidR="00001287" w:rsidRDefault="00001287" w:rsidP="00001287">
      <w:pPr>
        <w:pStyle w:val="ListParagraph"/>
        <w:ind w:left="1440"/>
        <w:rPr>
          <w:rFonts w:ascii="Times New Roman" w:hAnsi="Times New Roman" w:cs="Times New Roman"/>
          <w:sz w:val="24"/>
          <w:szCs w:val="24"/>
        </w:rPr>
      </w:pPr>
    </w:p>
    <w:p w14:paraId="477A5D57" w14:textId="4C90B9A8" w:rsidR="00001287" w:rsidRDefault="00001287" w:rsidP="0000128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S&amp;P Capital IQ Palatiform</w:t>
      </w:r>
    </w:p>
    <w:p w14:paraId="4030A0D6" w14:textId="4A744B79" w:rsidR="00001287" w:rsidRPr="00001287" w:rsidRDefault="00001287" w:rsidP="00001287">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Datasets on global stock markets</w:t>
      </w:r>
    </w:p>
    <w:sectPr w:rsidR="00001287" w:rsidRPr="00001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6CCB6" w14:textId="77777777" w:rsidR="001D40ED" w:rsidRDefault="001D40ED" w:rsidP="00B611D9">
      <w:pPr>
        <w:spacing w:after="0" w:line="240" w:lineRule="auto"/>
      </w:pPr>
      <w:r>
        <w:separator/>
      </w:r>
    </w:p>
  </w:endnote>
  <w:endnote w:type="continuationSeparator" w:id="0">
    <w:p w14:paraId="3BAB2322" w14:textId="77777777" w:rsidR="001D40ED" w:rsidRDefault="001D40ED" w:rsidP="00B6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51579" w14:textId="77777777" w:rsidR="001D40ED" w:rsidRDefault="001D40ED" w:rsidP="00B611D9">
      <w:pPr>
        <w:spacing w:after="0" w:line="240" w:lineRule="auto"/>
      </w:pPr>
      <w:r>
        <w:separator/>
      </w:r>
    </w:p>
  </w:footnote>
  <w:footnote w:type="continuationSeparator" w:id="0">
    <w:p w14:paraId="3DAEE217" w14:textId="77777777" w:rsidR="001D40ED" w:rsidRDefault="001D40ED" w:rsidP="00B61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25A"/>
    <w:multiLevelType w:val="hybridMultilevel"/>
    <w:tmpl w:val="B6B4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4EA2"/>
    <w:multiLevelType w:val="multilevel"/>
    <w:tmpl w:val="C99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0B81"/>
    <w:multiLevelType w:val="multilevel"/>
    <w:tmpl w:val="010EA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F223B"/>
    <w:multiLevelType w:val="multilevel"/>
    <w:tmpl w:val="DC1CDD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65FDF"/>
    <w:multiLevelType w:val="multilevel"/>
    <w:tmpl w:val="78FE486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5B3B65"/>
    <w:multiLevelType w:val="multilevel"/>
    <w:tmpl w:val="9D6838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9671D"/>
    <w:multiLevelType w:val="multilevel"/>
    <w:tmpl w:val="46440F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74962BE"/>
    <w:multiLevelType w:val="multilevel"/>
    <w:tmpl w:val="DAB4D1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C579F"/>
    <w:multiLevelType w:val="multilevel"/>
    <w:tmpl w:val="90BC032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2CA14C11"/>
    <w:multiLevelType w:val="multilevel"/>
    <w:tmpl w:val="C1BA8C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3428F"/>
    <w:multiLevelType w:val="multilevel"/>
    <w:tmpl w:val="544444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95F66"/>
    <w:multiLevelType w:val="multilevel"/>
    <w:tmpl w:val="24E48C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F265C"/>
    <w:multiLevelType w:val="multilevel"/>
    <w:tmpl w:val="BCA23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C0ACC"/>
    <w:multiLevelType w:val="multilevel"/>
    <w:tmpl w:val="C2FE02FE"/>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4" w15:restartNumberingAfterBreak="0">
    <w:nsid w:val="457F5F89"/>
    <w:multiLevelType w:val="hybridMultilevel"/>
    <w:tmpl w:val="F6FE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D6196"/>
    <w:multiLevelType w:val="multilevel"/>
    <w:tmpl w:val="E5F6D5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81D84"/>
    <w:multiLevelType w:val="hybridMultilevel"/>
    <w:tmpl w:val="20280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128A9"/>
    <w:multiLevelType w:val="multilevel"/>
    <w:tmpl w:val="163A0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37A15"/>
    <w:multiLevelType w:val="multilevel"/>
    <w:tmpl w:val="A458516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79D243A9"/>
    <w:multiLevelType w:val="multilevel"/>
    <w:tmpl w:val="E27A22C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6"/>
  </w:num>
  <w:num w:numId="3">
    <w:abstractNumId w:val="8"/>
  </w:num>
  <w:num w:numId="4">
    <w:abstractNumId w:val="17"/>
  </w:num>
  <w:num w:numId="5">
    <w:abstractNumId w:val="10"/>
  </w:num>
  <w:num w:numId="6">
    <w:abstractNumId w:val="19"/>
  </w:num>
  <w:num w:numId="7">
    <w:abstractNumId w:val="2"/>
  </w:num>
  <w:num w:numId="8">
    <w:abstractNumId w:val="9"/>
  </w:num>
  <w:num w:numId="9">
    <w:abstractNumId w:val="15"/>
  </w:num>
  <w:num w:numId="10">
    <w:abstractNumId w:val="18"/>
  </w:num>
  <w:num w:numId="11">
    <w:abstractNumId w:val="5"/>
  </w:num>
  <w:num w:numId="12">
    <w:abstractNumId w:val="3"/>
  </w:num>
  <w:num w:numId="13">
    <w:abstractNumId w:val="7"/>
  </w:num>
  <w:num w:numId="14">
    <w:abstractNumId w:val="11"/>
  </w:num>
  <w:num w:numId="15">
    <w:abstractNumId w:val="13"/>
  </w:num>
  <w:num w:numId="16">
    <w:abstractNumId w:val="12"/>
  </w:num>
  <w:num w:numId="17">
    <w:abstractNumId w:val="14"/>
  </w:num>
  <w:num w:numId="18">
    <w:abstractNumId w:val="4"/>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51"/>
    <w:rsid w:val="00001287"/>
    <w:rsid w:val="001D2771"/>
    <w:rsid w:val="001D40ED"/>
    <w:rsid w:val="00234590"/>
    <w:rsid w:val="00275653"/>
    <w:rsid w:val="00334C48"/>
    <w:rsid w:val="00335B39"/>
    <w:rsid w:val="00392EF0"/>
    <w:rsid w:val="00423B8E"/>
    <w:rsid w:val="0056279D"/>
    <w:rsid w:val="005810FB"/>
    <w:rsid w:val="005877D4"/>
    <w:rsid w:val="00587A92"/>
    <w:rsid w:val="005F31EE"/>
    <w:rsid w:val="0062178A"/>
    <w:rsid w:val="00666FE2"/>
    <w:rsid w:val="0068617C"/>
    <w:rsid w:val="006E487F"/>
    <w:rsid w:val="007A019E"/>
    <w:rsid w:val="007B2A94"/>
    <w:rsid w:val="00872151"/>
    <w:rsid w:val="008F58F2"/>
    <w:rsid w:val="00923B2E"/>
    <w:rsid w:val="009A1006"/>
    <w:rsid w:val="00A21CD0"/>
    <w:rsid w:val="00A77A9E"/>
    <w:rsid w:val="00AA1AAB"/>
    <w:rsid w:val="00AE6B71"/>
    <w:rsid w:val="00B611D9"/>
    <w:rsid w:val="00B75487"/>
    <w:rsid w:val="00B9105A"/>
    <w:rsid w:val="00B91E35"/>
    <w:rsid w:val="00CD18C4"/>
    <w:rsid w:val="00CE794E"/>
    <w:rsid w:val="00D37EAA"/>
    <w:rsid w:val="00DB1F10"/>
    <w:rsid w:val="00E244C3"/>
    <w:rsid w:val="00E42DF9"/>
    <w:rsid w:val="00E51171"/>
    <w:rsid w:val="00EB542A"/>
    <w:rsid w:val="00F57A94"/>
    <w:rsid w:val="00F610DD"/>
    <w:rsid w:val="00FF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902F"/>
  <w15:chartTrackingRefBased/>
  <w15:docId w15:val="{8E60CD91-67CD-465F-8A68-11A4C42C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1D9"/>
  </w:style>
  <w:style w:type="paragraph" w:styleId="Footer">
    <w:name w:val="footer"/>
    <w:basedOn w:val="Normal"/>
    <w:link w:val="FooterChar"/>
    <w:uiPriority w:val="99"/>
    <w:unhideWhenUsed/>
    <w:rsid w:val="00B61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1D9"/>
  </w:style>
  <w:style w:type="character" w:customStyle="1" w:styleId="normaltextrun">
    <w:name w:val="normaltextrun"/>
    <w:basedOn w:val="DefaultParagraphFont"/>
    <w:rsid w:val="00A77A9E"/>
  </w:style>
  <w:style w:type="character" w:customStyle="1" w:styleId="eop">
    <w:name w:val="eop"/>
    <w:basedOn w:val="DefaultParagraphFont"/>
    <w:rsid w:val="00A77A9E"/>
  </w:style>
  <w:style w:type="paragraph" w:customStyle="1" w:styleId="paragraph">
    <w:name w:val="paragraph"/>
    <w:basedOn w:val="Normal"/>
    <w:rsid w:val="00E42D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1287"/>
    <w:pPr>
      <w:ind w:left="720"/>
      <w:contextualSpacing/>
    </w:pPr>
  </w:style>
  <w:style w:type="character" w:styleId="Hyperlink">
    <w:name w:val="Hyperlink"/>
    <w:basedOn w:val="DefaultParagraphFont"/>
    <w:uiPriority w:val="99"/>
    <w:unhideWhenUsed/>
    <w:rsid w:val="00001287"/>
    <w:rPr>
      <w:color w:val="0563C1" w:themeColor="hyperlink"/>
      <w:u w:val="single"/>
    </w:rPr>
  </w:style>
  <w:style w:type="character" w:styleId="UnresolvedMention">
    <w:name w:val="Unresolved Mention"/>
    <w:basedOn w:val="DefaultParagraphFont"/>
    <w:uiPriority w:val="99"/>
    <w:semiHidden/>
    <w:unhideWhenUsed/>
    <w:rsid w:val="00001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1059">
      <w:bodyDiv w:val="1"/>
      <w:marLeft w:val="0"/>
      <w:marRight w:val="0"/>
      <w:marTop w:val="0"/>
      <w:marBottom w:val="0"/>
      <w:divBdr>
        <w:top w:val="none" w:sz="0" w:space="0" w:color="auto"/>
        <w:left w:val="none" w:sz="0" w:space="0" w:color="auto"/>
        <w:bottom w:val="none" w:sz="0" w:space="0" w:color="auto"/>
        <w:right w:val="none" w:sz="0" w:space="0" w:color="auto"/>
      </w:divBdr>
      <w:divsChild>
        <w:div w:id="621420142">
          <w:marLeft w:val="0"/>
          <w:marRight w:val="0"/>
          <w:marTop w:val="0"/>
          <w:marBottom w:val="0"/>
          <w:divBdr>
            <w:top w:val="none" w:sz="0" w:space="0" w:color="auto"/>
            <w:left w:val="none" w:sz="0" w:space="0" w:color="auto"/>
            <w:bottom w:val="none" w:sz="0" w:space="0" w:color="auto"/>
            <w:right w:val="none" w:sz="0" w:space="0" w:color="auto"/>
          </w:divBdr>
          <w:divsChild>
            <w:div w:id="1410693927">
              <w:marLeft w:val="0"/>
              <w:marRight w:val="0"/>
              <w:marTop w:val="0"/>
              <w:marBottom w:val="0"/>
              <w:divBdr>
                <w:top w:val="none" w:sz="0" w:space="0" w:color="auto"/>
                <w:left w:val="none" w:sz="0" w:space="0" w:color="auto"/>
                <w:bottom w:val="none" w:sz="0" w:space="0" w:color="auto"/>
                <w:right w:val="none" w:sz="0" w:space="0" w:color="auto"/>
              </w:divBdr>
            </w:div>
            <w:div w:id="368067073">
              <w:marLeft w:val="0"/>
              <w:marRight w:val="0"/>
              <w:marTop w:val="0"/>
              <w:marBottom w:val="0"/>
              <w:divBdr>
                <w:top w:val="none" w:sz="0" w:space="0" w:color="auto"/>
                <w:left w:val="none" w:sz="0" w:space="0" w:color="auto"/>
                <w:bottom w:val="none" w:sz="0" w:space="0" w:color="auto"/>
                <w:right w:val="none" w:sz="0" w:space="0" w:color="auto"/>
              </w:divBdr>
            </w:div>
            <w:div w:id="2030370914">
              <w:marLeft w:val="0"/>
              <w:marRight w:val="0"/>
              <w:marTop w:val="0"/>
              <w:marBottom w:val="0"/>
              <w:divBdr>
                <w:top w:val="none" w:sz="0" w:space="0" w:color="auto"/>
                <w:left w:val="none" w:sz="0" w:space="0" w:color="auto"/>
                <w:bottom w:val="none" w:sz="0" w:space="0" w:color="auto"/>
                <w:right w:val="none" w:sz="0" w:space="0" w:color="auto"/>
              </w:divBdr>
            </w:div>
          </w:divsChild>
        </w:div>
        <w:div w:id="1462453875">
          <w:marLeft w:val="0"/>
          <w:marRight w:val="0"/>
          <w:marTop w:val="0"/>
          <w:marBottom w:val="0"/>
          <w:divBdr>
            <w:top w:val="none" w:sz="0" w:space="0" w:color="auto"/>
            <w:left w:val="none" w:sz="0" w:space="0" w:color="auto"/>
            <w:bottom w:val="none" w:sz="0" w:space="0" w:color="auto"/>
            <w:right w:val="none" w:sz="0" w:space="0" w:color="auto"/>
          </w:divBdr>
          <w:divsChild>
            <w:div w:id="619072272">
              <w:marLeft w:val="0"/>
              <w:marRight w:val="0"/>
              <w:marTop w:val="0"/>
              <w:marBottom w:val="0"/>
              <w:divBdr>
                <w:top w:val="none" w:sz="0" w:space="0" w:color="auto"/>
                <w:left w:val="none" w:sz="0" w:space="0" w:color="auto"/>
                <w:bottom w:val="none" w:sz="0" w:space="0" w:color="auto"/>
                <w:right w:val="none" w:sz="0" w:space="0" w:color="auto"/>
              </w:divBdr>
            </w:div>
            <w:div w:id="373427608">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1225675416">
              <w:marLeft w:val="0"/>
              <w:marRight w:val="0"/>
              <w:marTop w:val="0"/>
              <w:marBottom w:val="0"/>
              <w:divBdr>
                <w:top w:val="none" w:sz="0" w:space="0" w:color="auto"/>
                <w:left w:val="none" w:sz="0" w:space="0" w:color="auto"/>
                <w:bottom w:val="none" w:sz="0" w:space="0" w:color="auto"/>
                <w:right w:val="none" w:sz="0" w:space="0" w:color="auto"/>
              </w:divBdr>
            </w:div>
            <w:div w:id="1221867189">
              <w:marLeft w:val="0"/>
              <w:marRight w:val="0"/>
              <w:marTop w:val="0"/>
              <w:marBottom w:val="0"/>
              <w:divBdr>
                <w:top w:val="none" w:sz="0" w:space="0" w:color="auto"/>
                <w:left w:val="none" w:sz="0" w:space="0" w:color="auto"/>
                <w:bottom w:val="none" w:sz="0" w:space="0" w:color="auto"/>
                <w:right w:val="none" w:sz="0" w:space="0" w:color="auto"/>
              </w:divBdr>
            </w:div>
          </w:divsChild>
        </w:div>
        <w:div w:id="755050844">
          <w:marLeft w:val="0"/>
          <w:marRight w:val="0"/>
          <w:marTop w:val="0"/>
          <w:marBottom w:val="0"/>
          <w:divBdr>
            <w:top w:val="none" w:sz="0" w:space="0" w:color="auto"/>
            <w:left w:val="none" w:sz="0" w:space="0" w:color="auto"/>
            <w:bottom w:val="none" w:sz="0" w:space="0" w:color="auto"/>
            <w:right w:val="none" w:sz="0" w:space="0" w:color="auto"/>
          </w:divBdr>
          <w:divsChild>
            <w:div w:id="1886332440">
              <w:marLeft w:val="0"/>
              <w:marRight w:val="0"/>
              <w:marTop w:val="0"/>
              <w:marBottom w:val="0"/>
              <w:divBdr>
                <w:top w:val="none" w:sz="0" w:space="0" w:color="auto"/>
                <w:left w:val="none" w:sz="0" w:space="0" w:color="auto"/>
                <w:bottom w:val="none" w:sz="0" w:space="0" w:color="auto"/>
                <w:right w:val="none" w:sz="0" w:space="0" w:color="auto"/>
              </w:divBdr>
            </w:div>
            <w:div w:id="1865635220">
              <w:marLeft w:val="0"/>
              <w:marRight w:val="0"/>
              <w:marTop w:val="0"/>
              <w:marBottom w:val="0"/>
              <w:divBdr>
                <w:top w:val="none" w:sz="0" w:space="0" w:color="auto"/>
                <w:left w:val="none" w:sz="0" w:space="0" w:color="auto"/>
                <w:bottom w:val="none" w:sz="0" w:space="0" w:color="auto"/>
                <w:right w:val="none" w:sz="0" w:space="0" w:color="auto"/>
              </w:divBdr>
            </w:div>
            <w:div w:id="1065684396">
              <w:marLeft w:val="0"/>
              <w:marRight w:val="0"/>
              <w:marTop w:val="0"/>
              <w:marBottom w:val="0"/>
              <w:divBdr>
                <w:top w:val="none" w:sz="0" w:space="0" w:color="auto"/>
                <w:left w:val="none" w:sz="0" w:space="0" w:color="auto"/>
                <w:bottom w:val="none" w:sz="0" w:space="0" w:color="auto"/>
                <w:right w:val="none" w:sz="0" w:space="0" w:color="auto"/>
              </w:divBdr>
            </w:div>
            <w:div w:id="118115378">
              <w:marLeft w:val="0"/>
              <w:marRight w:val="0"/>
              <w:marTop w:val="0"/>
              <w:marBottom w:val="0"/>
              <w:divBdr>
                <w:top w:val="none" w:sz="0" w:space="0" w:color="auto"/>
                <w:left w:val="none" w:sz="0" w:space="0" w:color="auto"/>
                <w:bottom w:val="none" w:sz="0" w:space="0" w:color="auto"/>
                <w:right w:val="none" w:sz="0" w:space="0" w:color="auto"/>
              </w:divBdr>
            </w:div>
            <w:div w:id="1904484135">
              <w:marLeft w:val="0"/>
              <w:marRight w:val="0"/>
              <w:marTop w:val="0"/>
              <w:marBottom w:val="0"/>
              <w:divBdr>
                <w:top w:val="none" w:sz="0" w:space="0" w:color="auto"/>
                <w:left w:val="none" w:sz="0" w:space="0" w:color="auto"/>
                <w:bottom w:val="none" w:sz="0" w:space="0" w:color="auto"/>
                <w:right w:val="none" w:sz="0" w:space="0" w:color="auto"/>
              </w:divBdr>
            </w:div>
          </w:divsChild>
        </w:div>
        <w:div w:id="1188251543">
          <w:marLeft w:val="0"/>
          <w:marRight w:val="0"/>
          <w:marTop w:val="0"/>
          <w:marBottom w:val="0"/>
          <w:divBdr>
            <w:top w:val="none" w:sz="0" w:space="0" w:color="auto"/>
            <w:left w:val="none" w:sz="0" w:space="0" w:color="auto"/>
            <w:bottom w:val="none" w:sz="0" w:space="0" w:color="auto"/>
            <w:right w:val="none" w:sz="0" w:space="0" w:color="auto"/>
          </w:divBdr>
          <w:divsChild>
            <w:div w:id="969557476">
              <w:marLeft w:val="0"/>
              <w:marRight w:val="0"/>
              <w:marTop w:val="0"/>
              <w:marBottom w:val="0"/>
              <w:divBdr>
                <w:top w:val="none" w:sz="0" w:space="0" w:color="auto"/>
                <w:left w:val="none" w:sz="0" w:space="0" w:color="auto"/>
                <w:bottom w:val="none" w:sz="0" w:space="0" w:color="auto"/>
                <w:right w:val="none" w:sz="0" w:space="0" w:color="auto"/>
              </w:divBdr>
            </w:div>
            <w:div w:id="1176503650">
              <w:marLeft w:val="0"/>
              <w:marRight w:val="0"/>
              <w:marTop w:val="0"/>
              <w:marBottom w:val="0"/>
              <w:divBdr>
                <w:top w:val="none" w:sz="0" w:space="0" w:color="auto"/>
                <w:left w:val="none" w:sz="0" w:space="0" w:color="auto"/>
                <w:bottom w:val="none" w:sz="0" w:space="0" w:color="auto"/>
                <w:right w:val="none" w:sz="0" w:space="0" w:color="auto"/>
              </w:divBdr>
            </w:div>
            <w:div w:id="2106488830">
              <w:marLeft w:val="0"/>
              <w:marRight w:val="0"/>
              <w:marTop w:val="0"/>
              <w:marBottom w:val="0"/>
              <w:divBdr>
                <w:top w:val="none" w:sz="0" w:space="0" w:color="auto"/>
                <w:left w:val="none" w:sz="0" w:space="0" w:color="auto"/>
                <w:bottom w:val="none" w:sz="0" w:space="0" w:color="auto"/>
                <w:right w:val="none" w:sz="0" w:space="0" w:color="auto"/>
              </w:divBdr>
            </w:div>
            <w:div w:id="1820414858">
              <w:marLeft w:val="0"/>
              <w:marRight w:val="0"/>
              <w:marTop w:val="0"/>
              <w:marBottom w:val="0"/>
              <w:divBdr>
                <w:top w:val="none" w:sz="0" w:space="0" w:color="auto"/>
                <w:left w:val="none" w:sz="0" w:space="0" w:color="auto"/>
                <w:bottom w:val="none" w:sz="0" w:space="0" w:color="auto"/>
                <w:right w:val="none" w:sz="0" w:space="0" w:color="auto"/>
              </w:divBdr>
            </w:div>
            <w:div w:id="1757094062">
              <w:marLeft w:val="0"/>
              <w:marRight w:val="0"/>
              <w:marTop w:val="0"/>
              <w:marBottom w:val="0"/>
              <w:divBdr>
                <w:top w:val="none" w:sz="0" w:space="0" w:color="auto"/>
                <w:left w:val="none" w:sz="0" w:space="0" w:color="auto"/>
                <w:bottom w:val="none" w:sz="0" w:space="0" w:color="auto"/>
                <w:right w:val="none" w:sz="0" w:space="0" w:color="auto"/>
              </w:divBdr>
            </w:div>
          </w:divsChild>
        </w:div>
        <w:div w:id="2085256660">
          <w:marLeft w:val="0"/>
          <w:marRight w:val="0"/>
          <w:marTop w:val="0"/>
          <w:marBottom w:val="0"/>
          <w:divBdr>
            <w:top w:val="none" w:sz="0" w:space="0" w:color="auto"/>
            <w:left w:val="none" w:sz="0" w:space="0" w:color="auto"/>
            <w:bottom w:val="none" w:sz="0" w:space="0" w:color="auto"/>
            <w:right w:val="none" w:sz="0" w:space="0" w:color="auto"/>
          </w:divBdr>
        </w:div>
        <w:div w:id="1221597828">
          <w:marLeft w:val="0"/>
          <w:marRight w:val="0"/>
          <w:marTop w:val="0"/>
          <w:marBottom w:val="0"/>
          <w:divBdr>
            <w:top w:val="none" w:sz="0" w:space="0" w:color="auto"/>
            <w:left w:val="none" w:sz="0" w:space="0" w:color="auto"/>
            <w:bottom w:val="none" w:sz="0" w:space="0" w:color="auto"/>
            <w:right w:val="none" w:sz="0" w:space="0" w:color="auto"/>
          </w:divBdr>
        </w:div>
        <w:div w:id="993416190">
          <w:marLeft w:val="0"/>
          <w:marRight w:val="0"/>
          <w:marTop w:val="0"/>
          <w:marBottom w:val="0"/>
          <w:divBdr>
            <w:top w:val="none" w:sz="0" w:space="0" w:color="auto"/>
            <w:left w:val="none" w:sz="0" w:space="0" w:color="auto"/>
            <w:bottom w:val="none" w:sz="0" w:space="0" w:color="auto"/>
            <w:right w:val="none" w:sz="0" w:space="0" w:color="auto"/>
          </w:divBdr>
        </w:div>
        <w:div w:id="1201474965">
          <w:marLeft w:val="0"/>
          <w:marRight w:val="0"/>
          <w:marTop w:val="0"/>
          <w:marBottom w:val="0"/>
          <w:divBdr>
            <w:top w:val="none" w:sz="0" w:space="0" w:color="auto"/>
            <w:left w:val="none" w:sz="0" w:space="0" w:color="auto"/>
            <w:bottom w:val="none" w:sz="0" w:space="0" w:color="auto"/>
            <w:right w:val="none" w:sz="0" w:space="0" w:color="auto"/>
          </w:divBdr>
        </w:div>
        <w:div w:id="162479435">
          <w:marLeft w:val="0"/>
          <w:marRight w:val="0"/>
          <w:marTop w:val="0"/>
          <w:marBottom w:val="0"/>
          <w:divBdr>
            <w:top w:val="none" w:sz="0" w:space="0" w:color="auto"/>
            <w:left w:val="none" w:sz="0" w:space="0" w:color="auto"/>
            <w:bottom w:val="none" w:sz="0" w:space="0" w:color="auto"/>
            <w:right w:val="none" w:sz="0" w:space="0" w:color="auto"/>
          </w:divBdr>
        </w:div>
        <w:div w:id="7953690">
          <w:marLeft w:val="0"/>
          <w:marRight w:val="0"/>
          <w:marTop w:val="0"/>
          <w:marBottom w:val="0"/>
          <w:divBdr>
            <w:top w:val="none" w:sz="0" w:space="0" w:color="auto"/>
            <w:left w:val="none" w:sz="0" w:space="0" w:color="auto"/>
            <w:bottom w:val="none" w:sz="0" w:space="0" w:color="auto"/>
            <w:right w:val="none" w:sz="0" w:space="0" w:color="auto"/>
          </w:divBdr>
        </w:div>
        <w:div w:id="1380325820">
          <w:marLeft w:val="0"/>
          <w:marRight w:val="0"/>
          <w:marTop w:val="0"/>
          <w:marBottom w:val="0"/>
          <w:divBdr>
            <w:top w:val="none" w:sz="0" w:space="0" w:color="auto"/>
            <w:left w:val="none" w:sz="0" w:space="0" w:color="auto"/>
            <w:bottom w:val="none" w:sz="0" w:space="0" w:color="auto"/>
            <w:right w:val="none" w:sz="0" w:space="0" w:color="auto"/>
          </w:divBdr>
        </w:div>
        <w:div w:id="1218083425">
          <w:marLeft w:val="0"/>
          <w:marRight w:val="0"/>
          <w:marTop w:val="0"/>
          <w:marBottom w:val="0"/>
          <w:divBdr>
            <w:top w:val="none" w:sz="0" w:space="0" w:color="auto"/>
            <w:left w:val="none" w:sz="0" w:space="0" w:color="auto"/>
            <w:bottom w:val="none" w:sz="0" w:space="0" w:color="auto"/>
            <w:right w:val="none" w:sz="0" w:space="0" w:color="auto"/>
          </w:divBdr>
        </w:div>
        <w:div w:id="272906409">
          <w:marLeft w:val="0"/>
          <w:marRight w:val="0"/>
          <w:marTop w:val="0"/>
          <w:marBottom w:val="0"/>
          <w:divBdr>
            <w:top w:val="none" w:sz="0" w:space="0" w:color="auto"/>
            <w:left w:val="none" w:sz="0" w:space="0" w:color="auto"/>
            <w:bottom w:val="none" w:sz="0" w:space="0" w:color="auto"/>
            <w:right w:val="none" w:sz="0" w:space="0" w:color="auto"/>
          </w:divBdr>
        </w:div>
        <w:div w:id="1145664294">
          <w:marLeft w:val="0"/>
          <w:marRight w:val="0"/>
          <w:marTop w:val="0"/>
          <w:marBottom w:val="0"/>
          <w:divBdr>
            <w:top w:val="none" w:sz="0" w:space="0" w:color="auto"/>
            <w:left w:val="none" w:sz="0" w:space="0" w:color="auto"/>
            <w:bottom w:val="none" w:sz="0" w:space="0" w:color="auto"/>
            <w:right w:val="none" w:sz="0" w:space="0" w:color="auto"/>
          </w:divBdr>
        </w:div>
        <w:div w:id="585843990">
          <w:marLeft w:val="0"/>
          <w:marRight w:val="0"/>
          <w:marTop w:val="0"/>
          <w:marBottom w:val="0"/>
          <w:divBdr>
            <w:top w:val="none" w:sz="0" w:space="0" w:color="auto"/>
            <w:left w:val="none" w:sz="0" w:space="0" w:color="auto"/>
            <w:bottom w:val="none" w:sz="0" w:space="0" w:color="auto"/>
            <w:right w:val="none" w:sz="0" w:space="0" w:color="auto"/>
          </w:divBdr>
        </w:div>
      </w:divsChild>
    </w:div>
    <w:div w:id="631793703">
      <w:bodyDiv w:val="1"/>
      <w:marLeft w:val="0"/>
      <w:marRight w:val="0"/>
      <w:marTop w:val="0"/>
      <w:marBottom w:val="0"/>
      <w:divBdr>
        <w:top w:val="none" w:sz="0" w:space="0" w:color="auto"/>
        <w:left w:val="none" w:sz="0" w:space="0" w:color="auto"/>
        <w:bottom w:val="none" w:sz="0" w:space="0" w:color="auto"/>
        <w:right w:val="none" w:sz="0" w:space="0" w:color="auto"/>
      </w:divBdr>
    </w:div>
    <w:div w:id="742610070">
      <w:bodyDiv w:val="1"/>
      <w:marLeft w:val="0"/>
      <w:marRight w:val="0"/>
      <w:marTop w:val="0"/>
      <w:marBottom w:val="0"/>
      <w:divBdr>
        <w:top w:val="none" w:sz="0" w:space="0" w:color="auto"/>
        <w:left w:val="none" w:sz="0" w:space="0" w:color="auto"/>
        <w:bottom w:val="none" w:sz="0" w:space="0" w:color="auto"/>
        <w:right w:val="none" w:sz="0" w:space="0" w:color="auto"/>
      </w:divBdr>
    </w:div>
    <w:div w:id="1302536955">
      <w:bodyDiv w:val="1"/>
      <w:marLeft w:val="0"/>
      <w:marRight w:val="0"/>
      <w:marTop w:val="0"/>
      <w:marBottom w:val="0"/>
      <w:divBdr>
        <w:top w:val="none" w:sz="0" w:space="0" w:color="auto"/>
        <w:left w:val="none" w:sz="0" w:space="0" w:color="auto"/>
        <w:bottom w:val="none" w:sz="0" w:space="0" w:color="auto"/>
        <w:right w:val="none" w:sz="0" w:space="0" w:color="auto"/>
      </w:divBdr>
    </w:div>
    <w:div w:id="1579365663">
      <w:bodyDiv w:val="1"/>
      <w:marLeft w:val="0"/>
      <w:marRight w:val="0"/>
      <w:marTop w:val="0"/>
      <w:marBottom w:val="0"/>
      <w:divBdr>
        <w:top w:val="none" w:sz="0" w:space="0" w:color="auto"/>
        <w:left w:val="none" w:sz="0" w:space="0" w:color="auto"/>
        <w:bottom w:val="none" w:sz="0" w:space="0" w:color="auto"/>
        <w:right w:val="none" w:sz="0" w:space="0" w:color="auto"/>
      </w:divBdr>
    </w:div>
    <w:div w:id="1629975230">
      <w:bodyDiv w:val="1"/>
      <w:marLeft w:val="0"/>
      <w:marRight w:val="0"/>
      <w:marTop w:val="0"/>
      <w:marBottom w:val="0"/>
      <w:divBdr>
        <w:top w:val="none" w:sz="0" w:space="0" w:color="auto"/>
        <w:left w:val="none" w:sz="0" w:space="0" w:color="auto"/>
        <w:bottom w:val="none" w:sz="0" w:space="0" w:color="auto"/>
        <w:right w:val="none" w:sz="0" w:space="0" w:color="auto"/>
      </w:divBdr>
      <w:divsChild>
        <w:div w:id="352077972">
          <w:marLeft w:val="0"/>
          <w:marRight w:val="0"/>
          <w:marTop w:val="0"/>
          <w:marBottom w:val="0"/>
          <w:divBdr>
            <w:top w:val="none" w:sz="0" w:space="0" w:color="auto"/>
            <w:left w:val="none" w:sz="0" w:space="0" w:color="auto"/>
            <w:bottom w:val="none" w:sz="0" w:space="0" w:color="auto"/>
            <w:right w:val="none" w:sz="0" w:space="0" w:color="auto"/>
          </w:divBdr>
        </w:div>
        <w:div w:id="1702895255">
          <w:marLeft w:val="0"/>
          <w:marRight w:val="0"/>
          <w:marTop w:val="0"/>
          <w:marBottom w:val="0"/>
          <w:divBdr>
            <w:top w:val="none" w:sz="0" w:space="0" w:color="auto"/>
            <w:left w:val="none" w:sz="0" w:space="0" w:color="auto"/>
            <w:bottom w:val="none" w:sz="0" w:space="0" w:color="auto"/>
            <w:right w:val="none" w:sz="0" w:space="0" w:color="auto"/>
          </w:divBdr>
        </w:div>
        <w:div w:id="94254430">
          <w:marLeft w:val="0"/>
          <w:marRight w:val="0"/>
          <w:marTop w:val="0"/>
          <w:marBottom w:val="0"/>
          <w:divBdr>
            <w:top w:val="none" w:sz="0" w:space="0" w:color="auto"/>
            <w:left w:val="none" w:sz="0" w:space="0" w:color="auto"/>
            <w:bottom w:val="none" w:sz="0" w:space="0" w:color="auto"/>
            <w:right w:val="none" w:sz="0" w:space="0" w:color="auto"/>
          </w:divBdr>
        </w:div>
        <w:div w:id="1925455541">
          <w:marLeft w:val="0"/>
          <w:marRight w:val="0"/>
          <w:marTop w:val="0"/>
          <w:marBottom w:val="0"/>
          <w:divBdr>
            <w:top w:val="none" w:sz="0" w:space="0" w:color="auto"/>
            <w:left w:val="none" w:sz="0" w:space="0" w:color="auto"/>
            <w:bottom w:val="none" w:sz="0" w:space="0" w:color="auto"/>
            <w:right w:val="none" w:sz="0" w:space="0" w:color="auto"/>
          </w:divBdr>
        </w:div>
        <w:div w:id="205289838">
          <w:marLeft w:val="0"/>
          <w:marRight w:val="0"/>
          <w:marTop w:val="0"/>
          <w:marBottom w:val="0"/>
          <w:divBdr>
            <w:top w:val="none" w:sz="0" w:space="0" w:color="auto"/>
            <w:left w:val="none" w:sz="0" w:space="0" w:color="auto"/>
            <w:bottom w:val="none" w:sz="0" w:space="0" w:color="auto"/>
            <w:right w:val="none" w:sz="0" w:space="0" w:color="auto"/>
          </w:divBdr>
        </w:div>
        <w:div w:id="200283890">
          <w:marLeft w:val="0"/>
          <w:marRight w:val="0"/>
          <w:marTop w:val="0"/>
          <w:marBottom w:val="0"/>
          <w:divBdr>
            <w:top w:val="none" w:sz="0" w:space="0" w:color="auto"/>
            <w:left w:val="none" w:sz="0" w:space="0" w:color="auto"/>
            <w:bottom w:val="none" w:sz="0" w:space="0" w:color="auto"/>
            <w:right w:val="none" w:sz="0" w:space="0" w:color="auto"/>
          </w:divBdr>
        </w:div>
        <w:div w:id="1173759228">
          <w:marLeft w:val="0"/>
          <w:marRight w:val="0"/>
          <w:marTop w:val="0"/>
          <w:marBottom w:val="0"/>
          <w:divBdr>
            <w:top w:val="none" w:sz="0" w:space="0" w:color="auto"/>
            <w:left w:val="none" w:sz="0" w:space="0" w:color="auto"/>
            <w:bottom w:val="none" w:sz="0" w:space="0" w:color="auto"/>
            <w:right w:val="none" w:sz="0" w:space="0" w:color="auto"/>
          </w:divBdr>
        </w:div>
        <w:div w:id="2008825124">
          <w:marLeft w:val="0"/>
          <w:marRight w:val="0"/>
          <w:marTop w:val="0"/>
          <w:marBottom w:val="0"/>
          <w:divBdr>
            <w:top w:val="none" w:sz="0" w:space="0" w:color="auto"/>
            <w:left w:val="none" w:sz="0" w:space="0" w:color="auto"/>
            <w:bottom w:val="none" w:sz="0" w:space="0" w:color="auto"/>
            <w:right w:val="none" w:sz="0" w:space="0" w:color="auto"/>
          </w:divBdr>
        </w:div>
        <w:div w:id="725841384">
          <w:marLeft w:val="0"/>
          <w:marRight w:val="0"/>
          <w:marTop w:val="0"/>
          <w:marBottom w:val="0"/>
          <w:divBdr>
            <w:top w:val="none" w:sz="0" w:space="0" w:color="auto"/>
            <w:left w:val="none" w:sz="0" w:space="0" w:color="auto"/>
            <w:bottom w:val="none" w:sz="0" w:space="0" w:color="auto"/>
            <w:right w:val="none" w:sz="0" w:space="0" w:color="auto"/>
          </w:divBdr>
        </w:div>
      </w:divsChild>
    </w:div>
    <w:div w:id="1686593975">
      <w:bodyDiv w:val="1"/>
      <w:marLeft w:val="0"/>
      <w:marRight w:val="0"/>
      <w:marTop w:val="0"/>
      <w:marBottom w:val="0"/>
      <w:divBdr>
        <w:top w:val="none" w:sz="0" w:space="0" w:color="auto"/>
        <w:left w:val="none" w:sz="0" w:space="0" w:color="auto"/>
        <w:bottom w:val="none" w:sz="0" w:space="0" w:color="auto"/>
        <w:right w:val="none" w:sz="0" w:space="0" w:color="auto"/>
      </w:divBdr>
    </w:div>
    <w:div w:id="1765034667">
      <w:bodyDiv w:val="1"/>
      <w:marLeft w:val="0"/>
      <w:marRight w:val="0"/>
      <w:marTop w:val="0"/>
      <w:marBottom w:val="0"/>
      <w:divBdr>
        <w:top w:val="none" w:sz="0" w:space="0" w:color="auto"/>
        <w:left w:val="none" w:sz="0" w:space="0" w:color="auto"/>
        <w:bottom w:val="none" w:sz="0" w:space="0" w:color="auto"/>
        <w:right w:val="none" w:sz="0" w:space="0" w:color="auto"/>
      </w:divBdr>
      <w:divsChild>
        <w:div w:id="1563058787">
          <w:marLeft w:val="0"/>
          <w:marRight w:val="0"/>
          <w:marTop w:val="0"/>
          <w:marBottom w:val="0"/>
          <w:divBdr>
            <w:top w:val="none" w:sz="0" w:space="0" w:color="auto"/>
            <w:left w:val="none" w:sz="0" w:space="0" w:color="auto"/>
            <w:bottom w:val="none" w:sz="0" w:space="0" w:color="auto"/>
            <w:right w:val="none" w:sz="0" w:space="0" w:color="auto"/>
          </w:divBdr>
        </w:div>
        <w:div w:id="125198278">
          <w:marLeft w:val="0"/>
          <w:marRight w:val="0"/>
          <w:marTop w:val="0"/>
          <w:marBottom w:val="0"/>
          <w:divBdr>
            <w:top w:val="none" w:sz="0" w:space="0" w:color="auto"/>
            <w:left w:val="none" w:sz="0" w:space="0" w:color="auto"/>
            <w:bottom w:val="none" w:sz="0" w:space="0" w:color="auto"/>
            <w:right w:val="none" w:sz="0" w:space="0" w:color="auto"/>
          </w:divBdr>
        </w:div>
        <w:div w:id="1582332129">
          <w:marLeft w:val="0"/>
          <w:marRight w:val="0"/>
          <w:marTop w:val="0"/>
          <w:marBottom w:val="0"/>
          <w:divBdr>
            <w:top w:val="none" w:sz="0" w:space="0" w:color="auto"/>
            <w:left w:val="none" w:sz="0" w:space="0" w:color="auto"/>
            <w:bottom w:val="none" w:sz="0" w:space="0" w:color="auto"/>
            <w:right w:val="none" w:sz="0" w:space="0" w:color="auto"/>
          </w:divBdr>
        </w:div>
        <w:div w:id="70976024">
          <w:marLeft w:val="0"/>
          <w:marRight w:val="0"/>
          <w:marTop w:val="0"/>
          <w:marBottom w:val="0"/>
          <w:divBdr>
            <w:top w:val="none" w:sz="0" w:space="0" w:color="auto"/>
            <w:left w:val="none" w:sz="0" w:space="0" w:color="auto"/>
            <w:bottom w:val="none" w:sz="0" w:space="0" w:color="auto"/>
            <w:right w:val="none" w:sz="0" w:space="0" w:color="auto"/>
          </w:divBdr>
        </w:div>
        <w:div w:id="1335455942">
          <w:marLeft w:val="0"/>
          <w:marRight w:val="0"/>
          <w:marTop w:val="0"/>
          <w:marBottom w:val="0"/>
          <w:divBdr>
            <w:top w:val="none" w:sz="0" w:space="0" w:color="auto"/>
            <w:left w:val="none" w:sz="0" w:space="0" w:color="auto"/>
            <w:bottom w:val="none" w:sz="0" w:space="0" w:color="auto"/>
            <w:right w:val="none" w:sz="0" w:space="0" w:color="auto"/>
          </w:divBdr>
        </w:div>
        <w:div w:id="2115052698">
          <w:marLeft w:val="0"/>
          <w:marRight w:val="0"/>
          <w:marTop w:val="0"/>
          <w:marBottom w:val="0"/>
          <w:divBdr>
            <w:top w:val="none" w:sz="0" w:space="0" w:color="auto"/>
            <w:left w:val="none" w:sz="0" w:space="0" w:color="auto"/>
            <w:bottom w:val="none" w:sz="0" w:space="0" w:color="auto"/>
            <w:right w:val="none" w:sz="0" w:space="0" w:color="auto"/>
          </w:divBdr>
        </w:div>
        <w:div w:id="10700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ea.gov"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12</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Rosini</dc:creator>
  <cp:keywords/>
  <dc:description/>
  <cp:lastModifiedBy>Dan Rosini</cp:lastModifiedBy>
  <cp:revision>12</cp:revision>
  <dcterms:created xsi:type="dcterms:W3CDTF">2020-12-14T15:30:00Z</dcterms:created>
  <dcterms:modified xsi:type="dcterms:W3CDTF">2020-12-16T03:59:00Z</dcterms:modified>
</cp:coreProperties>
</file>