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1F497D"/>
          <w:sz w:val="40"/>
        </w:rPr>
        <w:t>Comprehensive Comparative Analysis of Machine Learning Architectures, Prompting Paradigms, and Hardware Substrates in Modern Artificial Intelligence</w:t>
      </w:r>
    </w:p>
    <w:p>
      <w:pPr>
        <w:spacing w:after="80"/>
      </w:pPr>
      <w:r/>
      <w:r>
        <w:rPr>
          <w:b/>
        </w:rPr>
        <w:t>Author:</w:t>
      </w:r>
      <w:r>
        <w:t xml:space="preserve"> Dr. Christopher Decker, Ph.D.</w:t>
      </w:r>
    </w:p>
    <w:p>
      <w:pPr>
        <w:spacing w:after="80"/>
      </w:pPr>
      <w:r>
        <w:t>*Department of Computer Science &amp; Artificial Intelligence Systems*</w:t>
      </w:r>
    </w:p>
    <w:p>
      <w:pPr>
        <w:spacing w:after="80"/>
      </w:pPr>
      <w:r>
        <w:t>*Graduate Monograph &amp; Academic Survey Series (CS-530)*</w:t>
      </w:r>
    </w:p>
    <w:p>
      <w:pPr>
        <w:spacing w:after="80"/>
      </w:pPr>
      <w:r>
        <w:t>*Publication Date: September 2026*</w:t>
      </w:r>
    </w:p>
    <w:p>
      <w:pPr>
        <w:spacing w:after="80"/>
      </w:pPr>
      <w:r>
        <w:t>---</w:t>
      </w:r>
    </w:p>
    <w:p>
      <w:pPr>
        <w:spacing w:before="200" w:after="80"/>
      </w:pPr>
      <w:r>
        <w:rPr>
          <w:rFonts w:ascii="Calibri" w:hAnsi="Calibri"/>
          <w:b/>
          <w:color w:val="2E75B6"/>
          <w:sz w:val="30"/>
        </w:rPr>
        <w:t>Abstract</w:t>
      </w:r>
    </w:p>
    <w:p>
      <w:pPr>
        <w:spacing w:after="80"/>
      </w:pPr>
      <w:r>
        <w:t>Over the past decade, artificial intelligence (AI) and machine learning (ML) have undergone a paradigm shift from task-specific heuristic modeling to foundation scale, general-purpose neural architectures. However, understanding how contemporary AI systems operate requires a tripartite synthesis: the mathematical formulation of neural architectures (model topology), the mechanisms of conditional steering and context management (prompting paradigms), and the underlying microarchitectural platforms executing tensor computation (hardware substrates).</w:t>
      </w:r>
    </w:p>
    <w:p>
      <w:pPr>
        <w:spacing w:after="80"/>
      </w:pPr>
      <w:r>
        <w:t>This research paper presents an in-depth comparative investigation into these three interdependent pillars. First, we establish an analytical taxonomy of contemporary model families—spanning Feedforward Networks, Convolutional Neural Networks (CNNs), Recurrent/LSTM networks, Transformer variants (Encoder-only, Decoder-only, Encoder-Decoder), State-Space Models (SSMs/Mamba), Mixture-of-Experts (MoE), and Denoising Diffusion Probabilistic Models (DDPMs). Second, we rigorously dissect prompting methodologies—evaluating zero-shot, few-shot in-context learning (ICL), Chain-of-Thought (CoT), Tree-of-Thoughts (ToT), Directional Stimulus, and Retrieval-Augmented Generation (RAG) against attention-budget dynamics, context-window degradation, and parameter-efficient fine-tuning (PEFT). Third, we analyze heterogeneous computing engines—contrasting scalar/vector General-Purpose CPUs, massively parallel GPUs (NVIDIA Hopper/Blackwell, AMD CDNA), dedicated Systolic Array TPUs (Google TPU v4/v5p), and deterministic streaming LPUs/NPUs (Groq, Cerebras, Apple Neural Engine). Finally, we formalize the memory-bandwidth vs. compute-bound dichotomy using the Roofline model and KV cache scaling equations, delivering an integrated pedagogical framework for researchers, systems architects, and engineering scholars.</w:t>
      </w:r>
    </w:p>
    <w:p>
      <w:pPr>
        <w:spacing w:after="80"/>
      </w:pPr>
      <w:r>
        <w:t>---</w:t>
      </w:r>
    </w:p>
    <w:p>
      <w:pPr>
        <w:spacing w:before="200" w:after="80"/>
      </w:pPr>
      <w:r>
        <w:rPr>
          <w:rFonts w:ascii="Calibri" w:hAnsi="Calibri"/>
          <w:b/>
          <w:color w:val="2E75B6"/>
          <w:sz w:val="30"/>
        </w:rPr>
        <w:t>1. Introduction and Theoretical Foundations</w:t>
      </w:r>
    </w:p>
    <w:p>
      <w:pPr>
        <w:spacing w:after="80"/>
      </w:pPr>
      <w:r>
        <w:t>Machine learning represents an inductive paradigm wherein statistical parameters $\theta \in \mathbb{R}^d$ are optimized over an empirical distribution $\mathcal{D} = \{ (x_i, y_i) \}_{i=1}^N$ to minimize an empirical risk objective:</w:t>
      </w:r>
    </w:p>
    <w:p>
      <w:pPr>
        <w:spacing w:after="80"/>
      </w:pPr>
      <w:r>
        <w:t>$$\min_{\theta} \mathcal{R}_{\text{emp}}(\theta) = \frac{1}{N} \sum_{i=1}^N \mathcal{L}(f(x_i; \theta), y_i) + \lambda \Omega(\theta)$$</w:t>
      </w:r>
    </w:p>
    <w:p>
      <w:pPr>
        <w:spacing w:after="80"/>
      </w:pPr>
      <w:r>
        <w:t>where $\mathcal{L}$ denotes a task-specific loss function, $f(\cdot; \theta)$ defines the parameterized hypothesis class, and $\Omega(\theta)$ represents regularizing constraints.</w:t>
      </w:r>
    </w:p>
    <w:p>
      <w:pPr>
        <w:spacing w:after="80"/>
      </w:pPr>
      <w:r>
        <w:t>While classical machine learning (e.g., support vector machines, random forests, shallow kernel methods) treated feature engineering and parameter optimization as distinct stages, modern deep neural networks collapse this distinction into end-to-end differentiable parameter spaces. The effectiveness of these models is heavily influenced by:</w:t>
      </w:r>
    </w:p>
    <w:p>
      <w:pPr>
        <w:pStyle w:val="ListNumber"/>
        <w:spacing w:after="40"/>
      </w:pPr>
      <w:r/>
      <w:r>
        <w:rPr>
          <w:b/>
        </w:rPr>
        <w:t>Inductive Biases:</w:t>
      </w:r>
      <w:r>
        <w:t xml:space="preserve"> Structural assumptions encoded in the network topology (e.g., translation equivariance in CNNs, permutation equivariance in Transformers, temporal causality in autoregressive models).</w:t>
      </w:r>
    </w:p>
    <w:p>
      <w:pPr>
        <w:pStyle w:val="ListNumber"/>
        <w:spacing w:after="40"/>
      </w:pPr>
      <w:r/>
      <w:r>
        <w:rPr>
          <w:b/>
        </w:rPr>
        <w:t>Contextual Steering:</w:t>
      </w:r>
      <w:r>
        <w:t xml:space="preserve"> The conditioning signal or prompt $P$ that guides a generative model's sampling trajectory across high-dimensional latent manifolds without altering underlying weights $\theta$.</w:t>
      </w:r>
    </w:p>
    <w:p>
      <w:pPr>
        <w:pStyle w:val="ListNumber"/>
        <w:spacing w:after="40"/>
      </w:pPr>
      <w:r/>
      <w:r>
        <w:rPr>
          <w:b/>
        </w:rPr>
        <w:t>Execution Substrates:</w:t>
      </w:r>
      <w:r>
        <w:t xml:space="preserve"> The physical hardware architectures executing dense matrix multiplications (GEMM) and memory transfers, which dictate the achievable arithmetic intensity, latency, throughput, and thermodynamic efficiency.</w:t>
      </w:r>
    </w:p>
    <w:p>
      <w:pPr>
        <w:spacing w:after="80"/>
      </w:pPr>
      <w:r>
        <w:t>Understanding modern AI necessitates examining the friction between algorithmic design, conditional guidance, and physical silicon.</w:t>
      </w:r>
    </w:p>
    <w:p>
      <w:pPr>
        <w:spacing w:after="80"/>
      </w:pPr>
      <w:r>
        <w:t>---</w:t>
      </w:r>
    </w:p>
    <w:p>
      <w:pPr>
        <w:spacing w:before="200" w:after="80"/>
      </w:pPr>
      <w:r>
        <w:rPr>
          <w:rFonts w:ascii="Calibri" w:hAnsi="Calibri"/>
          <w:b/>
          <w:color w:val="2E75B6"/>
          <w:sz w:val="30"/>
        </w:rPr>
        <w:t>2. Taxonomy and Architectural Comparison of Machine Learning Models</w:t>
      </w:r>
    </w:p>
    <w:p>
      <w:pPr>
        <w:spacing w:after="80"/>
      </w:pPr>
      <w:r>
        <w:t>Modern machine learning encompasses distinct model families, each designed around specific data structures and computational characteristics.</w:t>
      </w:r>
    </w:p>
    <w:p>
      <w:pPr>
        <w:spacing w:before="160" w:after="60"/>
      </w:pPr>
      <w:r>
        <w:rPr>
          <w:rFonts w:ascii="Calibri" w:hAnsi="Calibri"/>
          <w:b/>
          <w:color w:val="1B5E20"/>
          <w:sz w:val="26"/>
        </w:rPr>
        <w:t>2.1 Classical Deep Architectures</w:t>
      </w:r>
    </w:p>
    <w:p>
      <w:pPr>
        <w:spacing w:before="120" w:after="40"/>
      </w:pPr>
      <w:r>
        <w:rPr>
          <w:rFonts w:ascii="Calibri" w:hAnsi="Calibri"/>
          <w:b/>
          <w:sz w:val="23"/>
        </w:rPr>
        <w:t>2.1.1 Multi-Layer Perceptrons (MLPs) &amp; Dense Feedforward Networks</w:t>
      </w:r>
    </w:p>
    <w:p>
      <w:pPr>
        <w:spacing w:after="80"/>
      </w:pPr>
      <w:r>
        <w:t>The canonical feedforward network maps an input vector $x^{(0)} \in \mathbb{R}^{d_0}$ through $L$ hidden layers:</w:t>
      </w:r>
    </w:p>
    <w:p>
      <w:pPr>
        <w:spacing w:after="80"/>
      </w:pPr>
      <w:r>
        <w:t>$$x^{(l)} = \sigma\left(W^{(l)} x^{(l-1)} + b^{(l)}\right), \quad l \in \{1, \dots, L\}$$</w:t>
      </w:r>
    </w:p>
    <w:p>
      <w:pPr>
        <w:spacing w:after="80"/>
      </w:pPr>
      <w:r>
        <w:t>where $W^{(l)} \in \mathbb{R}^{d_l \times d_{l-1}}$ is the weight matrix, $b^{(l)} \in \mathbb{R}^{d_l}$ is the bias vector, and $\sigma(\cdot)$ is a non-linear activation function (e.g., GeLU, SwiGLU, ReLU). MLPs lack spatial or temporal inductive biases; every output dimension is connected to every input dimension, resulting in $O(d_l \cdot d_{l-1})$ parameter complexity per layer. They serve as primary building blocks inside Transformer feedforward sublayers and tabular prediction systems.</w:t>
      </w:r>
    </w:p>
    <w:p>
      <w:pPr>
        <w:spacing w:before="120" w:after="40"/>
      </w:pPr>
      <w:r>
        <w:rPr>
          <w:rFonts w:ascii="Calibri" w:hAnsi="Calibri"/>
          <w:b/>
          <w:sz w:val="23"/>
        </w:rPr>
        <w:t>2.1.2 Convolutional Neural Networks (CNNs)</w:t>
      </w:r>
    </w:p>
    <w:p>
      <w:pPr>
        <w:spacing w:after="80"/>
      </w:pPr>
      <w:r>
        <w:t xml:space="preserve">Developed primarily for gridded spatial data (e.g., computer vision), CNNs encode two foundational inductive biases: </w:t>
      </w:r>
      <w:r>
        <w:rPr>
          <w:b/>
        </w:rPr>
        <w:t>local receptive fields</w:t>
      </w:r>
      <w:r>
        <w:t xml:space="preserve"> and </w:t>
      </w:r>
      <w:r>
        <w:rPr>
          <w:b/>
        </w:rPr>
        <w:t>weight sharing (translation equivariance)</w:t>
      </w:r>
      <w:r>
        <w:t>:</w:t>
      </w:r>
    </w:p>
    <w:p>
      <w:pPr>
        <w:spacing w:after="80"/>
      </w:pPr>
      <w:r>
        <w:t>$$(I * K)(i, j) = \sum_{m} \sum_{n} I(i - m, j - n) K(m, n)$$</w:t>
      </w:r>
    </w:p>
    <w:p>
      <w:pPr>
        <w:spacing w:after="80"/>
      </w:pPr>
      <w:r>
        <w:t>By sweeping a compact kernel $K \in \mathbb{R}^{k_h \times k_w}$ across spatial feature maps, CNNs dramatically lower parameter counts relative to MLPs and demonstrate linear computational scaling with image resolution. Modern iterations (e.g., ConvNeXt, ResNet-RS) introduce inverted bottlenecks and large kernel convolutions ($7 \times 7$), retaining competitive parameter efficiency for edge vision deployments.</w:t>
      </w:r>
    </w:p>
    <w:p>
      <w:pPr>
        <w:spacing w:before="120" w:after="40"/>
      </w:pPr>
      <w:r>
        <w:rPr>
          <w:rFonts w:ascii="Calibri" w:hAnsi="Calibri"/>
          <w:b/>
          <w:sz w:val="23"/>
        </w:rPr>
        <w:t>2.1.3 Recurrent Neural Networks (RNNs) and Gated Architectures (LSTM / GRU)</w:t>
      </w:r>
    </w:p>
    <w:p>
      <w:pPr>
        <w:spacing w:after="80"/>
      </w:pPr>
      <w:r>
        <w:t>Designed for sequential data $x = (x_1, \dots, x_T)$, traditional RNNs maintain a recurring hidden state:</w:t>
      </w:r>
    </w:p>
    <w:p>
      <w:pPr>
        <w:spacing w:after="80"/>
      </w:pPr>
      <w:r>
        <w:t>$$h_t = \tanh(W_{hh} h_{t-1} + W_{xh} x_t + b_h)$$</w:t>
      </w:r>
    </w:p>
    <w:p>
      <w:pPr>
        <w:spacing w:after="80"/>
      </w:pPr>
      <w:r>
        <w:t>However, backpropagation through time (BPTT) across long horizons causes gradients to vanish or explode:</w:t>
      </w:r>
    </w:p>
    <w:p>
      <w:pPr>
        <w:spacing w:after="80"/>
      </w:pPr>
      <w:r>
        <w:t>$$\frac{\partial h_T}{\partial h_t} = \prod_{k=t+1}^T \frac{\partial h_k}{\partial h_{k-1}} = \prod_{k=t+1}^T \operatorname{diag}(1 - \tanh^2(\cdot)) W_{hh}^T$$</w:t>
      </w:r>
    </w:p>
    <w:p>
      <w:pPr>
        <w:spacing w:after="80"/>
      </w:pPr>
      <w:r>
        <w:t>Long Short-Term Memory (LSTM) networks mitigate this through an internal cell state $c_t$ governed by additive gradient pathways and gating vectors: input gate $i_t$, forget gate $f_t$, and output gate $o_t$:</w:t>
      </w:r>
    </w:p>
    <w:p>
      <w:pPr>
        <w:spacing w:after="80"/>
      </w:pPr>
      <w:r>
        <w:t>$$c_t = f_t \odot c_{t-1} + i_t \odot \tilde{c}_t, \quad h_t = o_t \odot \tanh(c_t)$$</w:t>
      </w:r>
    </w:p>
    <w:p>
      <w:pPr>
        <w:spacing w:after="80"/>
      </w:pPr>
      <w:r>
        <w:t>Despite superior gradient preservation over vanilla RNNs, LSTMs remain fundamentally sequential along the time dimension: step $t$ cannot execute until step $t-1$ finishes. This creates a severe hardware execution bottleneck during training on parallel accelerators.</w:t>
      </w:r>
    </w:p>
    <w:p>
      <w:pPr>
        <w:spacing w:after="80"/>
      </w:pPr>
      <w:r>
        <w:t>---</w:t>
      </w:r>
    </w:p>
    <w:p>
      <w:pPr>
        <w:spacing w:before="160" w:after="60"/>
      </w:pPr>
      <w:r>
        <w:rPr>
          <w:rFonts w:ascii="Calibri" w:hAnsi="Calibri"/>
          <w:b/>
          <w:color w:val="1B5E20"/>
          <w:sz w:val="26"/>
        </w:rPr>
        <w:t>2.2 The Transformer Paradigm</w:t>
      </w:r>
    </w:p>
    <w:p>
      <w:pPr>
        <w:spacing w:after="80"/>
      </w:pPr>
      <w:r>
        <w:t xml:space="preserve">Introduced by Vaswani et al. (2017), the Transformer replaces recurrence entirely with the </w:t>
      </w:r>
      <w:r>
        <w:rPr>
          <w:b/>
        </w:rPr>
        <w:t>Scaled Dot-Product Attention</w:t>
      </w:r>
      <w:r>
        <w:t xml:space="preserve"> mechanism:</w:t>
      </w:r>
    </w:p>
    <w:p>
      <w:pPr>
        <w:spacing w:after="80"/>
      </w:pPr>
      <w:r>
        <w:t>$$\operatorname{Attention}(Q, K, V) = \operatorname{softmax}\left(\frac{Q K^T}{\sqrt{d_k}}\right) V$$</w:t>
      </w:r>
    </w:p>
    <w:p>
      <w:pPr>
        <w:spacing w:after="80"/>
      </w:pPr>
      <w:r>
        <w:t>where $Q = X W_Q$, $K = X W_K$, and $V = X W_V$ represent linearly projected Queries, Keys, and Values with dimension $d_k$. Multi-Head Attention (MHA) projects queries, keys, and values into $h$ distinct representation subspaces:</w:t>
      </w:r>
    </w:p>
    <w:p>
      <w:pPr>
        <w:spacing w:after="80"/>
      </w:pPr>
      <w:r>
        <w:t>$$\operatorname{MultiHead}(Q, K, V) = \operatorname{Concat}(\operatorname{head}_1, \dots, \operatorname{head}_h) W_O, \quad \operatorname{head}_i = \operatorname{Attention}(Q W_i^Q, K W_i^K, V W_i^V)$$</w:t>
      </w:r>
    </w:p>
    <w:p>
      <w:pPr>
        <w:spacing w:before="80" w:after="80"/>
        <w:ind w:left="360"/>
      </w:pPr>
      <w:r>
        <w:rPr>
          <w:rFonts w:ascii="Consolas" w:hAnsi="Consolas"/>
          <w:color w:val="2C3E50"/>
          <w:sz w:val="19"/>
        </w:rPr>
        <w:t>Transformer Attention Topologies:</w:t>
        <w:br/>
        <w:br/>
        <w:t>Encoder-Only (Bidirectional)      Decoder-Only (Causal / Autoregressive)</w:t>
        <w:br/>
        <w:t>Token:  T1  T2  T3  T4            Token:  T1  T2  T3  T4</w:t>
        <w:br/>
        <w:t>T1:    [ X   X   X   X ]          T1:    [ X   .   .   . ]</w:t>
        <w:br/>
        <w:t>T2:    [ X   X   X   X ]          T2:    [ X   X   .   . ]</w:t>
        <w:br/>
        <w:t>T3:    [ X   X   X   X ]          T3:    [ X   X   X   . ]</w:t>
        <w:br/>
        <w:t>T4:    [ X   X   X   X ]          T4:    [ X   X   X   X ]</w:t>
        <w:br/>
        <w:t>(Full context visibility)         (Lower-triangular causal masking)</w:t>
      </w:r>
    </w:p>
    <w:p>
      <w:pPr>
        <w:spacing w:before="120" w:after="40"/>
      </w:pPr>
      <w:r>
        <w:rPr>
          <w:rFonts w:ascii="Calibri" w:hAnsi="Calibri"/>
          <w:b/>
          <w:sz w:val="23"/>
        </w:rPr>
        <w:t>2.2.1 Encoder-Only Models (e.g., BERT, RoBERTa)</w:t>
      </w:r>
    </w:p>
    <w:p>
      <w:pPr>
        <w:pStyle w:val="ListBullet"/>
        <w:spacing w:after="40"/>
      </w:pPr>
      <w:r/>
      <w:r>
        <w:rPr>
          <w:b/>
        </w:rPr>
        <w:t>Mechanics:</w:t>
      </w:r>
      <w:r>
        <w:t xml:space="preserve"> Utilize bidirectional attention masks allowing each token to attend to past and future context simultaneously.</w:t>
      </w:r>
    </w:p>
    <w:p>
      <w:pPr>
        <w:pStyle w:val="ListBullet"/>
        <w:spacing w:after="40"/>
      </w:pPr>
      <w:r/>
      <w:r>
        <w:rPr>
          <w:b/>
        </w:rPr>
        <w:t>Objective:</w:t>
      </w:r>
      <w:r>
        <w:t xml:space="preserve"> Masked Language Modeling (MLM), where arbitrary tokens are corrupted ($[MASK]$) and reconstructed.</w:t>
      </w:r>
    </w:p>
    <w:p>
      <w:pPr>
        <w:pStyle w:val="ListBullet"/>
        <w:spacing w:after="40"/>
      </w:pPr>
      <w:r/>
      <w:r>
        <w:rPr>
          <w:b/>
        </w:rPr>
        <w:t>Strengths:</w:t>
      </w:r>
      <w:r>
        <w:t xml:space="preserve"> Discriminative representations, sentence classification, named entity recognition (NER), semantic search embeddings.</w:t>
      </w:r>
    </w:p>
    <w:p>
      <w:pPr>
        <w:pStyle w:val="ListBullet"/>
        <w:spacing w:after="40"/>
      </w:pPr>
      <w:r/>
      <w:r>
        <w:rPr>
          <w:b/>
        </w:rPr>
        <w:t>Weaknesses:</w:t>
      </w:r>
      <w:r>
        <w:t xml:space="preserve"> Unsuited for autoregressive generative text generation due to the absence of causal factorization.</w:t>
      </w:r>
    </w:p>
    <w:p>
      <w:pPr>
        <w:spacing w:before="120" w:after="40"/>
      </w:pPr>
      <w:r>
        <w:rPr>
          <w:rFonts w:ascii="Calibri" w:hAnsi="Calibri"/>
          <w:b/>
          <w:sz w:val="23"/>
        </w:rPr>
        <w:t>2.2.2 Decoder-Only Models (e.g., GPT-4, Llama 3, Mistral)</w:t>
      </w:r>
    </w:p>
    <w:p>
      <w:pPr>
        <w:pStyle w:val="ListBullet"/>
        <w:spacing w:after="40"/>
      </w:pPr>
      <w:r/>
      <w:r>
        <w:rPr>
          <w:b/>
        </w:rPr>
        <w:t>Mechanics:</w:t>
      </w:r>
      <w:r>
        <w:t xml:space="preserve"> Utilize causal (lower-triangular) attention masking ensuring token $t$ attends only to positions $\le t$.</w:t>
      </w:r>
    </w:p>
    <w:p>
      <w:pPr>
        <w:pStyle w:val="ListBullet"/>
        <w:spacing w:after="40"/>
      </w:pPr>
      <w:r/>
      <w:r>
        <w:rPr>
          <w:b/>
        </w:rPr>
        <w:t>Objective:</w:t>
      </w:r>
      <w:r>
        <w:t xml:space="preserve"> Autoregressive Next-Token Prediction maximizing the causal log-likelihood:</w:t>
      </w:r>
    </w:p>
    <w:p>
      <w:pPr>
        <w:spacing w:after="80"/>
      </w:pPr>
      <w:r>
        <w:t>$$\max_\theta \sum_{t=1}^T \log P(x_t \mid x_1, \dots, x_{t-1}; \theta)$$</w:t>
      </w:r>
    </w:p>
    <w:p>
      <w:pPr>
        <w:pStyle w:val="ListBullet"/>
        <w:spacing w:after="40"/>
      </w:pPr>
      <w:r/>
      <w:r>
        <w:rPr>
          <w:b/>
        </w:rPr>
        <w:t>Strengths:</w:t>
      </w:r>
      <w:r>
        <w:t xml:space="preserve"> Dominant paradigm for modern Large Language Models (LLMs); demonstrates superior emergent reasoning, zero/few-shot in-context learning, and instruction following.</w:t>
      </w:r>
    </w:p>
    <w:p>
      <w:pPr>
        <w:pStyle w:val="ListBullet"/>
        <w:spacing w:after="40"/>
      </w:pPr>
      <w:r/>
      <w:r>
        <w:rPr>
          <w:b/>
        </w:rPr>
        <w:t>Weaknesses:</w:t>
      </w:r>
      <w:r>
        <w:t xml:space="preserve"> Quadratic complexity $O(S^2)$ in context length $S$; memory bandwidth bottlenecks during autoregressive token-by-token generation.</w:t>
      </w:r>
    </w:p>
    <w:p>
      <w:pPr>
        <w:spacing w:before="120" w:after="40"/>
      </w:pPr>
      <w:r>
        <w:rPr>
          <w:rFonts w:ascii="Calibri" w:hAnsi="Calibri"/>
          <w:b/>
          <w:sz w:val="23"/>
        </w:rPr>
        <w:t>2.2.3 Encoder-Decoder Models (e.g., T5, BART, Whisper)</w:t>
      </w:r>
    </w:p>
    <w:p>
      <w:pPr>
        <w:pStyle w:val="ListBullet"/>
        <w:spacing w:after="40"/>
      </w:pPr>
      <w:r/>
      <w:r>
        <w:rPr>
          <w:b/>
        </w:rPr>
        <w:t>Mechanics:</w:t>
      </w:r>
      <w:r>
        <w:t xml:space="preserve"> An encoder processes input sequences bidirectionally; a causal decoder autoregressively emits target tokens while performing cross-attention over encoder output representations.</w:t>
      </w:r>
    </w:p>
    <w:p>
      <w:pPr>
        <w:pStyle w:val="ListBullet"/>
        <w:spacing w:after="40"/>
      </w:pPr>
      <w:r/>
      <w:r>
        <w:rPr>
          <w:b/>
        </w:rPr>
        <w:t>Strengths:</w:t>
      </w:r>
      <w:r>
        <w:t xml:space="preserve"> Exceptional for sequence-to-sequence transformation tasks: machine translation, abstractive summarization, audio-to-text transcription.</w:t>
      </w:r>
    </w:p>
    <w:p>
      <w:pPr>
        <w:pStyle w:val="ListBullet"/>
        <w:spacing w:after="40"/>
      </w:pPr>
      <w:r/>
      <w:r>
        <w:rPr>
          <w:b/>
        </w:rPr>
        <w:t>Weaknesses:</w:t>
      </w:r>
      <w:r>
        <w:t xml:space="preserve"> Higher inference orchestration complexity; redundancy when scaled to general-purpose conversational tasks.</w:t>
      </w:r>
    </w:p>
    <w:p>
      <w:pPr>
        <w:spacing w:after="80"/>
      </w:pPr>
      <w:r>
        <w:t>---</w:t>
      </w:r>
    </w:p>
    <w:p>
      <w:pPr>
        <w:spacing w:before="160" w:after="60"/>
      </w:pPr>
      <w:r>
        <w:rPr>
          <w:rFonts w:ascii="Calibri" w:hAnsi="Calibri"/>
          <w:b/>
          <w:color w:val="1B5E20"/>
          <w:sz w:val="26"/>
        </w:rPr>
        <w:t>2.3 Post-Transformer &amp; Frontier Architectures</w:t>
      </w:r>
    </w:p>
    <w:p>
      <w:pPr>
        <w:spacing w:before="120" w:after="40"/>
      </w:pPr>
      <w:r>
        <w:rPr>
          <w:rFonts w:ascii="Calibri" w:hAnsi="Calibri"/>
          <w:b/>
          <w:sz w:val="23"/>
        </w:rPr>
        <w:t>2.3.1 State-Space Models (SSMs) and Selective SSMs (Mamba)</w:t>
      </w:r>
    </w:p>
    <w:p>
      <w:pPr>
        <w:spacing w:after="80"/>
      </w:pPr>
      <w:r>
        <w:t>Continuous State-Space Models map a 1D continuous signal $x(t) \in \mathbb{R}$ to an output $y(t) \in \mathbb{R}$ via an implicit continuous latent state $h(t) \in \mathbb{R}^N$:</w:t>
      </w:r>
    </w:p>
    <w:p>
      <w:pPr>
        <w:spacing w:after="80"/>
      </w:pPr>
      <w:r>
        <w:t>$$h'(t) = A h(t) + B x(t), \quad y(t) = C h(t) + D x(t)$$</w:t>
      </w:r>
    </w:p>
    <w:p>
      <w:pPr>
        <w:spacing w:after="80"/>
      </w:pPr>
      <w:r>
        <w:t>Discretizing these equations using zero-order hold (ZOH) produces recurrence matrices $\bar{A} = \exp(\Delta A)$ and $\bar{B} = (\Delta A)^{-1}(\bar{A} - I) \cdot \Delta B$.</w:t>
      </w:r>
    </w:p>
    <w:p>
      <w:pPr>
        <w:spacing w:after="80"/>
      </w:pPr>
      <w:r>
        <w:t xml:space="preserve">While classical SSMs (S4) rely on Linear Time-Invariant (LTI) systems computable via fast global convolution, </w:t>
      </w:r>
      <w:r>
        <w:rPr>
          <w:b/>
        </w:rPr>
        <w:t>Mamba (Selective SSM)</w:t>
      </w:r>
      <w:r>
        <w:t xml:space="preserve"> makes $\Delta, B, C$ input-dependent functions of $x_t$. This breaks LTI convolution but introduces selective retention:</w:t>
      </w:r>
    </w:p>
    <w:p>
      <w:pPr>
        <w:pStyle w:val="ListBullet"/>
        <w:spacing w:after="40"/>
      </w:pPr>
      <w:r/>
      <w:r>
        <w:rPr>
          <w:b/>
        </w:rPr>
        <w:t>Computational Dualism:</w:t>
      </w:r>
      <w:r>
        <w:t xml:space="preserve"> Trains in parallel via associative prefix scan operations; executes inference in constant time $O(1)$ memory and time complexity per token.</w:t>
      </w:r>
    </w:p>
    <w:p>
      <w:pPr>
        <w:pStyle w:val="ListBullet"/>
        <w:spacing w:after="40"/>
      </w:pPr>
      <w:r/>
      <w:r>
        <w:rPr>
          <w:b/>
        </w:rPr>
        <w:t>Comparison with Transformers:</w:t>
      </w:r>
      <w:r>
        <w:t xml:space="preserve"> Eliminates the expanding Key-Value (KV) cache; processes sequence lengths of $10^5-10^6$ tokens with linear time $O(S)$ scaling.</w:t>
      </w:r>
    </w:p>
    <w:p>
      <w:pPr>
        <w:spacing w:before="120" w:after="40"/>
      </w:pPr>
      <w:r>
        <w:rPr>
          <w:rFonts w:ascii="Calibri" w:hAnsi="Calibri"/>
          <w:b/>
          <w:sz w:val="23"/>
        </w:rPr>
        <w:t>2.3.2 Mixture-of-Experts (MoE) Architectures</w:t>
      </w:r>
    </w:p>
    <w:p>
      <w:pPr>
        <w:spacing w:after="80"/>
      </w:pPr>
      <w:r>
        <w:t>Sparse Mixture-of-Experts (e.g., Mixtral 8x7B, DeepSeek-V2/V3) decouples total model parameters from active parameters per forward pass. The dense feedforward network (FFN) at each transformer layer is replaced with $E$ parallel expert networks $\{ \operatorname{FFN}_i \}_{i=1}^E$, modulated by a learned gating router $G(x)$:</w:t>
      </w:r>
    </w:p>
    <w:p>
      <w:pPr>
        <w:spacing w:after="80"/>
      </w:pPr>
      <w:r>
        <w:t>$$y = \sum_{i=1}^E G(x)_i \operatorname{FFN}_i(x), \quad G(x) = \operatorname{TopK}\left(\operatorname{softmax}(H(x)), k\right)$$</w:t>
      </w:r>
    </w:p>
    <w:p>
      <w:pPr>
        <w:spacing w:after="80"/>
      </w:pPr>
      <w:r>
        <w:t>where $H(x) = x \cdot W_g + \epsilon$. For example, when $E=8$ and $k=2$, only $25\%$ of expert parameters are activated per token.</w:t>
      </w:r>
    </w:p>
    <w:p>
      <w:pPr>
        <w:pStyle w:val="ListBullet"/>
        <w:spacing w:after="40"/>
      </w:pPr>
      <w:r/>
      <w:r>
        <w:rPr>
          <w:b/>
        </w:rPr>
        <w:t>Advantages:</w:t>
      </w:r>
      <w:r>
        <w:t xml:space="preserve"> Unlocks parameter capacities ($&gt;500\text{B}$) with the compute budget (FLOPs/token) of a much smaller model ($30\text{B}-70\text{B}$).</w:t>
      </w:r>
    </w:p>
    <w:p>
      <w:pPr>
        <w:pStyle w:val="ListBullet"/>
        <w:spacing w:after="40"/>
      </w:pPr>
      <w:r/>
      <w:r>
        <w:rPr>
          <w:b/>
        </w:rPr>
        <w:t>Hardware Challenge:</w:t>
      </w:r>
      <w:r>
        <w:t xml:space="preserve"> Sparse, dynamic memory access patterns create routing communication overhead across distributed compute clusters (All-to-All collective communications).</w:t>
      </w:r>
    </w:p>
    <w:p>
      <w:pPr>
        <w:spacing w:before="120" w:after="40"/>
      </w:pPr>
      <w:r>
        <w:rPr>
          <w:rFonts w:ascii="Calibri" w:hAnsi="Calibri"/>
          <w:b/>
          <w:sz w:val="23"/>
        </w:rPr>
        <w:t>2.3.3 Denoising Diffusion Probabilistic Models (DDPMs) &amp; Flow Matching</w:t>
      </w:r>
    </w:p>
    <w:p>
      <w:pPr>
        <w:spacing w:after="80"/>
      </w:pPr>
      <w:r>
        <w:t>Generative modeling in continuous spaces (vision, audio, video) has shifted toward diffusion processes. A forward stochastic differential equation (SDE) gradually injects Gaussian noise into data $x_0 \sim q(x_0)$ over continuous time $t \in [0, T]$:</w:t>
      </w:r>
    </w:p>
    <w:p>
      <w:pPr>
        <w:spacing w:after="80"/>
      </w:pPr>
      <w:r>
        <w:t>$$q(x_t \mid x_0) = \mathcal{N}\left(x_t; \sqrt{\bar{\alpha}_t} x_0, (1 - \bar{\alpha}_t) \mathbf{I}\right)$$</w:t>
      </w:r>
    </w:p>
    <w:p>
      <w:pPr>
        <w:spacing w:after="80"/>
      </w:pPr>
      <w:r>
        <w:t>A neural network $\epsilon_\theta(x_t, t, c)$ is parameterized to reverse the diffusion trajectory, conditioned on a multimodal prompt $c$:</w:t>
      </w:r>
    </w:p>
    <w:p>
      <w:pPr>
        <w:spacing w:after="80"/>
      </w:pPr>
      <w:r>
        <w:t>$$\mathcal{L}_{\text{simple}}(\theta) = \mathbb{E}_{t, x_0, \epsilon}\left[ \| \epsilon - \epsilon_\theta(x_t, t, c) \|^2 \right]$$</w:t>
      </w:r>
    </w:p>
    <w:p>
      <w:pPr>
        <w:spacing w:after="80"/>
      </w:pPr>
      <w:r>
        <w:t>Diffusion networks predominantly employ U-Nets (cross-attention conditioned) or Diffusion Transformers (DiT), prioritizing iterative reconstruction fidelity over single-pass generation speed.</w:t>
      </w:r>
    </w:p>
    <w:p>
      <w:pPr>
        <w:spacing w:after="80"/>
      </w:pPr>
      <w:r>
        <w:t>---</w:t>
      </w:r>
    </w:p>
    <w:p>
      <w:pPr>
        <w:spacing w:before="160" w:after="60"/>
      </w:pPr>
      <w:r>
        <w:rPr>
          <w:rFonts w:ascii="Calibri" w:hAnsi="Calibri"/>
          <w:b/>
          <w:color w:val="1B5E20"/>
          <w:sz w:val="26"/>
        </w:rPr>
        <w:t>2.4 Systematic Model Comparison Matrix</w:t>
      </w:r>
    </w:p>
    <w:tbl>
      <w:tblPr>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1F497D"/>
          </w:tcPr>
          <w:p>
            <w:pPr>
              <w:spacing w:before="60" w:after="60"/>
            </w:pPr>
            <w:r>
              <w:rPr>
                <w:b/>
                <w:color w:val="FFFFFF"/>
                <w:sz w:val="19"/>
              </w:rPr>
              <w:t>Model Architecture</w:t>
            </w:r>
          </w:p>
        </w:tc>
        <w:tc>
          <w:tcPr>
            <w:tcW w:type="dxa" w:w="1440"/>
            <w:shd w:val="clear" w:color="auto" w:fill="1F497D"/>
          </w:tcPr>
          <w:p>
            <w:pPr>
              <w:spacing w:before="60" w:after="60"/>
            </w:pPr>
            <w:r>
              <w:rPr>
                <w:b/>
                <w:color w:val="FFFFFF"/>
                <w:sz w:val="19"/>
              </w:rPr>
              <w:t>Primary Bias / Mechanism</w:t>
            </w:r>
          </w:p>
        </w:tc>
        <w:tc>
          <w:tcPr>
            <w:tcW w:type="dxa" w:w="1440"/>
            <w:shd w:val="clear" w:color="auto" w:fill="1F497D"/>
          </w:tcPr>
          <w:p>
            <w:pPr>
              <w:spacing w:before="60" w:after="60"/>
            </w:pPr>
            <w:r>
              <w:rPr>
                <w:b/>
                <w:color w:val="FFFFFF"/>
                <w:sz w:val="19"/>
              </w:rPr>
              <w:t>Parameter Scaling</w:t>
            </w:r>
          </w:p>
        </w:tc>
        <w:tc>
          <w:tcPr>
            <w:tcW w:type="dxa" w:w="1440"/>
            <w:shd w:val="clear" w:color="auto" w:fill="1F497D"/>
          </w:tcPr>
          <w:p>
            <w:pPr>
              <w:spacing w:before="60" w:after="60"/>
            </w:pPr>
            <w:r>
              <w:rPr>
                <w:b/>
                <w:color w:val="FFFFFF"/>
                <w:sz w:val="19"/>
              </w:rPr>
              <w:t>Inference Complexity / Token</w:t>
            </w:r>
          </w:p>
        </w:tc>
        <w:tc>
          <w:tcPr>
            <w:tcW w:type="dxa" w:w="1440"/>
            <w:shd w:val="clear" w:color="auto" w:fill="1F497D"/>
          </w:tcPr>
          <w:p>
            <w:pPr>
              <w:spacing w:before="60" w:after="60"/>
            </w:pPr>
            <w:r>
              <w:rPr>
                <w:b/>
                <w:color w:val="FFFFFF"/>
                <w:sz w:val="19"/>
              </w:rPr>
              <w:t>Training Parallelism</w:t>
            </w:r>
          </w:p>
        </w:tc>
        <w:tc>
          <w:tcPr>
            <w:tcW w:type="dxa" w:w="1440"/>
            <w:shd w:val="clear" w:color="auto" w:fill="1F497D"/>
          </w:tcPr>
          <w:p>
            <w:pPr>
              <w:spacing w:before="60" w:after="60"/>
            </w:pPr>
            <w:r>
              <w:rPr>
                <w:b/>
                <w:color w:val="FFFFFF"/>
                <w:sz w:val="19"/>
              </w:rPr>
              <w:t>Primary Use Case</w:t>
            </w:r>
          </w:p>
        </w:tc>
      </w:tr>
      <w:tr>
        <w:tc>
          <w:tcPr>
            <w:tcW w:type="dxa" w:w="1440"/>
            <w:shd w:val="clear" w:color="auto" w:fill="F2F2F2"/>
          </w:tcPr>
          <w:p>
            <w:pPr>
              <w:spacing w:before="60" w:after="60"/>
            </w:pPr>
            <w:r>
              <w:rPr>
                <w:sz w:val="19"/>
              </w:rPr>
              <w:t>**MLP / Dense**</w:t>
            </w:r>
          </w:p>
        </w:tc>
        <w:tc>
          <w:tcPr>
            <w:tcW w:type="dxa" w:w="1440"/>
            <w:shd w:val="clear" w:color="auto" w:fill="F2F2F2"/>
          </w:tcPr>
          <w:p>
            <w:pPr>
              <w:spacing w:before="60" w:after="60"/>
            </w:pPr>
            <w:r>
              <w:rPr>
                <w:sz w:val="19"/>
              </w:rPr>
              <w:t>All-to-all connectivity; no spatial/temporal bias</w:t>
            </w:r>
          </w:p>
        </w:tc>
        <w:tc>
          <w:tcPr>
            <w:tcW w:type="dxa" w:w="1440"/>
            <w:shd w:val="clear" w:color="auto" w:fill="F2F2F2"/>
          </w:tcPr>
          <w:p>
            <w:pPr>
              <w:spacing w:before="60" w:after="60"/>
            </w:pPr>
            <w:r>
              <w:rPr>
                <w:sz w:val="19"/>
              </w:rPr>
              <w:t>$O(d_{\text{in}} \cdot d_{\text{out}})$</w:t>
            </w:r>
          </w:p>
        </w:tc>
        <w:tc>
          <w:tcPr>
            <w:tcW w:type="dxa" w:w="1440"/>
            <w:shd w:val="clear" w:color="auto" w:fill="F2F2F2"/>
          </w:tcPr>
          <w:p>
            <w:pPr>
              <w:spacing w:before="60" w:after="60"/>
            </w:pPr>
            <w:r>
              <w:rPr>
                <w:sz w:val="19"/>
              </w:rPr>
              <w:t>$O(1)$ per vector</w:t>
            </w:r>
          </w:p>
        </w:tc>
        <w:tc>
          <w:tcPr>
            <w:tcW w:type="dxa" w:w="1440"/>
            <w:shd w:val="clear" w:color="auto" w:fill="F2F2F2"/>
          </w:tcPr>
          <w:p>
            <w:pPr>
              <w:spacing w:before="60" w:after="60"/>
            </w:pPr>
            <w:r>
              <w:rPr>
                <w:sz w:val="19"/>
              </w:rPr>
              <w:t>Excellent</w:t>
            </w:r>
          </w:p>
        </w:tc>
        <w:tc>
          <w:tcPr>
            <w:tcW w:type="dxa" w:w="1440"/>
            <w:shd w:val="clear" w:color="auto" w:fill="F2F2F2"/>
          </w:tcPr>
          <w:p>
            <w:pPr>
              <w:spacing w:before="60" w:after="60"/>
            </w:pPr>
            <w:r>
              <w:rPr>
                <w:sz w:val="19"/>
              </w:rPr>
              <w:t>Tabular analysis, classification heads</w:t>
            </w:r>
          </w:p>
        </w:tc>
      </w:tr>
      <w:tr>
        <w:tc>
          <w:tcPr>
            <w:tcW w:type="dxa" w:w="1440"/>
          </w:tcPr>
          <w:p>
            <w:pPr>
              <w:spacing w:before="60" w:after="60"/>
            </w:pPr>
            <w:r>
              <w:rPr>
                <w:sz w:val="19"/>
              </w:rPr>
              <w:t>**CNN (ResNet / ConvNeXt)**</w:t>
            </w:r>
          </w:p>
        </w:tc>
        <w:tc>
          <w:tcPr>
            <w:tcW w:type="dxa" w:w="1440"/>
          </w:tcPr>
          <w:p>
            <w:pPr>
              <w:spacing w:before="60" w:after="60"/>
            </w:pPr>
            <w:r>
              <w:rPr>
                <w:sz w:val="19"/>
              </w:rPr>
              <w:t>Local receptive field, translation equivariance</w:t>
            </w:r>
          </w:p>
        </w:tc>
        <w:tc>
          <w:tcPr>
            <w:tcW w:type="dxa" w:w="1440"/>
          </w:tcPr>
          <w:p>
            <w:pPr>
              <w:spacing w:before="60" w:after="60"/>
            </w:pPr>
            <w:r>
              <w:rPr>
                <w:sz w:val="19"/>
              </w:rPr>
              <w:t>$O(k^2 \cdot c_{\text{in}} \cdot c_{\text{out}})$</w:t>
            </w:r>
          </w:p>
        </w:tc>
        <w:tc>
          <w:tcPr>
            <w:tcW w:type="dxa" w:w="1440"/>
          </w:tcPr>
          <w:p>
            <w:pPr>
              <w:spacing w:before="60" w:after="60"/>
            </w:pPr>
            <w:r>
              <w:rPr>
                <w:sz w:val="19"/>
              </w:rPr>
              <w:t>$O(C_{\text{in}} \cdot C_{\text{out}} \cdot H \cdot W)$</w:t>
            </w:r>
          </w:p>
        </w:tc>
        <w:tc>
          <w:tcPr>
            <w:tcW w:type="dxa" w:w="1440"/>
          </w:tcPr>
          <w:p>
            <w:pPr>
              <w:spacing w:before="60" w:after="60"/>
            </w:pPr>
            <w:r>
              <w:rPr>
                <w:sz w:val="19"/>
              </w:rPr>
              <w:t>Excellent</w:t>
            </w:r>
          </w:p>
        </w:tc>
        <w:tc>
          <w:tcPr>
            <w:tcW w:type="dxa" w:w="1440"/>
          </w:tcPr>
          <w:p>
            <w:pPr>
              <w:spacing w:before="60" w:after="60"/>
            </w:pPr>
            <w:r>
              <w:rPr>
                <w:sz w:val="19"/>
              </w:rPr>
              <w:t>Image processing, spatial perception</w:t>
            </w:r>
          </w:p>
        </w:tc>
      </w:tr>
      <w:tr>
        <w:tc>
          <w:tcPr>
            <w:tcW w:type="dxa" w:w="1440"/>
            <w:shd w:val="clear" w:color="auto" w:fill="F2F2F2"/>
          </w:tcPr>
          <w:p>
            <w:pPr>
              <w:spacing w:before="60" w:after="60"/>
            </w:pPr>
            <w:r>
              <w:rPr>
                <w:sz w:val="19"/>
              </w:rPr>
              <w:t>**RNN / LSTM**</w:t>
            </w:r>
          </w:p>
        </w:tc>
        <w:tc>
          <w:tcPr>
            <w:tcW w:type="dxa" w:w="1440"/>
            <w:shd w:val="clear" w:color="auto" w:fill="F2F2F2"/>
          </w:tcPr>
          <w:p>
            <w:pPr>
              <w:spacing w:before="60" w:after="60"/>
            </w:pPr>
            <w:r>
              <w:rPr>
                <w:sz w:val="19"/>
              </w:rPr>
              <w:t>Hidden state recurrence</w:t>
            </w:r>
          </w:p>
        </w:tc>
        <w:tc>
          <w:tcPr>
            <w:tcW w:type="dxa" w:w="1440"/>
            <w:shd w:val="clear" w:color="auto" w:fill="F2F2F2"/>
          </w:tcPr>
          <w:p>
            <w:pPr>
              <w:spacing w:before="60" w:after="60"/>
            </w:pPr>
            <w:r>
              <w:rPr>
                <w:sz w:val="19"/>
              </w:rPr>
              <w:t>$O(d_h^2 + d_h d_x)$</w:t>
            </w:r>
          </w:p>
        </w:tc>
        <w:tc>
          <w:tcPr>
            <w:tcW w:type="dxa" w:w="1440"/>
            <w:shd w:val="clear" w:color="auto" w:fill="F2F2F2"/>
          </w:tcPr>
          <w:p>
            <w:pPr>
              <w:spacing w:before="60" w:after="60"/>
            </w:pPr>
            <w:r>
              <w:rPr>
                <w:sz w:val="19"/>
              </w:rPr>
              <w:t>$O(d_h^2)$</w:t>
            </w:r>
          </w:p>
        </w:tc>
        <w:tc>
          <w:tcPr>
            <w:tcW w:type="dxa" w:w="1440"/>
            <w:shd w:val="clear" w:color="auto" w:fill="F2F2F2"/>
          </w:tcPr>
          <w:p>
            <w:pPr>
              <w:spacing w:before="60" w:after="60"/>
            </w:pPr>
            <w:r>
              <w:rPr>
                <w:sz w:val="19"/>
              </w:rPr>
              <w:t>Poor (sequential dependency)</w:t>
            </w:r>
          </w:p>
        </w:tc>
        <w:tc>
          <w:tcPr>
            <w:tcW w:type="dxa" w:w="1440"/>
            <w:shd w:val="clear" w:color="auto" w:fill="F2F2F2"/>
          </w:tcPr>
          <w:p>
            <w:pPr>
              <w:spacing w:before="60" w:after="60"/>
            </w:pPr>
            <w:r>
              <w:rPr>
                <w:sz w:val="19"/>
              </w:rPr>
              <w:t>Low-latency edge sequential signals</w:t>
            </w:r>
          </w:p>
        </w:tc>
      </w:tr>
      <w:tr>
        <w:tc>
          <w:tcPr>
            <w:tcW w:type="dxa" w:w="1440"/>
          </w:tcPr>
          <w:p>
            <w:pPr>
              <w:spacing w:before="60" w:after="60"/>
            </w:pPr>
            <w:r>
              <w:rPr>
                <w:sz w:val="19"/>
              </w:rPr>
              <w:t>**Encoder Transformer (BERT)**</w:t>
            </w:r>
          </w:p>
        </w:tc>
        <w:tc>
          <w:tcPr>
            <w:tcW w:type="dxa" w:w="1440"/>
          </w:tcPr>
          <w:p>
            <w:pPr>
              <w:spacing w:before="60" w:after="60"/>
            </w:pPr>
            <w:r>
              <w:rPr>
                <w:sz w:val="19"/>
              </w:rPr>
              <w:t>Bidirectional dot-product self-attention</w:t>
            </w:r>
          </w:p>
        </w:tc>
        <w:tc>
          <w:tcPr>
            <w:tcW w:type="dxa" w:w="1440"/>
          </w:tcPr>
          <w:p>
            <w:pPr>
              <w:spacing w:before="60" w:after="60"/>
            </w:pPr>
            <w:r>
              <w:rPr>
                <w:sz w:val="19"/>
              </w:rPr>
              <w:t>$O(L \cdot d_{\text{model}}^2)$</w:t>
            </w:r>
          </w:p>
        </w:tc>
        <w:tc>
          <w:tcPr>
            <w:tcW w:type="dxa" w:w="1440"/>
          </w:tcPr>
          <w:p>
            <w:pPr>
              <w:spacing w:before="60" w:after="60"/>
            </w:pPr>
            <w:r>
              <w:rPr>
                <w:sz w:val="19"/>
              </w:rPr>
              <w:t>$O(S^2 \cdot d_{\text{model}})$ (Batch)</w:t>
            </w:r>
          </w:p>
        </w:tc>
        <w:tc>
          <w:tcPr>
            <w:tcW w:type="dxa" w:w="1440"/>
          </w:tcPr>
          <w:p>
            <w:pPr>
              <w:spacing w:before="60" w:after="60"/>
            </w:pPr>
            <w:r>
              <w:rPr>
                <w:sz w:val="19"/>
              </w:rPr>
              <w:t>Excellent</w:t>
            </w:r>
          </w:p>
        </w:tc>
        <w:tc>
          <w:tcPr>
            <w:tcW w:type="dxa" w:w="1440"/>
          </w:tcPr>
          <w:p>
            <w:pPr>
              <w:spacing w:before="60" w:after="60"/>
            </w:pPr>
            <w:r>
              <w:rPr>
                <w:sz w:val="19"/>
              </w:rPr>
              <w:t>Semantic embeddings, classification</w:t>
            </w:r>
          </w:p>
        </w:tc>
      </w:tr>
      <w:tr>
        <w:tc>
          <w:tcPr>
            <w:tcW w:type="dxa" w:w="1440"/>
            <w:shd w:val="clear" w:color="auto" w:fill="F2F2F2"/>
          </w:tcPr>
          <w:p>
            <w:pPr>
              <w:spacing w:before="60" w:after="60"/>
            </w:pPr>
            <w:r>
              <w:rPr>
                <w:sz w:val="19"/>
              </w:rPr>
              <w:t>**Decoder Transformer (Llama)**</w:t>
            </w:r>
          </w:p>
        </w:tc>
        <w:tc>
          <w:tcPr>
            <w:tcW w:type="dxa" w:w="1440"/>
            <w:shd w:val="clear" w:color="auto" w:fill="F2F2F2"/>
          </w:tcPr>
          <w:p>
            <w:pPr>
              <w:spacing w:before="60" w:after="60"/>
            </w:pPr>
            <w:r>
              <w:rPr>
                <w:sz w:val="19"/>
              </w:rPr>
              <w:t>Causal autoregressive attention + KV cache</w:t>
            </w:r>
          </w:p>
        </w:tc>
        <w:tc>
          <w:tcPr>
            <w:tcW w:type="dxa" w:w="1440"/>
            <w:shd w:val="clear" w:color="auto" w:fill="F2F2F2"/>
          </w:tcPr>
          <w:p>
            <w:pPr>
              <w:spacing w:before="60" w:after="60"/>
            </w:pPr>
            <w:r>
              <w:rPr>
                <w:sz w:val="19"/>
              </w:rPr>
              <w:t>$O(L \cdot d_{\text{model}}^2)$</w:t>
            </w:r>
          </w:p>
        </w:tc>
        <w:tc>
          <w:tcPr>
            <w:tcW w:type="dxa" w:w="1440"/>
            <w:shd w:val="clear" w:color="auto" w:fill="F2F2F2"/>
          </w:tcPr>
          <w:p>
            <w:pPr>
              <w:spacing w:before="60" w:after="60"/>
            </w:pPr>
            <w:r>
              <w:rPr>
                <w:sz w:val="19"/>
              </w:rPr>
              <w:t>$O(S \cdot d_{\text{model}})$ (via KV Cache)</w:t>
            </w:r>
          </w:p>
        </w:tc>
        <w:tc>
          <w:tcPr>
            <w:tcW w:type="dxa" w:w="1440"/>
            <w:shd w:val="clear" w:color="auto" w:fill="F2F2F2"/>
          </w:tcPr>
          <w:p>
            <w:pPr>
              <w:spacing w:before="60" w:after="60"/>
            </w:pPr>
            <w:r>
              <w:rPr>
                <w:sz w:val="19"/>
              </w:rPr>
              <w:t>Excellent</w:t>
            </w:r>
          </w:p>
        </w:tc>
        <w:tc>
          <w:tcPr>
            <w:tcW w:type="dxa" w:w="1440"/>
            <w:shd w:val="clear" w:color="auto" w:fill="F2F2F2"/>
          </w:tcPr>
          <w:p>
            <w:pPr>
              <w:spacing w:before="60" w:after="60"/>
            </w:pPr>
            <w:r>
              <w:rPr>
                <w:sz w:val="19"/>
              </w:rPr>
              <w:t>Generative text, multi-turn reasoning</w:t>
            </w:r>
          </w:p>
        </w:tc>
      </w:tr>
      <w:tr>
        <w:tc>
          <w:tcPr>
            <w:tcW w:type="dxa" w:w="1440"/>
          </w:tcPr>
          <w:p>
            <w:pPr>
              <w:spacing w:before="60" w:after="60"/>
            </w:pPr>
            <w:r>
              <w:rPr>
                <w:sz w:val="19"/>
              </w:rPr>
              <w:t>**Selective SSM (Mamba)**</w:t>
            </w:r>
          </w:p>
        </w:tc>
        <w:tc>
          <w:tcPr>
            <w:tcW w:type="dxa" w:w="1440"/>
          </w:tcPr>
          <w:p>
            <w:pPr>
              <w:spacing w:before="60" w:after="60"/>
            </w:pPr>
            <w:r>
              <w:rPr>
                <w:sz w:val="19"/>
              </w:rPr>
              <w:t>Continuous-state input-dependent selective scan</w:t>
            </w:r>
          </w:p>
        </w:tc>
        <w:tc>
          <w:tcPr>
            <w:tcW w:type="dxa" w:w="1440"/>
          </w:tcPr>
          <w:p>
            <w:pPr>
              <w:spacing w:before="60" w:after="60"/>
            </w:pPr>
            <w:r>
              <w:rPr>
                <w:sz w:val="19"/>
              </w:rPr>
              <w:t>$O(L \cdot d_{\text{model}} \cdot N)$</w:t>
            </w:r>
          </w:p>
        </w:tc>
        <w:tc>
          <w:tcPr>
            <w:tcW w:type="dxa" w:w="1440"/>
          </w:tcPr>
          <w:p>
            <w:pPr>
              <w:spacing w:before="60" w:after="60"/>
            </w:pPr>
            <w:r>
              <w:rPr>
                <w:sz w:val="19"/>
              </w:rPr>
              <w:t>$O(d_{\text{model}} \cdot N)$ (Constant)</w:t>
            </w:r>
          </w:p>
        </w:tc>
        <w:tc>
          <w:tcPr>
            <w:tcW w:type="dxa" w:w="1440"/>
          </w:tcPr>
          <w:p>
            <w:pPr>
              <w:spacing w:before="60" w:after="60"/>
            </w:pPr>
            <w:r>
              <w:rPr>
                <w:sz w:val="19"/>
              </w:rPr>
              <w:t>Excellent (Parallel Scan)</w:t>
            </w:r>
          </w:p>
        </w:tc>
        <w:tc>
          <w:tcPr>
            <w:tcW w:type="dxa" w:w="1440"/>
          </w:tcPr>
          <w:p>
            <w:pPr>
              <w:spacing w:before="60" w:after="60"/>
            </w:pPr>
            <w:r>
              <w:rPr>
                <w:sz w:val="19"/>
              </w:rPr>
              <w:t>Ultra-long context, edge LLM inference</w:t>
            </w:r>
          </w:p>
        </w:tc>
      </w:tr>
      <w:tr>
        <w:tc>
          <w:tcPr>
            <w:tcW w:type="dxa" w:w="1440"/>
            <w:shd w:val="clear" w:color="auto" w:fill="F2F2F2"/>
          </w:tcPr>
          <w:p>
            <w:pPr>
              <w:spacing w:before="60" w:after="60"/>
            </w:pPr>
            <w:r>
              <w:rPr>
                <w:sz w:val="19"/>
              </w:rPr>
              <w:t>**Sparse MoE (Mixtral)**</w:t>
            </w:r>
          </w:p>
        </w:tc>
        <w:tc>
          <w:tcPr>
            <w:tcW w:type="dxa" w:w="1440"/>
            <w:shd w:val="clear" w:color="auto" w:fill="F2F2F2"/>
          </w:tcPr>
          <w:p>
            <w:pPr>
              <w:spacing w:before="60" w:after="60"/>
            </w:pPr>
            <w:r>
              <w:rPr>
                <w:sz w:val="19"/>
              </w:rPr>
              <w:t>Dynamic learned top-$k$ gating routing</w:t>
            </w:r>
          </w:p>
        </w:tc>
        <w:tc>
          <w:tcPr>
            <w:tcW w:type="dxa" w:w="1440"/>
            <w:shd w:val="clear" w:color="auto" w:fill="F2F2F2"/>
          </w:tcPr>
          <w:p>
            <w:pPr>
              <w:spacing w:before="60" w:after="60"/>
            </w:pPr>
            <w:r>
              <w:rPr>
                <w:sz w:val="19"/>
              </w:rPr>
              <w:t>Total: High; Active: Low</w:t>
            </w:r>
          </w:p>
        </w:tc>
        <w:tc>
          <w:tcPr>
            <w:tcW w:type="dxa" w:w="1440"/>
            <w:shd w:val="clear" w:color="auto" w:fill="F2F2F2"/>
          </w:tcPr>
          <w:p>
            <w:pPr>
              <w:spacing w:before="60" w:after="60"/>
            </w:pPr>
            <w:r>
              <w:rPr>
                <w:sz w:val="19"/>
              </w:rPr>
              <w:t>$O(k \cdot d_{\text{expert}})$</w:t>
            </w:r>
          </w:p>
        </w:tc>
        <w:tc>
          <w:tcPr>
            <w:tcW w:type="dxa" w:w="1440"/>
            <w:shd w:val="clear" w:color="auto" w:fill="F2F2F2"/>
          </w:tcPr>
          <w:p>
            <w:pPr>
              <w:spacing w:before="60" w:after="60"/>
            </w:pPr>
            <w:r>
              <w:rPr>
                <w:sz w:val="19"/>
              </w:rPr>
              <w:t>High (Comm. bound)</w:t>
            </w:r>
          </w:p>
        </w:tc>
        <w:tc>
          <w:tcPr>
            <w:tcW w:type="dxa" w:w="1440"/>
            <w:shd w:val="clear" w:color="auto" w:fill="F2F2F2"/>
          </w:tcPr>
          <w:p>
            <w:pPr>
              <w:spacing w:before="60" w:after="60"/>
            </w:pPr>
            <w:r>
              <w:rPr>
                <w:sz w:val="19"/>
              </w:rPr>
              <w:t>High-efficiency foundation scale LLMs</w:t>
            </w:r>
          </w:p>
        </w:tc>
      </w:tr>
      <w:tr>
        <w:tc>
          <w:tcPr>
            <w:tcW w:type="dxa" w:w="1440"/>
          </w:tcPr>
          <w:p>
            <w:pPr>
              <w:spacing w:before="60" w:after="60"/>
            </w:pPr>
            <w:r>
              <w:rPr>
                <w:sz w:val="19"/>
              </w:rPr>
              <w:t>**Diffusion / DiT**</w:t>
            </w:r>
          </w:p>
        </w:tc>
        <w:tc>
          <w:tcPr>
            <w:tcW w:type="dxa" w:w="1440"/>
          </w:tcPr>
          <w:p>
            <w:pPr>
              <w:spacing w:before="60" w:after="60"/>
            </w:pPr>
            <w:r>
              <w:rPr>
                <w:sz w:val="19"/>
              </w:rPr>
              <w:t>Iterative score-based reverse denoising</w:t>
            </w:r>
          </w:p>
        </w:tc>
        <w:tc>
          <w:tcPr>
            <w:tcW w:type="dxa" w:w="1440"/>
          </w:tcPr>
          <w:p>
            <w:pPr>
              <w:spacing w:before="60" w:after="60"/>
            </w:pPr>
            <w:r>
              <w:rPr>
                <w:sz w:val="19"/>
              </w:rPr>
              <w:t>$O(L \cdot d_{\text{model}}^2)$</w:t>
            </w:r>
          </w:p>
        </w:tc>
        <w:tc>
          <w:tcPr>
            <w:tcW w:type="dxa" w:w="1440"/>
          </w:tcPr>
          <w:p>
            <w:pPr>
              <w:spacing w:before="60" w:after="60"/>
            </w:pPr>
            <w:r>
              <w:rPr>
                <w:sz w:val="19"/>
              </w:rPr>
              <w:t>$K \times \text{Full Forward Pass}$</w:t>
            </w:r>
          </w:p>
        </w:tc>
        <w:tc>
          <w:tcPr>
            <w:tcW w:type="dxa" w:w="1440"/>
          </w:tcPr>
          <w:p>
            <w:pPr>
              <w:spacing w:before="60" w:after="60"/>
            </w:pPr>
            <w:r>
              <w:rPr>
                <w:sz w:val="19"/>
              </w:rPr>
              <w:t>Excellent</w:t>
            </w:r>
          </w:p>
        </w:tc>
        <w:tc>
          <w:tcPr>
            <w:tcW w:type="dxa" w:w="1440"/>
          </w:tcPr>
          <w:p>
            <w:pPr>
              <w:spacing w:before="60" w:after="60"/>
            </w:pPr>
            <w:r>
              <w:rPr>
                <w:sz w:val="19"/>
              </w:rPr>
              <w:t>High-fidelity image, video, audio synthesis</w:t>
            </w:r>
          </w:p>
        </w:tc>
      </w:tr>
    </w:tbl>
    <w:p/>
    <w:p>
      <w:pPr>
        <w:spacing w:after="80"/>
      </w:pPr>
      <w:r>
        <w:t>---</w:t>
      </w:r>
    </w:p>
    <w:p>
      <w:pPr>
        <w:spacing w:before="200" w:after="80"/>
      </w:pPr>
      <w:r>
        <w:rPr>
          <w:rFonts w:ascii="Calibri" w:hAnsi="Calibri"/>
          <w:b/>
          <w:color w:val="2E75B6"/>
          <w:sz w:val="30"/>
        </w:rPr>
        <w:t>3. Comparative Analysis of Prompting Paradigms and In-Context Steering</w:t>
      </w:r>
    </w:p>
    <w:p>
      <w:pPr>
        <w:spacing w:after="80"/>
      </w:pPr>
      <w:r>
        <w:t>In autoregressive foundation models, model parameters $\theta$ remain frozen post-training. Downstream behavior is modulated through the conditional input prompt $x = (x_1, \dots, x_P)$, shaping the predictive probability distribution over the vocabulary $\mathcal{V}$:</w:t>
      </w:r>
    </w:p>
    <w:p>
      <w:pPr>
        <w:spacing w:after="80"/>
      </w:pPr>
      <w:r>
        <w:t>$$P(y_1, \dots, y_M \mid x; \theta) = \prod_{m=1}^M P(y_m \mid x_1, \dots, x_P, y_1, \dots, y_{m-1}; \theta)$$</w:t>
      </w:r>
    </w:p>
    <w:p>
      <w:pPr>
        <w:spacing w:before="80" w:after="80"/>
        <w:ind w:left="360"/>
      </w:pPr>
      <w:r>
        <w:rPr>
          <w:rFonts w:ascii="Consolas" w:hAnsi="Consolas"/>
          <w:color w:val="2C3E50"/>
          <w:sz w:val="19"/>
        </w:rPr>
        <w:t>Prompting Taxonomy &amp; Information Topology:</w:t>
        <w:br/>
        <w:br/>
        <w:t>Zero-Shot:        [Instruction / Question] ────────────────────────────────────────► [Answer]</w:t>
        <w:br/>
        <w:t>Few-Shot (ICL):   [Ex 1: Q-&gt;A] + [Ex 2: Q-&gt;A] + [Target Q] ───────────────────────► [Answer]</w:t>
        <w:br/>
        <w:t>Chain-of-Thought: [Target Q] ────────────────► [Step 1 -&gt; Step 2 -&gt; Step 3] ──────► [Answer]</w:t>
        <w:br/>
        <w:t>Tree-of-Thoughts: [Target Q] ─┬─► [Branch A1] ──► [Evaluate Score] ──┐</w:t>
        <w:br/>
        <w:t xml:space="preserve">                              └─► [Branch B1] ──► [Evaluate Score] ──┴─► [Prune / Select]</w:t>
        <w:br/>
        <w:t>RAG:              [Query] ──► [Vector DB Retrieval: Top-K] ──► [Augmented Prompt] ─► [Answer]</w:t>
      </w:r>
    </w:p>
    <w:p>
      <w:pPr>
        <w:spacing w:before="160" w:after="60"/>
      </w:pPr>
      <w:r>
        <w:rPr>
          <w:rFonts w:ascii="Calibri" w:hAnsi="Calibri"/>
          <w:b/>
          <w:color w:val="1B5E20"/>
          <w:sz w:val="26"/>
        </w:rPr>
        <w:t>3.1 Prompting Paradigms and Formal Mechanisms</w:t>
      </w:r>
    </w:p>
    <w:p>
      <w:pPr>
        <w:spacing w:before="120" w:after="40"/>
      </w:pPr>
      <w:r>
        <w:rPr>
          <w:rFonts w:ascii="Calibri" w:hAnsi="Calibri"/>
          <w:b/>
          <w:sz w:val="23"/>
        </w:rPr>
        <w:t>3.1.1 Zero-Shot vs. Few-Shot In-Context Learning (ICL)</w:t>
      </w:r>
    </w:p>
    <w:p>
      <w:pPr>
        <w:pStyle w:val="ListBullet"/>
        <w:spacing w:after="40"/>
      </w:pPr>
      <w:r/>
      <w:r>
        <w:rPr>
          <w:b/>
        </w:rPr>
        <w:t>Zero-Shot Prompting:</w:t>
      </w:r>
      <w:r>
        <w:t xml:space="preserve"> Evaluates model performance using only an instruction and query without explicit demonstration pairs:</w:t>
      </w:r>
    </w:p>
    <w:p>
      <w:pPr>
        <w:spacing w:after="80"/>
      </w:pPr>
      <w:r>
        <w:t>$$\mathcal{T}_{\text{zero}} = [ \text{Instruction: } I \ ; \ \text{Input: } x_{\text{target}} ]$$</w:t>
      </w:r>
    </w:p>
    <w:p>
      <w:pPr>
        <w:spacing w:after="80"/>
      </w:pPr>
      <w:r>
        <w:t>Relies entirely on pre-trained semantic priors and reinforcement learning from human feedback (RLHF) instruction alignment.</w:t>
      </w:r>
    </w:p>
    <w:p>
      <w:pPr>
        <w:pStyle w:val="ListBullet"/>
        <w:spacing w:after="40"/>
      </w:pPr>
      <w:r/>
      <w:r>
        <w:rPr>
          <w:b/>
        </w:rPr>
        <w:t>Few-Shot Prompting (In-Context Learning):</w:t>
      </w:r>
      <w:r>
        <w:t xml:space="preserve"> Formulates the prompt as a concatenation of $k$ demonstrations before the target query:</w:t>
      </w:r>
    </w:p>
    <w:p>
      <w:pPr>
        <w:spacing w:after="80"/>
      </w:pPr>
      <w:r>
        <w:t>$$\mathcal{T}_{\text{few}} = [ (x_1, y_1) \circ (x_2, y_2) \circ \dots \circ (x_k, y_k) \circ x_{\text{target}} ]$$</w:t>
      </w:r>
    </w:p>
    <w:p>
      <w:pPr>
        <w:spacing w:after="80"/>
      </w:pPr>
      <w:r>
        <w:t>*Mechanistic Explanation:* As demonstrated by von Oswald et al. (2023) and Dai et al. (2023), in-context learning behaves mathematically like an implicit form of meta-optimization: self-attention forward propagation computes meta-gradients, updating latent activations analogously to implicit gradient descent steps on the demonstration set.</w:t>
      </w:r>
    </w:p>
    <w:p>
      <w:pPr>
        <w:spacing w:before="120" w:after="40"/>
      </w:pPr>
      <w:r>
        <w:rPr>
          <w:rFonts w:ascii="Calibri" w:hAnsi="Calibri"/>
          <w:b/>
          <w:sz w:val="23"/>
        </w:rPr>
        <w:t>3.1.2 Chain-of-Thought (CoT) and Deliberative Reasoning</w:t>
      </w:r>
    </w:p>
    <w:p>
      <w:pPr>
        <w:spacing w:after="80"/>
      </w:pPr>
      <w:r>
        <w:t>Standard next-token prediction struggles with multi-step logical deduction when forced to emit the final token $y$ directly from input $x$. Chain-of-Thought (Wei et al., 2022) introduces an explicit latent trajectory of intermediate reasoning tokens $z = (z_1, \dots, z_K)$:</w:t>
      </w:r>
    </w:p>
    <w:p>
      <w:pPr>
        <w:spacing w:after="80"/>
      </w:pPr>
      <w:r>
        <w:t>$$P(y \mid x) = \sum_{z} P(y \mid x, z) P(z \mid x) \approx \prod_{k=1}^K P(z_k \mid x, z_{&lt;k}) \cdot P(y \mid x, z)$$</w:t>
      </w:r>
    </w:p>
    <w:p>
      <w:pPr>
        <w:spacing w:after="80"/>
      </w:pPr>
      <w:r>
        <w:t>By allocating additional forward compute passes to generate the intermediate tokens $z$, the model performs dynamic iterative computation across its depth, significantly boosting performance in symbolic logic, algorithmic verification, and mathematical problem-solving.</w:t>
      </w:r>
    </w:p>
    <w:p>
      <w:pPr>
        <w:spacing w:before="120" w:after="40"/>
      </w:pPr>
      <w:r>
        <w:rPr>
          <w:rFonts w:ascii="Calibri" w:hAnsi="Calibri"/>
          <w:b/>
          <w:sz w:val="23"/>
        </w:rPr>
        <w:t>3.1.3 Advanced Structured Reasoning: Tree-of-Thoughts (ToT) and Graph-of-Thoughts (GoT)</w:t>
      </w:r>
    </w:p>
    <w:p>
      <w:pPr>
        <w:spacing w:after="80"/>
      </w:pPr>
      <w:r>
        <w:t>Linear reasoning (CoT) remains prone to compounding errors: if token $z_k$ represents a flawed logical leap, subsequent autoregressive decoding propagates and amplifies the hallucination.</w:t>
      </w:r>
    </w:p>
    <w:p>
      <w:pPr>
        <w:pStyle w:val="ListBullet"/>
        <w:spacing w:after="40"/>
      </w:pPr>
      <w:r/>
      <w:r>
        <w:rPr>
          <w:b/>
        </w:rPr>
        <w:t>Tree-of-Thoughts (Yao et al., 2023):</w:t>
      </w:r>
      <w:r>
        <w:t xml:space="preserve"> Generalizes CoT by exploring multiple reasoning paths organized as a search tree. At each node, the model samples candidate reasoning thoughts, applies self-evaluation prompts to assign heuristic scalar scores, and navigates via Classical search algorithms (Breadth-First Search, Depth-First Search, or Monte Carlo Tree Search).</w:t>
      </w:r>
    </w:p>
    <w:p>
      <w:pPr>
        <w:pStyle w:val="ListBullet"/>
        <w:spacing w:after="40"/>
      </w:pPr>
      <w:r/>
      <w:r>
        <w:rPr>
          <w:b/>
        </w:rPr>
        <w:t>Graph-of-Thoughts (Besta et al., 2024):</w:t>
      </w:r>
      <w:r>
        <w:t xml:space="preserve"> Extends search spaces to directed acyclic graphs (DAGs), enabling thought transformations such as aggregation, merging, and looping.</w:t>
      </w:r>
    </w:p>
    <w:p>
      <w:pPr>
        <w:spacing w:before="120" w:after="40"/>
      </w:pPr>
      <w:r>
        <w:rPr>
          <w:rFonts w:ascii="Calibri" w:hAnsi="Calibri"/>
          <w:b/>
          <w:sz w:val="23"/>
        </w:rPr>
        <w:t>3.1.4 Retrieval-Augmented Generation (RAG) vs. Native Long-Context Prompting</w:t>
      </w:r>
    </w:p>
    <w:p>
      <w:pPr>
        <w:spacing w:after="80"/>
      </w:pPr>
      <w:r>
        <w:t>As foundation models expand their native context windows from $4\text{K}$ tokens to $128\text{K}-2\text{M}$ tokens (e.g., Gemini 1.5, Claude 3.5), an architectural trade-off emerges between dynamic retrieval and massive context processing:</w:t>
      </w:r>
    </w:p>
    <w:p>
      <w:pPr>
        <w:pStyle w:val="ListBullet"/>
        <w:spacing w:after="40"/>
      </w:pPr>
      <w:r/>
      <w:r>
        <w:rPr>
          <w:b/>
        </w:rPr>
        <w:t>Retrieval-Augmented Generation (RAG):</w:t>
      </w:r>
      <w:r/>
    </w:p>
    <w:p>
      <w:pPr>
        <w:spacing w:after="80"/>
      </w:pPr>
      <w:r>
        <w:t>Given query $q$, a dense retriever fetches top-$k$ relevant passages from an external index $\mathcal{D}$:</w:t>
      </w:r>
    </w:p>
    <w:p>
      <w:pPr>
        <w:spacing w:after="80"/>
      </w:pPr>
      <w:r>
        <w:t>$$c_k = \operatorname{arg\,topk}_{d \in \mathcal{D}} \operatorname{sim}(\phi(q), \phi(d))$$</w:t>
      </w:r>
    </w:p>
    <w:p>
      <w:pPr>
        <w:spacing w:after="80"/>
      </w:pPr>
      <w:r>
        <w:t>The model conditions on $P(y \mid q, c_1, \dots, c_k)$. RAG bounds compute costs, enables real-time factual updating without retraining, and minimizes attention overhead.</w:t>
      </w:r>
    </w:p>
    <w:p>
      <w:pPr>
        <w:pStyle w:val="ListBullet"/>
        <w:spacing w:after="40"/>
      </w:pPr>
      <w:r/>
      <w:r>
        <w:rPr>
          <w:b/>
        </w:rPr>
        <w:t>Long-Context Prompting:</w:t>
      </w:r>
      <w:r/>
    </w:p>
    <w:p>
      <w:pPr>
        <w:spacing w:after="80"/>
      </w:pPr>
      <w:r>
        <w:t xml:space="preserve">Supplying hundreds of thousands of tokens directly to the context window avoids chunking boundaries and retrieval recall failures. However, it exposes the model to the </w:t>
      </w:r>
      <w:r>
        <w:rPr>
          <w:b/>
        </w:rPr>
        <w:t>"Lost in the Middle"</w:t>
      </w:r>
      <w:r>
        <w:t xml:space="preserve"> phenomenon (Liu et al., 2024), where attention weights decay over middle tokens, causing retrieval accuracy in long-context needle-in-a-haystack (NIAH) benchmarks to degrade significantly relative to prefix and suffix tokens.</w:t>
      </w:r>
    </w:p>
    <w:p>
      <w:pPr>
        <w:spacing w:after="80"/>
      </w:pPr>
      <w:r>
        <w:t>---</w:t>
      </w:r>
    </w:p>
    <w:p>
      <w:pPr>
        <w:spacing w:before="160" w:after="60"/>
      </w:pPr>
      <w:r>
        <w:rPr>
          <w:rFonts w:ascii="Calibri" w:hAnsi="Calibri"/>
          <w:b/>
          <w:color w:val="1B5E20"/>
          <w:sz w:val="26"/>
        </w:rPr>
        <w:t>3.2 Prompt Engineering vs. Parameter-Efficient Fine-Tuning (PEFT)</w:t>
      </w:r>
    </w:p>
    <w:p>
      <w:pPr>
        <w:spacing w:after="80"/>
      </w:pPr>
      <w:r>
        <w:t>A core research decision is determining when prompt engineering is sufficient versus when fine-tuning is required:</w:t>
      </w:r>
    </w:p>
    <w:p>
      <w:pPr>
        <w:spacing w:before="80" w:after="80"/>
        <w:ind w:left="360"/>
      </w:pPr>
      <w:r>
        <w:rPr>
          <w:rFonts w:ascii="Consolas" w:hAnsi="Consolas"/>
          <w:color w:val="2C3E50"/>
          <w:sz w:val="19"/>
        </w:rPr>
        <w:t>Adaptation Spectrum:</w:t>
        <w:br/>
        <w:t>[Prompt Engineering] ────► [In-Context Examples] ────► [PEFT / LoRA] ────► [Full Model Fine-Tuning]</w:t>
        <w:br/>
        <w:t>No parameter changes       Dynamic activations         Low-rank delta weights    All weights updated</w:t>
        <w:br/>
        <w:t>Zero training compute      Context window cost         Low training compute      High training compute</w:t>
        <w:br/>
        <w:t>Inference FLOP overhead    High per-token cost         Zero inference overhead   Zero inference overhead</w:t>
      </w:r>
    </w:p>
    <w:p>
      <w:pPr>
        <w:spacing w:before="120" w:after="40"/>
      </w:pPr>
      <w:r>
        <w:rPr>
          <w:rFonts w:ascii="Calibri" w:hAnsi="Calibri"/>
          <w:b/>
          <w:sz w:val="23"/>
        </w:rPr>
        <w:t>Parameter-Efficient Fine-Tuning: Low-Rank Adaptation (LoRA)</w:t>
      </w:r>
    </w:p>
    <w:p>
      <w:pPr>
        <w:spacing w:after="80"/>
      </w:pPr>
      <w:r>
        <w:t>Rather than tuning all weights $W_0 \in \mathbb{R}^{d \times k}$, LoRA (Hu et al., 2021) freezes the base model and decomposes parameter updates into low-rank intrinsic rank matrices $B \in \mathbb{R}^{d \times r}$ and $A \in \mathbb{R}^{r \times k}$, where $r \ll \min(d, k)$:</w:t>
      </w:r>
    </w:p>
    <w:p>
      <w:pPr>
        <w:spacing w:after="80"/>
      </w:pPr>
      <w:r>
        <w:t>$$W = W_0 + \Delta W = W_0 + \frac{\alpha}{r} (B \cdot A)$$</w:t>
      </w:r>
    </w:p>
    <w:p>
      <w:pPr>
        <w:pStyle w:val="ListBullet"/>
        <w:spacing w:after="40"/>
      </w:pPr>
      <w:r>
        <w:t xml:space="preserve">During inference, $\Delta W$ can be folded directly into $W_0$, adding </w:t>
      </w:r>
      <w:r>
        <w:rPr>
          <w:b/>
        </w:rPr>
        <w:t>zero latency overhead</w:t>
      </w:r>
      <w:r>
        <w:t>, in sharp contrast to complex, verbose prompts that consume valuable context tokens and inflate inference costs.</w:t>
      </w:r>
    </w:p>
    <w:p>
      <w:pPr>
        <w:spacing w:after="80"/>
      </w:pPr>
      <w:r>
        <w:t>---</w:t>
      </w:r>
    </w:p>
    <w:p>
      <w:pPr>
        <w:spacing w:before="160" w:after="60"/>
      </w:pPr>
      <w:r>
        <w:rPr>
          <w:rFonts w:ascii="Calibri" w:hAnsi="Calibri"/>
          <w:b/>
          <w:color w:val="1B5E20"/>
          <w:sz w:val="26"/>
        </w:rPr>
        <w:t>3.3 Prompting Paradigms Comparison Matrix</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spacing w:before="60" w:after="60"/>
            </w:pPr>
            <w:r>
              <w:rPr>
                <w:b/>
                <w:color w:val="FFFFFF"/>
                <w:sz w:val="19"/>
              </w:rPr>
              <w:t>Prompting Strategy</w:t>
            </w:r>
          </w:p>
        </w:tc>
        <w:tc>
          <w:tcPr>
            <w:tcW w:type="dxa" w:w="1234"/>
            <w:shd w:val="clear" w:color="auto" w:fill="1F497D"/>
          </w:tcPr>
          <w:p>
            <w:pPr>
              <w:spacing w:before="60" w:after="60"/>
            </w:pPr>
            <w:r>
              <w:rPr>
                <w:b/>
                <w:color w:val="FFFFFF"/>
                <w:sz w:val="19"/>
              </w:rPr>
              <w:t>Latency &amp; Token Cost</w:t>
            </w:r>
          </w:p>
        </w:tc>
        <w:tc>
          <w:tcPr>
            <w:tcW w:type="dxa" w:w="1234"/>
            <w:shd w:val="clear" w:color="auto" w:fill="1F497D"/>
          </w:tcPr>
          <w:p>
            <w:pPr>
              <w:spacing w:before="60" w:after="60"/>
            </w:pPr>
            <w:r>
              <w:rPr>
                <w:b/>
                <w:color w:val="FFFFFF"/>
                <w:sz w:val="19"/>
              </w:rPr>
              <w:t>Context Window Consumption</w:t>
            </w:r>
          </w:p>
        </w:tc>
        <w:tc>
          <w:tcPr>
            <w:tcW w:type="dxa" w:w="1234"/>
            <w:shd w:val="clear" w:color="auto" w:fill="1F497D"/>
          </w:tcPr>
          <w:p>
            <w:pPr>
              <w:spacing w:before="60" w:after="60"/>
            </w:pPr>
            <w:r>
              <w:rPr>
                <w:b/>
                <w:color w:val="FFFFFF"/>
                <w:sz w:val="19"/>
              </w:rPr>
              <w:t>Reasoning Capacity</w:t>
            </w:r>
          </w:p>
        </w:tc>
        <w:tc>
          <w:tcPr>
            <w:tcW w:type="dxa" w:w="1234"/>
            <w:shd w:val="clear" w:color="auto" w:fill="1F497D"/>
          </w:tcPr>
          <w:p>
            <w:pPr>
              <w:spacing w:before="60" w:after="60"/>
            </w:pPr>
            <w:r>
              <w:rPr>
                <w:b/>
                <w:color w:val="FFFFFF"/>
                <w:sz w:val="19"/>
              </w:rPr>
              <w:t>Factual Grounding</w:t>
            </w:r>
          </w:p>
        </w:tc>
        <w:tc>
          <w:tcPr>
            <w:tcW w:type="dxa" w:w="1234"/>
            <w:shd w:val="clear" w:color="auto" w:fill="1F497D"/>
          </w:tcPr>
          <w:p>
            <w:pPr>
              <w:spacing w:before="60" w:after="60"/>
            </w:pPr>
            <w:r>
              <w:rPr>
                <w:b/>
                <w:color w:val="FFFFFF"/>
                <w:sz w:val="19"/>
              </w:rPr>
              <w:t>Implementation Complexity</w:t>
            </w:r>
          </w:p>
        </w:tc>
        <w:tc>
          <w:tcPr>
            <w:tcW w:type="dxa" w:w="1234"/>
            <w:shd w:val="clear" w:color="auto" w:fill="1F497D"/>
          </w:tcPr>
          <w:p>
            <w:pPr>
              <w:spacing w:before="60" w:after="60"/>
            </w:pPr>
            <w:r>
              <w:rPr>
                <w:b/>
                <w:color w:val="FFFFFF"/>
                <w:sz w:val="19"/>
              </w:rPr>
              <w:t>Primary Failure Modes</w:t>
            </w:r>
          </w:p>
        </w:tc>
      </w:tr>
      <w:tr>
        <w:tc>
          <w:tcPr>
            <w:tcW w:type="dxa" w:w="1234"/>
            <w:shd w:val="clear" w:color="auto" w:fill="F2F2F2"/>
          </w:tcPr>
          <w:p>
            <w:pPr>
              <w:spacing w:before="60" w:after="60"/>
            </w:pPr>
            <w:r>
              <w:rPr>
                <w:sz w:val="19"/>
              </w:rPr>
              <w:t>**Zero-Shot**</w:t>
            </w:r>
          </w:p>
        </w:tc>
        <w:tc>
          <w:tcPr>
            <w:tcW w:type="dxa" w:w="1234"/>
            <w:shd w:val="clear" w:color="auto" w:fill="F2F2F2"/>
          </w:tcPr>
          <w:p>
            <w:pPr>
              <w:spacing w:before="60" w:after="60"/>
            </w:pPr>
            <w:r>
              <w:rPr>
                <w:sz w:val="19"/>
              </w:rPr>
              <w:t>Minimal ($O(1)$)</w:t>
            </w:r>
          </w:p>
        </w:tc>
        <w:tc>
          <w:tcPr>
            <w:tcW w:type="dxa" w:w="1234"/>
            <w:shd w:val="clear" w:color="auto" w:fill="F2F2F2"/>
          </w:tcPr>
          <w:p>
            <w:pPr>
              <w:spacing w:before="60" w:after="60"/>
            </w:pPr>
            <w:r>
              <w:rPr>
                <w:sz w:val="19"/>
              </w:rPr>
              <w:t>Minimal</w:t>
            </w:r>
          </w:p>
        </w:tc>
        <w:tc>
          <w:tcPr>
            <w:tcW w:type="dxa" w:w="1234"/>
            <w:shd w:val="clear" w:color="auto" w:fill="F2F2F2"/>
          </w:tcPr>
          <w:p>
            <w:pPr>
              <w:spacing w:before="60" w:after="60"/>
            </w:pPr>
            <w:r>
              <w:rPr>
                <w:sz w:val="19"/>
              </w:rPr>
              <w:t>Baseline</w:t>
            </w:r>
          </w:p>
        </w:tc>
        <w:tc>
          <w:tcPr>
            <w:tcW w:type="dxa" w:w="1234"/>
            <w:shd w:val="clear" w:color="auto" w:fill="F2F2F2"/>
          </w:tcPr>
          <w:p>
            <w:pPr>
              <w:spacing w:before="60" w:after="60"/>
            </w:pPr>
            <w:r>
              <w:rPr>
                <w:sz w:val="19"/>
              </w:rPr>
              <w:t>Relies on pretraining</w:t>
            </w:r>
          </w:p>
        </w:tc>
        <w:tc>
          <w:tcPr>
            <w:tcW w:type="dxa" w:w="1234"/>
            <w:shd w:val="clear" w:color="auto" w:fill="F2F2F2"/>
          </w:tcPr>
          <w:p>
            <w:pPr>
              <w:spacing w:before="60" w:after="60"/>
            </w:pPr>
            <w:r>
              <w:rPr>
                <w:sz w:val="19"/>
              </w:rPr>
              <w:t>Trivial</w:t>
            </w:r>
          </w:p>
        </w:tc>
        <w:tc>
          <w:tcPr>
            <w:tcW w:type="dxa" w:w="1234"/>
            <w:shd w:val="clear" w:color="auto" w:fill="F2F2F2"/>
          </w:tcPr>
          <w:p>
            <w:pPr>
              <w:spacing w:before="60" w:after="60"/>
            </w:pPr>
            <w:r>
              <w:rPr>
                <w:sz w:val="19"/>
              </w:rPr>
              <w:t>Misunderstanding instructions, hallucinations</w:t>
            </w:r>
          </w:p>
        </w:tc>
      </w:tr>
      <w:tr>
        <w:tc>
          <w:tcPr>
            <w:tcW w:type="dxa" w:w="1234"/>
          </w:tcPr>
          <w:p>
            <w:pPr>
              <w:spacing w:before="60" w:after="60"/>
            </w:pPr>
            <w:r>
              <w:rPr>
                <w:sz w:val="19"/>
              </w:rPr>
              <w:t>**Few-Shot (ICL)**</w:t>
            </w:r>
          </w:p>
        </w:tc>
        <w:tc>
          <w:tcPr>
            <w:tcW w:type="dxa" w:w="1234"/>
          </w:tcPr>
          <w:p>
            <w:pPr>
              <w:spacing w:before="60" w:after="60"/>
            </w:pPr>
            <w:r>
              <w:rPr>
                <w:sz w:val="19"/>
              </w:rPr>
              <w:t>Low to Moderate</w:t>
            </w:r>
          </w:p>
        </w:tc>
        <w:tc>
          <w:tcPr>
            <w:tcW w:type="dxa" w:w="1234"/>
          </w:tcPr>
          <w:p>
            <w:pPr>
              <w:spacing w:before="60" w:after="60"/>
            </w:pPr>
            <w:r>
              <w:rPr>
                <w:sz w:val="19"/>
              </w:rPr>
              <w:t>Moderate</w:t>
            </w:r>
          </w:p>
        </w:tc>
        <w:tc>
          <w:tcPr>
            <w:tcW w:type="dxa" w:w="1234"/>
          </w:tcPr>
          <w:p>
            <w:pPr>
              <w:spacing w:before="60" w:after="60"/>
            </w:pPr>
            <w:r>
              <w:rPr>
                <w:sz w:val="19"/>
              </w:rPr>
              <w:t>Moderate</w:t>
            </w:r>
          </w:p>
        </w:tc>
        <w:tc>
          <w:tcPr>
            <w:tcW w:type="dxa" w:w="1234"/>
          </w:tcPr>
          <w:p>
            <w:pPr>
              <w:spacing w:before="60" w:after="60"/>
            </w:pPr>
            <w:r>
              <w:rPr>
                <w:sz w:val="19"/>
              </w:rPr>
              <w:t>Moderate</w:t>
            </w:r>
          </w:p>
        </w:tc>
        <w:tc>
          <w:tcPr>
            <w:tcW w:type="dxa" w:w="1234"/>
          </w:tcPr>
          <w:p>
            <w:pPr>
              <w:spacing w:before="60" w:after="60"/>
            </w:pPr>
            <w:r>
              <w:rPr>
                <w:sz w:val="19"/>
              </w:rPr>
              <w:t>Low</w:t>
            </w:r>
          </w:p>
        </w:tc>
        <w:tc>
          <w:tcPr>
            <w:tcW w:type="dxa" w:w="1234"/>
          </w:tcPr>
          <w:p>
            <w:pPr>
              <w:spacing w:before="60" w:after="60"/>
            </w:pPr>
            <w:r>
              <w:rPr>
                <w:sz w:val="19"/>
              </w:rPr>
              <w:t>Sensitivity to example ordering and format bias</w:t>
            </w:r>
          </w:p>
        </w:tc>
      </w:tr>
      <w:tr>
        <w:tc>
          <w:tcPr>
            <w:tcW w:type="dxa" w:w="1234"/>
            <w:shd w:val="clear" w:color="auto" w:fill="F2F2F2"/>
          </w:tcPr>
          <w:p>
            <w:pPr>
              <w:spacing w:before="60" w:after="60"/>
            </w:pPr>
            <w:r>
              <w:rPr>
                <w:sz w:val="19"/>
              </w:rPr>
              <w:t>**Chain-of-Thought (CoT)**</w:t>
            </w:r>
          </w:p>
        </w:tc>
        <w:tc>
          <w:tcPr>
            <w:tcW w:type="dxa" w:w="1234"/>
            <w:shd w:val="clear" w:color="auto" w:fill="F2F2F2"/>
          </w:tcPr>
          <w:p>
            <w:pPr>
              <w:spacing w:before="60" w:after="60"/>
            </w:pPr>
            <w:r>
              <w:rPr>
                <w:sz w:val="19"/>
              </w:rPr>
              <w:t>High (extra output tokens)</w:t>
            </w:r>
          </w:p>
        </w:tc>
        <w:tc>
          <w:tcPr>
            <w:tcW w:type="dxa" w:w="1234"/>
            <w:shd w:val="clear" w:color="auto" w:fill="F2F2F2"/>
          </w:tcPr>
          <w:p>
            <w:pPr>
              <w:spacing w:before="60" w:after="60"/>
            </w:pPr>
            <w:r>
              <w:rPr>
                <w:sz w:val="19"/>
              </w:rPr>
              <w:t>Moderate</w:t>
            </w:r>
          </w:p>
        </w:tc>
        <w:tc>
          <w:tcPr>
            <w:tcW w:type="dxa" w:w="1234"/>
            <w:shd w:val="clear" w:color="auto" w:fill="F2F2F2"/>
          </w:tcPr>
          <w:p>
            <w:pPr>
              <w:spacing w:before="60" w:after="60"/>
            </w:pPr>
            <w:r>
              <w:rPr>
                <w:sz w:val="19"/>
              </w:rPr>
              <w:t>Very High</w:t>
            </w:r>
          </w:p>
        </w:tc>
        <w:tc>
          <w:tcPr>
            <w:tcW w:type="dxa" w:w="1234"/>
            <w:shd w:val="clear" w:color="auto" w:fill="F2F2F2"/>
          </w:tcPr>
          <w:p>
            <w:pPr>
              <w:spacing w:before="60" w:after="60"/>
            </w:pPr>
            <w:r>
              <w:rPr>
                <w:sz w:val="19"/>
              </w:rPr>
              <w:t>Moderate</w:t>
            </w:r>
          </w:p>
        </w:tc>
        <w:tc>
          <w:tcPr>
            <w:tcW w:type="dxa" w:w="1234"/>
            <w:shd w:val="clear" w:color="auto" w:fill="F2F2F2"/>
          </w:tcPr>
          <w:p>
            <w:pPr>
              <w:spacing w:before="60" w:after="60"/>
            </w:pPr>
            <w:r>
              <w:rPr>
                <w:sz w:val="19"/>
              </w:rPr>
              <w:t>Low</w:t>
            </w:r>
          </w:p>
        </w:tc>
        <w:tc>
          <w:tcPr>
            <w:tcW w:type="dxa" w:w="1234"/>
            <w:shd w:val="clear" w:color="auto" w:fill="F2F2F2"/>
          </w:tcPr>
          <w:p>
            <w:pPr>
              <w:spacing w:before="60" w:after="60"/>
            </w:pPr>
            <w:r>
              <w:rPr>
                <w:sz w:val="19"/>
              </w:rPr>
              <w:t>Cascading step errors, rationalized hallucinations</w:t>
            </w:r>
          </w:p>
        </w:tc>
      </w:tr>
      <w:tr>
        <w:tc>
          <w:tcPr>
            <w:tcW w:type="dxa" w:w="1234"/>
          </w:tcPr>
          <w:p>
            <w:pPr>
              <w:spacing w:before="60" w:after="60"/>
            </w:pPr>
            <w:r>
              <w:rPr>
                <w:sz w:val="19"/>
              </w:rPr>
              <w:t>**Tree-of-Thoughts (ToT)**</w:t>
            </w:r>
          </w:p>
        </w:tc>
        <w:tc>
          <w:tcPr>
            <w:tcW w:type="dxa" w:w="1234"/>
          </w:tcPr>
          <w:p>
            <w:pPr>
              <w:spacing w:before="60" w:after="60"/>
            </w:pPr>
            <w:r>
              <w:rPr>
                <w:sz w:val="19"/>
              </w:rPr>
              <w:t>Very High ($K \times M$ API calls)</w:t>
            </w:r>
          </w:p>
        </w:tc>
        <w:tc>
          <w:tcPr>
            <w:tcW w:type="dxa" w:w="1234"/>
          </w:tcPr>
          <w:p>
            <w:pPr>
              <w:spacing w:before="60" w:after="60"/>
            </w:pPr>
            <w:r>
              <w:rPr>
                <w:sz w:val="19"/>
              </w:rPr>
              <w:t>High</w:t>
            </w:r>
          </w:p>
        </w:tc>
        <w:tc>
          <w:tcPr>
            <w:tcW w:type="dxa" w:w="1234"/>
          </w:tcPr>
          <w:p>
            <w:pPr>
              <w:spacing w:before="60" w:after="60"/>
            </w:pPr>
            <w:r>
              <w:rPr>
                <w:sz w:val="19"/>
              </w:rPr>
              <w:t>Exceptional</w:t>
            </w:r>
          </w:p>
        </w:tc>
        <w:tc>
          <w:tcPr>
            <w:tcW w:type="dxa" w:w="1234"/>
          </w:tcPr>
          <w:p>
            <w:pPr>
              <w:spacing w:before="60" w:after="60"/>
            </w:pPr>
            <w:r>
              <w:rPr>
                <w:sz w:val="19"/>
              </w:rPr>
              <w:t>High (via scoring)</w:t>
            </w:r>
          </w:p>
        </w:tc>
        <w:tc>
          <w:tcPr>
            <w:tcW w:type="dxa" w:w="1234"/>
          </w:tcPr>
          <w:p>
            <w:pPr>
              <w:spacing w:before="60" w:after="60"/>
            </w:pPr>
            <w:r>
              <w:rPr>
                <w:sz w:val="19"/>
              </w:rPr>
              <w:t>High</w:t>
            </w:r>
          </w:p>
        </w:tc>
        <w:tc>
          <w:tcPr>
            <w:tcW w:type="dxa" w:w="1234"/>
          </w:tcPr>
          <w:p>
            <w:pPr>
              <w:spacing w:before="60" w:after="60"/>
            </w:pPr>
            <w:r>
              <w:rPr>
                <w:sz w:val="19"/>
              </w:rPr>
              <w:t>State exploration divergence, high API latency</w:t>
            </w:r>
          </w:p>
        </w:tc>
      </w:tr>
      <w:tr>
        <w:tc>
          <w:tcPr>
            <w:tcW w:type="dxa" w:w="1234"/>
            <w:shd w:val="clear" w:color="auto" w:fill="F2F2F2"/>
          </w:tcPr>
          <w:p>
            <w:pPr>
              <w:spacing w:before="60" w:after="60"/>
            </w:pPr>
            <w:r>
              <w:rPr>
                <w:sz w:val="19"/>
              </w:rPr>
              <w:t>**RAG**</w:t>
            </w:r>
          </w:p>
        </w:tc>
        <w:tc>
          <w:tcPr>
            <w:tcW w:type="dxa" w:w="1234"/>
            <w:shd w:val="clear" w:color="auto" w:fill="F2F2F2"/>
          </w:tcPr>
          <w:p>
            <w:pPr>
              <w:spacing w:before="60" w:after="60"/>
            </w:pPr>
            <w:r>
              <w:rPr>
                <w:sz w:val="19"/>
              </w:rPr>
              <w:t>Moderate</w:t>
            </w:r>
          </w:p>
        </w:tc>
        <w:tc>
          <w:tcPr>
            <w:tcW w:type="dxa" w:w="1234"/>
            <w:shd w:val="clear" w:color="auto" w:fill="F2F2F2"/>
          </w:tcPr>
          <w:p>
            <w:pPr>
              <w:spacing w:before="60" w:after="60"/>
            </w:pPr>
            <w:r>
              <w:rPr>
                <w:sz w:val="19"/>
              </w:rPr>
              <w:t>Moderate to High</w:t>
            </w:r>
          </w:p>
        </w:tc>
        <w:tc>
          <w:tcPr>
            <w:tcW w:type="dxa" w:w="1234"/>
            <w:shd w:val="clear" w:color="auto" w:fill="F2F2F2"/>
          </w:tcPr>
          <w:p>
            <w:pPr>
              <w:spacing w:before="60" w:after="60"/>
            </w:pPr>
            <w:r>
              <w:rPr>
                <w:sz w:val="19"/>
              </w:rPr>
              <w:t>High</w:t>
            </w:r>
          </w:p>
        </w:tc>
        <w:tc>
          <w:tcPr>
            <w:tcW w:type="dxa" w:w="1234"/>
            <w:shd w:val="clear" w:color="auto" w:fill="F2F2F2"/>
          </w:tcPr>
          <w:p>
            <w:pPr>
              <w:spacing w:before="60" w:after="60"/>
            </w:pPr>
            <w:r>
              <w:rPr>
                <w:sz w:val="19"/>
              </w:rPr>
              <w:t>Exceptional (external truth)</w:t>
            </w:r>
          </w:p>
        </w:tc>
        <w:tc>
          <w:tcPr>
            <w:tcW w:type="dxa" w:w="1234"/>
            <w:shd w:val="clear" w:color="auto" w:fill="F2F2F2"/>
          </w:tcPr>
          <w:p>
            <w:pPr>
              <w:spacing w:before="60" w:after="60"/>
            </w:pPr>
            <w:r>
              <w:rPr>
                <w:sz w:val="19"/>
              </w:rPr>
              <w:t>Moderate-High</w:t>
            </w:r>
          </w:p>
        </w:tc>
        <w:tc>
          <w:tcPr>
            <w:tcW w:type="dxa" w:w="1234"/>
            <w:shd w:val="clear" w:color="auto" w:fill="F2F2F2"/>
          </w:tcPr>
          <w:p>
            <w:pPr>
              <w:spacing w:before="60" w:after="60"/>
            </w:pPr>
            <w:r>
              <w:rPr>
                <w:sz w:val="19"/>
              </w:rPr>
              <w:t>Retrieval misses, out-of-context synthesis</w:t>
            </w:r>
          </w:p>
        </w:tc>
      </w:tr>
      <w:tr>
        <w:tc>
          <w:tcPr>
            <w:tcW w:type="dxa" w:w="1234"/>
          </w:tcPr>
          <w:p>
            <w:pPr>
              <w:spacing w:before="60" w:after="60"/>
            </w:pPr>
            <w:r>
              <w:rPr>
                <w:sz w:val="19"/>
              </w:rPr>
              <w:t>**Long-Context (Direct)**</w:t>
            </w:r>
          </w:p>
        </w:tc>
        <w:tc>
          <w:tcPr>
            <w:tcW w:type="dxa" w:w="1234"/>
          </w:tcPr>
          <w:p>
            <w:pPr>
              <w:spacing w:before="60" w:after="60"/>
            </w:pPr>
            <w:r>
              <w:rPr>
                <w:sz w:val="19"/>
              </w:rPr>
              <w:t>Quadratic/Linear compute</w:t>
            </w:r>
          </w:p>
        </w:tc>
        <w:tc>
          <w:tcPr>
            <w:tcW w:type="dxa" w:w="1234"/>
          </w:tcPr>
          <w:p>
            <w:pPr>
              <w:spacing w:before="60" w:after="60"/>
            </w:pPr>
            <w:r>
              <w:rPr>
                <w:sz w:val="19"/>
              </w:rPr>
              <w:t>Very High</w:t>
            </w:r>
          </w:p>
        </w:tc>
        <w:tc>
          <w:tcPr>
            <w:tcW w:type="dxa" w:w="1234"/>
          </w:tcPr>
          <w:p>
            <w:pPr>
              <w:spacing w:before="60" w:after="60"/>
            </w:pPr>
            <w:r>
              <w:rPr>
                <w:sz w:val="19"/>
              </w:rPr>
              <w:t>High</w:t>
            </w:r>
          </w:p>
        </w:tc>
        <w:tc>
          <w:tcPr>
            <w:tcW w:type="dxa" w:w="1234"/>
          </w:tcPr>
          <w:p>
            <w:pPr>
              <w:spacing w:before="60" w:after="60"/>
            </w:pPr>
            <w:r>
              <w:rPr>
                <w:sz w:val="19"/>
              </w:rPr>
              <w:t>High</w:t>
            </w:r>
          </w:p>
        </w:tc>
        <w:tc>
          <w:tcPr>
            <w:tcW w:type="dxa" w:w="1234"/>
          </w:tcPr>
          <w:p>
            <w:pPr>
              <w:spacing w:before="60" w:after="60"/>
            </w:pPr>
            <w:r>
              <w:rPr>
                <w:sz w:val="19"/>
              </w:rPr>
              <w:t>Low</w:t>
            </w:r>
          </w:p>
        </w:tc>
        <w:tc>
          <w:tcPr>
            <w:tcW w:type="dxa" w:w="1234"/>
          </w:tcPr>
          <w:p>
            <w:pPr>
              <w:spacing w:before="60" w:after="60"/>
            </w:pPr>
            <w:r>
              <w:rPr>
                <w:sz w:val="19"/>
              </w:rPr>
              <w:t>"Lost in the middle", high TTFT, high cost</w:t>
            </w:r>
          </w:p>
        </w:tc>
      </w:tr>
      <w:tr>
        <w:tc>
          <w:tcPr>
            <w:tcW w:type="dxa" w:w="1234"/>
            <w:shd w:val="clear" w:color="auto" w:fill="F2F2F2"/>
          </w:tcPr>
          <w:p>
            <w:pPr>
              <w:spacing w:before="60" w:after="60"/>
            </w:pPr>
            <w:r>
              <w:rPr>
                <w:sz w:val="19"/>
              </w:rPr>
              <w:t>**PEFT (LoRA/QLoRA)**</w:t>
            </w:r>
          </w:p>
        </w:tc>
        <w:tc>
          <w:tcPr>
            <w:tcW w:type="dxa" w:w="1234"/>
            <w:shd w:val="clear" w:color="auto" w:fill="F2F2F2"/>
          </w:tcPr>
          <w:p>
            <w:pPr>
              <w:spacing w:before="60" w:after="60"/>
            </w:pPr>
            <w:r>
              <w:rPr>
                <w:sz w:val="19"/>
              </w:rPr>
              <w:t>Minimal (zero prompt tax)</w:t>
            </w:r>
          </w:p>
        </w:tc>
        <w:tc>
          <w:tcPr>
            <w:tcW w:type="dxa" w:w="1234"/>
            <w:shd w:val="clear" w:color="auto" w:fill="F2F2F2"/>
          </w:tcPr>
          <w:p>
            <w:pPr>
              <w:spacing w:before="60" w:after="60"/>
            </w:pPr>
            <w:r>
              <w:rPr>
                <w:sz w:val="19"/>
              </w:rPr>
              <w:t>Zero extra tokens</w:t>
            </w:r>
          </w:p>
        </w:tc>
        <w:tc>
          <w:tcPr>
            <w:tcW w:type="dxa" w:w="1234"/>
            <w:shd w:val="clear" w:color="auto" w:fill="F2F2F2"/>
          </w:tcPr>
          <w:p>
            <w:pPr>
              <w:spacing w:before="60" w:after="60"/>
            </w:pPr>
            <w:r>
              <w:rPr>
                <w:sz w:val="19"/>
              </w:rPr>
              <w:t>High (task-specialized)</w:t>
            </w:r>
          </w:p>
        </w:tc>
        <w:tc>
          <w:tcPr>
            <w:tcW w:type="dxa" w:w="1234"/>
            <w:shd w:val="clear" w:color="auto" w:fill="F2F2F2"/>
          </w:tcPr>
          <w:p>
            <w:pPr>
              <w:spacing w:before="60" w:after="60"/>
            </w:pPr>
            <w:r>
              <w:rPr>
                <w:sz w:val="19"/>
              </w:rPr>
              <w:t>High (domain data)</w:t>
            </w:r>
          </w:p>
        </w:tc>
        <w:tc>
          <w:tcPr>
            <w:tcW w:type="dxa" w:w="1234"/>
            <w:shd w:val="clear" w:color="auto" w:fill="F2F2F2"/>
          </w:tcPr>
          <w:p>
            <w:pPr>
              <w:spacing w:before="60" w:after="60"/>
            </w:pPr>
            <w:r>
              <w:rPr>
                <w:sz w:val="19"/>
              </w:rPr>
              <w:t>High (requires GPUs)</w:t>
            </w:r>
          </w:p>
        </w:tc>
        <w:tc>
          <w:tcPr>
            <w:tcW w:type="dxa" w:w="1234"/>
            <w:shd w:val="clear" w:color="auto" w:fill="F2F2F2"/>
          </w:tcPr>
          <w:p>
            <w:pPr>
              <w:spacing w:before="60" w:after="60"/>
            </w:pPr>
            <w:r>
              <w:rPr>
                <w:sz w:val="19"/>
              </w:rPr>
              <w:t>Overfitting, catastrophic forgetting</w:t>
            </w:r>
          </w:p>
        </w:tc>
      </w:tr>
    </w:tbl>
    <w:p/>
    <w:p>
      <w:pPr>
        <w:spacing w:after="80"/>
      </w:pPr>
      <w:r>
        <w:t>---</w:t>
      </w:r>
    </w:p>
    <w:p>
      <w:pPr>
        <w:spacing w:before="200" w:after="80"/>
      </w:pPr>
      <w:r>
        <w:rPr>
          <w:rFonts w:ascii="Calibri" w:hAnsi="Calibri"/>
          <w:b/>
          <w:color w:val="2E75B6"/>
          <w:sz w:val="30"/>
        </w:rPr>
        <w:t>4. Hardware Architectures and Execution Substrates: The Silicon Landscape</w:t>
      </w:r>
    </w:p>
    <w:p>
      <w:pPr>
        <w:spacing w:after="80"/>
      </w:pPr>
      <w:r>
        <w:t xml:space="preserve">The physical execution of machine learning models is fundamentally governed by the balance between two primary resources: </w:t>
      </w:r>
      <w:r>
        <w:rPr>
          <w:b/>
        </w:rPr>
        <w:t>compute capacity</w:t>
      </w:r>
      <w:r>
        <w:t xml:space="preserve"> (measured in TFLOPS/PFLOPS) and </w:t>
      </w:r>
      <w:r>
        <w:rPr>
          <w:b/>
        </w:rPr>
        <w:t>memory bandwidth</w:t>
      </w:r>
      <w:r>
        <w:t xml:space="preserve"> (measured in GB/s or TB/s).</w:t>
      </w:r>
    </w:p>
    <w:p>
      <w:pPr>
        <w:spacing w:before="80" w:after="80"/>
        <w:ind w:left="360"/>
      </w:pPr>
      <w:r>
        <w:rPr>
          <w:rFonts w:ascii="Consolas" w:hAnsi="Consolas"/>
          <w:color w:val="2C3E50"/>
          <w:sz w:val="19"/>
        </w:rPr>
        <w:t>Comparative Processor Topologies for AI Workloads:</w:t>
        <w:br/>
        <w:br/>
        <w:t>General-Purpose CPU:               Massively Parallel GPU:            Systolic Array TPU:</w:t>
        <w:br/>
        <w:t>┌─────────────────────────┐        ┌─────────────────────────┐        ┌─────────────────────────┐</w:t>
        <w:br/>
        <w:t>│ [ALU] [ALU] [Branch/OoO]│        │ [SM 0] [SM 1] [SM 2]... │        │ Control / Weight Buffer │</w:t>
        <w:br/>
        <w:t>│ [L1 Cache] [L2 Cache]   │        │ ┌─────────────────────┐ │        │ ┌─────────────────────┐ │</w:t>
        <w:br/>
        <w:t>│ ┌─────────────────────┐ │        │ │ Tensor Cores (GEMM) │ │        │ │ 2D Systolic Array   │ │</w:t>
        <w:br/>
        <w:t>│ │ Unified L3 Cache    │ │        │ │ Warp Schedulers     │ │        │ │ Matrix Multiply Unit│ │</w:t>
        <w:br/>
        <w:t>│ └─────────────────────┘ │        │ └─────────────────────┘ │        │ │ (128x128 / 256x256) │ │</w:t>
        <w:br/>
        <w:t>│ DDR5 Bus (60-120 GB/s)  │        │ HBM3e (3.35 - 8.0 TB/s) │        │ └─────────────────────┘ │</w:t>
        <w:br/>
        <w:t>└─────────────────────────┘        └─────────────────────────┘        └─────────────────────────┘</w:t>
        <w:br/>
        <w:t>High Latency Optimization          Massive SIMT Parallelism           Pipelined Data-Flow Engine</w:t>
      </w:r>
    </w:p>
    <w:p>
      <w:pPr>
        <w:spacing w:before="160" w:after="60"/>
      </w:pPr>
      <w:r>
        <w:rPr>
          <w:rFonts w:ascii="Calibri" w:hAnsi="Calibri"/>
          <w:b/>
          <w:color w:val="1B5E20"/>
          <w:sz w:val="26"/>
        </w:rPr>
        <w:t>4.1 Taxonomy of Computing Substrates</w:t>
      </w:r>
    </w:p>
    <w:p>
      <w:pPr>
        <w:spacing w:before="120" w:after="40"/>
      </w:pPr>
      <w:r>
        <w:rPr>
          <w:rFonts w:ascii="Calibri" w:hAnsi="Calibri"/>
          <w:b/>
          <w:sz w:val="23"/>
        </w:rPr>
        <w:t>4.1.1 Central Processing Units (CPUs: x86_64, ARM Neoverse)</w:t>
      </w:r>
    </w:p>
    <w:p>
      <w:pPr>
        <w:pStyle w:val="ListBullet"/>
        <w:spacing w:after="40"/>
      </w:pPr>
      <w:r/>
      <w:r>
        <w:rPr>
          <w:b/>
        </w:rPr>
        <w:t>Architecture:</w:t>
      </w:r>
      <w:r>
        <w:t xml:space="preserve"> Optimized for low-latency scalar execution, deep speculative branch prediction, out-of-order (OoO) pipelines, and deep hierarchical SRAM caches (L1/L2/L3).</w:t>
      </w:r>
    </w:p>
    <w:p>
      <w:pPr>
        <w:pStyle w:val="ListBullet"/>
        <w:spacing w:after="40"/>
      </w:pPr>
      <w:r/>
      <w:r>
        <w:rPr>
          <w:b/>
        </w:rPr>
        <w:t>AI Enhancements:</w:t>
      </w:r>
      <w:r>
        <w:t xml:space="preserve"> Advanced vector extensions (AVX-512, Intel AMX—Advanced Matrix Extensions, ARM SME—Scalable Matrix Extension) integrate small tile matrix multiplication units into CPU cores.</w:t>
      </w:r>
    </w:p>
    <w:p>
      <w:pPr>
        <w:pStyle w:val="ListBullet"/>
        <w:spacing w:after="40"/>
      </w:pPr>
      <w:r/>
      <w:r>
        <w:rPr>
          <w:b/>
        </w:rPr>
        <w:t>Memory Architecture:</w:t>
      </w:r>
      <w:r>
        <w:t xml:space="preserve"> Relies on standard multi-channel DDR4/DDR5 system memory providing $50-150\text{ GB/s}$ of bandwidth.</w:t>
      </w:r>
    </w:p>
    <w:p>
      <w:pPr>
        <w:pStyle w:val="ListBullet"/>
        <w:spacing w:after="40"/>
      </w:pPr>
      <w:r/>
      <w:r>
        <w:rPr>
          <w:b/>
        </w:rPr>
        <w:t>ML Fit:</w:t>
      </w:r>
      <w:r>
        <w:t xml:space="preserve"> Excellent for low-batch, highly irregular, sparse, or latency-critical scalar inference; inadequate for foundation model training or high-throughput batch inference due to severe memory bandwidth starvation.</w:t>
      </w:r>
    </w:p>
    <w:p>
      <w:pPr>
        <w:spacing w:before="120" w:after="40"/>
      </w:pPr>
      <w:r>
        <w:rPr>
          <w:rFonts w:ascii="Calibri" w:hAnsi="Calibri"/>
          <w:b/>
          <w:sz w:val="23"/>
        </w:rPr>
        <w:t>4.1.2 Graphics Processing Units (GPUs: NVIDIA Hopper H100/Blackwell B200, AMD CDNA MI300X)</w:t>
      </w:r>
    </w:p>
    <w:p>
      <w:pPr>
        <w:pStyle w:val="ListBullet"/>
        <w:spacing w:after="40"/>
      </w:pPr>
      <w:r/>
      <w:r>
        <w:rPr>
          <w:b/>
        </w:rPr>
        <w:t>Architecture:</w:t>
      </w:r>
      <w:r>
        <w:t xml:space="preserve"> Built upon the Single Instruction, Multiple Threads (SIMT) paradigm, packing thousands of arithmetic logic units (ALUs) organized into Streaming Multiprocessors (SMs) or Compute Units (CUs).</w:t>
      </w:r>
    </w:p>
    <w:p>
      <w:pPr>
        <w:pStyle w:val="ListBullet"/>
        <w:spacing w:after="40"/>
      </w:pPr>
      <w:r/>
      <w:r>
        <w:rPr>
          <w:b/>
        </w:rPr>
        <w:t>Specialized Units:</w:t>
      </w:r>
      <w:r>
        <w:t xml:space="preserve"> Hardware </w:t>
      </w:r>
      <w:r>
        <w:rPr>
          <w:b/>
        </w:rPr>
        <w:t>Tensor Cores</w:t>
      </w:r>
      <w:r>
        <w:t xml:space="preserve"> execute matrix multiply-accumulate operations in a single clock cycle:</w:t>
      </w:r>
    </w:p>
    <w:p>
      <w:pPr>
        <w:spacing w:after="80"/>
      </w:pPr>
      <w:r>
        <w:t>$$D = A \times B + C$$</w:t>
      </w:r>
    </w:p>
    <w:p>
      <w:pPr>
        <w:spacing w:after="80"/>
      </w:pPr>
      <w:r>
        <w:t>Support mixed-precision representations: FP32, TF32, FP16, BF16, FP8, and FP4.</w:t>
      </w:r>
    </w:p>
    <w:p>
      <w:pPr>
        <w:pStyle w:val="ListBullet"/>
        <w:spacing w:after="40"/>
      </w:pPr>
      <w:r/>
      <w:r>
        <w:rPr>
          <w:b/>
        </w:rPr>
        <w:t>Memory Substrate:</w:t>
      </w:r>
      <w:r>
        <w:t xml:space="preserve"> Uses stacked High Bandwidth Memory (HBM3/HBM3e) interconnected via silicon interposers, achieving memory bandwidths between $3.35\text{ TB/s}$ (H100) and $8.0\text{ TB/s}$ (B200).</w:t>
      </w:r>
    </w:p>
    <w:p>
      <w:pPr>
        <w:pStyle w:val="ListBullet"/>
        <w:spacing w:after="40"/>
      </w:pPr>
      <w:r/>
      <w:r>
        <w:rPr>
          <w:b/>
        </w:rPr>
        <w:t>Interconnect Fabric:</w:t>
      </w:r>
      <w:r>
        <w:t xml:space="preserve"> Multi-GPU scaling is enabled by high-speed coherent interconnects: NVIDIA NVLink (up to $1.8\text{ TB/s}$ bidirectional bandwidth per GPU) and NVSwitch networks, bypassing PCIe bus bottlenecks.</w:t>
      </w:r>
    </w:p>
    <w:p>
      <w:pPr>
        <w:spacing w:before="120" w:after="40"/>
      </w:pPr>
      <w:r>
        <w:rPr>
          <w:rFonts w:ascii="Calibri" w:hAnsi="Calibri"/>
          <w:b/>
          <w:sz w:val="23"/>
        </w:rPr>
        <w:t>4.1.3 Tensor Processing Units (TPUs: Google TPU v4, v5p, v6e)</w:t>
      </w:r>
    </w:p>
    <w:p>
      <w:pPr>
        <w:pStyle w:val="ListBullet"/>
        <w:spacing w:after="40"/>
      </w:pPr>
      <w:r/>
      <w:r>
        <w:rPr>
          <w:b/>
        </w:rPr>
        <w:t>Architecture:</w:t>
      </w:r>
      <w:r>
        <w:t xml:space="preserve"> Designed around a </w:t>
      </w:r>
      <w:r>
        <w:rPr>
          <w:b/>
        </w:rPr>
        <w:t>2D Systolic Array (Matrix Multiply Unit - MXU)</w:t>
      </w:r>
      <w:r>
        <w:t>. Unlike GPUs, which read and write register files for every arithmetic operation, data in a systolic array flows continuously across a 2D grid of processing elements:</w:t>
      </w:r>
    </w:p>
    <w:p>
      <w:pPr>
        <w:pStyle w:val="ListBullet"/>
        <w:spacing w:after="40"/>
      </w:pPr>
      <w:r>
        <w:t>Inputs flow from the left; weights flow or are stationary from the top; intermediate partial sums accumulate across the array without continuous register or SRAM round-trips.</w:t>
      </w:r>
    </w:p>
    <w:p>
      <w:pPr>
        <w:pStyle w:val="ListBullet"/>
        <w:spacing w:after="40"/>
      </w:pPr>
      <w:r/>
      <w:r>
        <w:rPr>
          <w:b/>
        </w:rPr>
        <w:t>Interconnect:</w:t>
      </w:r>
      <w:r>
        <w:t xml:space="preserve"> Custom Optical Circuit Switches (OCS) dynamically reconfigure inter-chip topologies into arbitrary 3D tori without re-cabling, providing exceptional scaling efficiency for distributed training.</w:t>
      </w:r>
    </w:p>
    <w:p>
      <w:pPr>
        <w:spacing w:before="120" w:after="40"/>
      </w:pPr>
      <w:r>
        <w:rPr>
          <w:rFonts w:ascii="Calibri" w:hAnsi="Calibri"/>
          <w:b/>
          <w:sz w:val="23"/>
        </w:rPr>
        <w:t>4.1.4 Linear Processing Units and Deterministic Silicon (Groq LPU, Cerebras CS-3)</w:t>
      </w:r>
    </w:p>
    <w:p>
      <w:pPr>
        <w:pStyle w:val="ListBullet"/>
        <w:spacing w:after="40"/>
      </w:pPr>
      <w:r/>
      <w:r>
        <w:rPr>
          <w:b/>
        </w:rPr>
        <w:t>Groq LPU (Language Processing Unit):</w:t>
      </w:r>
      <w:r>
        <w:t xml:space="preserve"> Replaces non-deterministic caches and runtime hardware schedulers with an entirely compiler-orchestrated, software-managed SRAM fabric:</w:t>
      </w:r>
    </w:p>
    <w:p>
      <w:pPr>
        <w:pStyle w:val="ListBullet"/>
        <w:spacing w:after="40"/>
      </w:pPr>
      <w:r>
        <w:t>Contains $\approx 230\text{ MB}$ of on-chip ultra-high-speed SRAM per chip ($80\text{ TB/s}$ internal bandwidth).</w:t>
      </w:r>
    </w:p>
    <w:p>
      <w:pPr>
        <w:pStyle w:val="ListBullet"/>
        <w:spacing w:after="40"/>
      </w:pPr>
      <w:r>
        <w:t>Eliminates dynamic branch prediction; every clock cycle and data movement is deterministically planned at compile time.</w:t>
      </w:r>
    </w:p>
    <w:p>
      <w:pPr>
        <w:pStyle w:val="ListBullet"/>
        <w:spacing w:after="40"/>
      </w:pPr>
      <w:r>
        <w:t>Achieves record autoregressive generation speeds ($&gt;500-800\text{ tokens/sec}$) for small-to-mid LLMs, though limited by lower total memory capacity per chip, requiring large cluster formations.</w:t>
      </w:r>
    </w:p>
    <w:p>
      <w:pPr>
        <w:pStyle w:val="ListBullet"/>
        <w:spacing w:after="40"/>
      </w:pPr>
      <w:r/>
      <w:r>
        <w:rPr>
          <w:b/>
        </w:rPr>
        <w:t>Cerebras Wafer-Scale Engine (CS-3):</w:t>
      </w:r>
      <w:r>
        <w:t xml:space="preserve"> A single contiguous silicon wafer containing 900,000 cores and 44 Gigabytes of on-chip SRAM with $21\text{ Petabytes/sec}$ memory bandwidth, bypassing inter-chip interconnect latency entirely.</w:t>
      </w:r>
    </w:p>
    <w:p>
      <w:pPr>
        <w:spacing w:before="120" w:after="40"/>
      </w:pPr>
      <w:r>
        <w:rPr>
          <w:rFonts w:ascii="Calibri" w:hAnsi="Calibri"/>
          <w:b/>
          <w:sz w:val="23"/>
        </w:rPr>
        <w:t>4.1.5 Edge Neural Processing Units (NPUs: Apple Silicon ANE, Qualcomm Hexagon)</w:t>
      </w:r>
    </w:p>
    <w:p>
      <w:pPr>
        <w:pStyle w:val="ListBullet"/>
        <w:spacing w:after="40"/>
      </w:pPr>
      <w:r/>
      <w:r>
        <w:rPr>
          <w:b/>
        </w:rPr>
        <w:t>Architecture:</w:t>
      </w:r>
      <w:r>
        <w:t xml:space="preserve"> Power-optimized, fixed-function tiled matrix engines tightly coupled with shared unified memory architectures (UMA).</w:t>
      </w:r>
    </w:p>
    <w:p>
      <w:pPr>
        <w:pStyle w:val="ListBullet"/>
        <w:spacing w:after="40"/>
      </w:pPr>
      <w:r/>
      <w:r>
        <w:rPr>
          <w:b/>
        </w:rPr>
        <w:t>Constraint Profile:</w:t>
      </w:r>
      <w:r>
        <w:t xml:space="preserve"> Governed by strict thermal budgets ($2\text{W}-30\text{W}$) and memory footprints, requiring aggressive post-training quantization (4-bit/8-bit integer) and structural pruning.</w:t>
      </w:r>
    </w:p>
    <w:p>
      <w:pPr>
        <w:spacing w:after="80"/>
      </w:pPr>
      <w:r>
        <w:t>---</w:t>
      </w:r>
    </w:p>
    <w:p>
      <w:pPr>
        <w:spacing w:before="160" w:after="60"/>
      </w:pPr>
      <w:r>
        <w:rPr>
          <w:rFonts w:ascii="Calibri" w:hAnsi="Calibri"/>
          <w:b/>
          <w:color w:val="1B5E20"/>
          <w:sz w:val="26"/>
        </w:rPr>
        <w:t>4.2 The Roofline Model and Computational Bottlenecks</w:t>
      </w:r>
    </w:p>
    <w:p>
      <w:pPr>
        <w:spacing w:after="80"/>
      </w:pPr>
      <w:r>
        <w:t xml:space="preserve">To characterize execution efficiency across different hardware platforms, we formalize the </w:t>
      </w:r>
      <w:r>
        <w:rPr>
          <w:b/>
        </w:rPr>
        <w:t>Roofline Model</w:t>
      </w:r>
      <w:r>
        <w:t xml:space="preserve"> (Williams et al., 2009). The achievable operational performance $P$ (FLOPs/second) is bounded by:</w:t>
      </w:r>
    </w:p>
    <w:p>
      <w:pPr>
        <w:spacing w:after="80"/>
      </w:pPr>
      <w:r>
        <w:t>$$P = \min\left(P_{\text{peak}}, \ I \times B_{\text{mem}}\right)$$</w:t>
      </w:r>
    </w:p>
    <w:p>
      <w:pPr>
        <w:spacing w:after="80"/>
      </w:pPr>
      <w:r>
        <w:t>where:</w:t>
      </w:r>
    </w:p>
    <w:p>
      <w:pPr>
        <w:pStyle w:val="ListBullet"/>
        <w:spacing w:after="40"/>
      </w:pPr>
      <w:r>
        <w:t>$P_{\text{peak}}$ is the theoretical peak hardware arithmetic performance ($\text{FLOPs/s}$).</w:t>
      </w:r>
    </w:p>
    <w:p>
      <w:pPr>
        <w:pStyle w:val="ListBullet"/>
        <w:spacing w:after="40"/>
      </w:pPr>
      <w:r>
        <w:t>$B_{\text{mem}}$ is the peak memory bandwidth ($\text{Bytes/s}$).</w:t>
      </w:r>
    </w:p>
    <w:p>
      <w:pPr>
        <w:pStyle w:val="ListBullet"/>
        <w:spacing w:after="40"/>
      </w:pPr>
      <w:r>
        <w:t xml:space="preserve">$I$ is the </w:t>
      </w:r>
      <w:r>
        <w:rPr>
          <w:b/>
        </w:rPr>
        <w:t>Arithmetic Intensity</w:t>
      </w:r>
      <w:r>
        <w:t xml:space="preserve"> of the kernel, defined as:</w:t>
      </w:r>
    </w:p>
    <w:p>
      <w:pPr>
        <w:spacing w:after="80"/>
      </w:pPr>
      <w:r>
        <w:t>$$I = \frac{\text{Floating Point Operations (FLOPs)}}{\text{Memory Traffic (Bytes Accessed)}}$$</w:t>
      </w:r>
    </w:p>
    <w:p>
      <w:pPr>
        <w:spacing w:after="80"/>
      </w:pPr>
      <w:r>
        <w:t>The inflection point $I_{\text{knee}} = \frac{P_{\text{peak}}}{B_{\text{mem}}}$ delineates two distinct operational regimes:</w:t>
      </w:r>
    </w:p>
    <w:p>
      <w:pPr>
        <w:pStyle w:val="ListNumber"/>
        <w:spacing w:after="40"/>
      </w:pPr>
      <w:r/>
      <w:r>
        <w:rPr>
          <w:b/>
        </w:rPr>
        <w:t>Memory-Bandwidth-Bound Regime ($I &lt; I_{\text{knee}}$):</w:t>
      </w:r>
      <w:r/>
    </w:p>
    <w:p>
      <w:pPr>
        <w:spacing w:after="80"/>
      </w:pPr>
      <w:r>
        <w:t>The arithmetic units sit idle waiting for tensors to stream from memory. Execution time is dictated solely by memory transfers:</w:t>
      </w:r>
    </w:p>
    <w:p>
      <w:pPr>
        <w:spacing w:after="80"/>
      </w:pPr>
      <w:r>
        <w:t>$$\text{Execution Time} \approx \frac{\text{Total Bytes Transferred}}{B_{\text{mem}}}$$</w:t>
      </w:r>
    </w:p>
    <w:p>
      <w:pPr>
        <w:pStyle w:val="ListNumber"/>
        <w:spacing w:after="40"/>
      </w:pPr>
      <w:r/>
      <w:r>
        <w:rPr>
          <w:b/>
        </w:rPr>
        <w:t>Compute-Bound Regime ($I &gt; I_{\text{knee}}$):</w:t>
      </w:r>
      <w:r/>
    </w:p>
    <w:p>
      <w:pPr>
        <w:spacing w:after="80"/>
      </w:pPr>
      <w:r>
        <w:t>Memory pipelines saturate the compute units with data. Execution time is dictated by raw ALU throughput:</w:t>
      </w:r>
    </w:p>
    <w:p>
      <w:pPr>
        <w:spacing w:after="80"/>
      </w:pPr>
      <w:r>
        <w:t>$$\text{Execution Time} \approx \frac{\text{Total FLOPs}}{P_{\text{peak}}}$$</w:t>
      </w:r>
    </w:p>
    <w:p>
      <w:pPr>
        <w:spacing w:before="80" w:after="80"/>
        <w:ind w:left="360"/>
      </w:pPr>
      <w:r>
        <w:rPr>
          <w:rFonts w:ascii="Consolas" w:hAnsi="Consolas"/>
          <w:color w:val="2C3E50"/>
          <w:sz w:val="19"/>
        </w:rPr>
        <w:t>Arithmetic Intensity &amp; The Roofline Trajectory:</w:t>
        <w:br/>
        <w:br/>
        <w:t>Performance (TFLOPS)</w:t>
        <w:br/>
        <w:t xml:space="preserve">  ▲</w:t>
        <w:br/>
        <w:t xml:space="preserve">  │                       Peak Compute Ceiling (P_peak)</w:t>
        <w:br/>
        <w:t xml:space="preserve">  │                  ───────────────────────────────────── (Compute-Bound: Training, Prefill)</w:t>
        <w:br/>
        <w:t xml:space="preserve">  │                 /</w:t>
        <w:br/>
        <w:t xml:space="preserve">  │                /  Slope = Memory Bandwidth (B_mem)</w:t>
        <w:br/>
        <w:t xml:space="preserve">  │               /</w:t>
        <w:br/>
        <w:t xml:space="preserve">  │              /</w:t>
        <w:br/>
        <w:t xml:space="preserve">  │             /   (Memory-Bound: Autoregressive Decode Token Generation)</w:t>
        <w:br/>
        <w:t xml:space="preserve">  │            /</w:t>
        <w:br/>
        <w:t xml:space="preserve">  │           /</w:t>
        <w:br/>
        <w:t xml:space="preserve">  └──────────┴────────────────────────────────────────────► Arithmetic Intensity (FLOPs/Byte)</w:t>
        <w:br/>
        <w:t xml:space="preserve">           I_knee</w:t>
      </w:r>
    </w:p>
    <w:p>
      <w:pPr>
        <w:spacing w:after="80"/>
      </w:pPr>
      <w:r>
        <w:t>---</w:t>
      </w:r>
    </w:p>
    <w:p>
      <w:pPr>
        <w:spacing w:before="160" w:after="60"/>
      </w:pPr>
      <w:r>
        <w:rPr>
          <w:rFonts w:ascii="Calibri" w:hAnsi="Calibri"/>
          <w:b/>
          <w:color w:val="1B5E20"/>
          <w:sz w:val="26"/>
        </w:rPr>
        <w:t>4.3 The Two-Phase Execution Lifecycle of LLMs: Prefill vs. Decode</w:t>
      </w:r>
    </w:p>
    <w:p>
      <w:pPr>
        <w:spacing w:after="80"/>
      </w:pPr>
      <w:r>
        <w:t>Transformer execution alternates between two distinct phases that exhibit opposite arithmetic characteristics:</w:t>
      </w:r>
    </w:p>
    <w:p>
      <w:pPr>
        <w:spacing w:before="120" w:after="40"/>
      </w:pPr>
      <w:r>
        <w:rPr>
          <w:rFonts w:ascii="Calibri" w:hAnsi="Calibri"/>
          <w:b/>
          <w:sz w:val="23"/>
        </w:rPr>
        <w:t>Phase 1: Prefill (Prompt Processing) Phase</w:t>
      </w:r>
    </w:p>
    <w:p>
      <w:pPr>
        <w:pStyle w:val="ListBullet"/>
        <w:spacing w:after="40"/>
      </w:pPr>
      <w:r/>
      <w:r>
        <w:rPr>
          <w:b/>
        </w:rPr>
        <w:t>Input:</w:t>
      </w:r>
      <w:r>
        <w:t xml:space="preserve"> The complete prompt sequence of length $P$.</w:t>
      </w:r>
    </w:p>
    <w:p>
      <w:pPr>
        <w:pStyle w:val="ListBullet"/>
        <w:spacing w:after="40"/>
      </w:pPr>
      <w:r/>
      <w:r>
        <w:rPr>
          <w:b/>
        </w:rPr>
        <w:t>Characteristics:</w:t>
      </w:r>
      <w:r>
        <w:t xml:space="preserve"> All $P$ tokens are available simultaneously. The multi-head attention and feedforward projections are computed as dense matrix-matrix multiplications (GEMM):</w:t>
      </w:r>
    </w:p>
    <w:p>
      <w:pPr>
        <w:spacing w:after="80"/>
      </w:pPr>
      <w:r>
        <w:t>$$Q, K, V = X_{1:P} \cdot W_{Q,K,V}$$</w:t>
      </w:r>
    </w:p>
    <w:p>
      <w:pPr>
        <w:pStyle w:val="ListBullet"/>
        <w:spacing w:after="40"/>
      </w:pPr>
      <w:r/>
      <w:r>
        <w:rPr>
          <w:b/>
        </w:rPr>
        <w:t>Arithmetic Intensity:</w:t>
      </w:r>
      <w:r>
        <w:t xml:space="preserve"> High ($I \gg I_{\text{knee}}$).</w:t>
      </w:r>
    </w:p>
    <w:p>
      <w:pPr>
        <w:pStyle w:val="ListBullet"/>
        <w:spacing w:after="40"/>
      </w:pPr>
      <w:r/>
      <w:r>
        <w:rPr>
          <w:b/>
        </w:rPr>
        <w:t>Regime:</w:t>
      </w:r>
      <w:r>
        <w:t xml:space="preserve"> </w:t>
      </w:r>
      <w:r>
        <w:rPr>
          <w:b/>
        </w:rPr>
        <w:t>Compute-Bound</w:t>
      </w:r>
      <w:r>
        <w:t>. Operates near the theoretical peak TFLOPS of GPUs and TPUs.</w:t>
      </w:r>
    </w:p>
    <w:p>
      <w:pPr>
        <w:spacing w:before="120" w:after="40"/>
      </w:pPr>
      <w:r>
        <w:rPr>
          <w:rFonts w:ascii="Calibri" w:hAnsi="Calibri"/>
          <w:b/>
          <w:sz w:val="23"/>
        </w:rPr>
        <w:t>Phase 2: Autoregressive Decode (Token Generation) Phase</w:t>
      </w:r>
    </w:p>
    <w:p>
      <w:pPr>
        <w:pStyle w:val="ListBullet"/>
        <w:spacing w:after="40"/>
      </w:pPr>
      <w:r/>
      <w:r>
        <w:rPr>
          <w:b/>
        </w:rPr>
        <w:t>Input:</w:t>
      </w:r>
      <w:r>
        <w:t xml:space="preserve"> Generates one token at a time ($x_t$).</w:t>
      </w:r>
    </w:p>
    <w:p>
      <w:pPr>
        <w:pStyle w:val="ListBullet"/>
        <w:spacing w:after="40"/>
      </w:pPr>
      <w:r/>
      <w:r>
        <w:rPr>
          <w:b/>
        </w:rPr>
        <w:t>Characteristics:</w:t>
      </w:r>
      <w:r>
        <w:t xml:space="preserve"> Requires loading the entire model parameter set $W$ and the accumulated Key-Value (KV) cache from memory into registers/SRAM just to process a batch of single tokens. Computations collapse into matrix-vector multiplications (GEMV).</w:t>
      </w:r>
    </w:p>
    <w:p>
      <w:pPr>
        <w:pStyle w:val="ListBullet"/>
        <w:spacing w:after="40"/>
      </w:pPr>
      <w:r/>
      <w:r>
        <w:rPr>
          <w:b/>
        </w:rPr>
        <w:t>Arithmetic Intensity:</w:t>
      </w:r>
      <w:r>
        <w:t xml:space="preserve"> Extremely Low ($I \approx 1-4 \text{ FLOPs/Byte} \ll I_{\text{knee}}$).</w:t>
      </w:r>
    </w:p>
    <w:p>
      <w:pPr>
        <w:pStyle w:val="ListBullet"/>
        <w:spacing w:after="40"/>
      </w:pPr>
      <w:r/>
      <w:r>
        <w:rPr>
          <w:b/>
        </w:rPr>
        <w:t>Regime:</w:t>
      </w:r>
      <w:r>
        <w:t xml:space="preserve"> </w:t>
      </w:r>
      <w:r>
        <w:rPr>
          <w:b/>
        </w:rPr>
        <w:t>Memory-Bandwidth-Bound</w:t>
      </w:r>
      <w:r>
        <w:t>. Modern GPUs run at only $1-5\%$ of their theoretical compute capacity during decode; performance is constrained almost entirely by HBM bandwidth.</w:t>
      </w:r>
    </w:p>
    <w:p>
      <w:pPr>
        <w:spacing w:before="120" w:after="40"/>
      </w:pPr>
      <w:r>
        <w:rPr>
          <w:rFonts w:ascii="Calibri" w:hAnsi="Calibri"/>
          <w:b/>
          <w:sz w:val="23"/>
        </w:rPr>
        <w:t>4.3.1 The KV Cache Scaling Bottleneck</w:t>
      </w:r>
    </w:p>
    <w:p>
      <w:pPr>
        <w:spacing w:after="80"/>
      </w:pPr>
      <w:r>
        <w:t xml:space="preserve">To avoid recomputing keys and values for all preceding tokens during decode, activations are stored in memory as a dynamic </w:t>
      </w:r>
      <w:r>
        <w:rPr>
          <w:b/>
        </w:rPr>
        <w:t>KV Cache</w:t>
      </w:r>
      <w:r>
        <w:t>. The memory footprint of the KV cache scales with sequence length $S$, batch size $B$, number of layers $L$, number of key-value heads $N_{kv}$, head dimension $D$, and byte precision $P_{\text{bytes}}$:</w:t>
      </w:r>
    </w:p>
    <w:p>
      <w:pPr>
        <w:spacing w:after="80"/>
      </w:pPr>
      <w:r>
        <w:t>$$\text{Memory}_{\text{KV}} = 2 \times B \times S \times L \times N_{kv} \times D \times P_{\text{bytes}}$$</w:t>
      </w:r>
    </w:p>
    <w:p>
      <w:pPr>
        <w:spacing w:after="80"/>
      </w:pPr>
      <w:r>
        <w:t>For a 70B parameter model ($L=80, D=128, N_{kv}=8$, FP16 precision) with batch size $B=64$ at context length $S=8,192$:</w:t>
      </w:r>
    </w:p>
    <w:p>
      <w:pPr>
        <w:spacing w:after="80"/>
      </w:pPr>
      <w:r>
        <w:t>$$\text{Memory}_{\text{KV}} = 2 \times 64 \times 8192 \times 80 \times 8 \times 128 \times 2 \approx 171.8\text{ GB}$$</w:t>
      </w:r>
    </w:p>
    <w:p>
      <w:pPr>
        <w:spacing w:after="80"/>
      </w:pPr>
      <w:r>
        <w:t xml:space="preserve">The KV cache memory requirement exceeds the capacity of two $80\text{GB}$ GPUs, motivating architectural innovations like </w:t>
      </w:r>
      <w:r>
        <w:rPr>
          <w:b/>
        </w:rPr>
        <w:t>Grouped-Query Attention (GQA)</w:t>
      </w:r>
      <w:r>
        <w:t xml:space="preserve">, </w:t>
      </w:r>
      <w:r>
        <w:rPr>
          <w:b/>
        </w:rPr>
        <w:t>PagedAttention (vLLM)</w:t>
      </w:r>
      <w:r>
        <w:t xml:space="preserve">, and </w:t>
      </w:r>
      <w:r>
        <w:rPr>
          <w:b/>
        </w:rPr>
        <w:t>FlashAttention-3</w:t>
      </w:r>
      <w:r>
        <w:t>.</w:t>
      </w:r>
    </w:p>
    <w:p>
      <w:pPr>
        <w:spacing w:after="80"/>
      </w:pPr>
      <w:r>
        <w:t>---</w:t>
      </w:r>
    </w:p>
    <w:p>
      <w:pPr>
        <w:spacing w:before="160" w:after="60"/>
      </w:pPr>
      <w:r>
        <w:rPr>
          <w:rFonts w:ascii="Calibri" w:hAnsi="Calibri"/>
          <w:b/>
          <w:color w:val="1B5E20"/>
          <w:sz w:val="26"/>
        </w:rPr>
        <w:t>4.4 Hardware Platform Comparative Matrix</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497D"/>
          </w:tcPr>
          <w:p>
            <w:pPr>
              <w:spacing w:before="60" w:after="60"/>
            </w:pPr>
            <w:r>
              <w:rPr>
                <w:b/>
                <w:color w:val="FFFFFF"/>
                <w:sz w:val="19"/>
              </w:rPr>
              <w:t>Hardware Architecture</w:t>
            </w:r>
          </w:p>
        </w:tc>
        <w:tc>
          <w:tcPr>
            <w:tcW w:type="dxa" w:w="1234"/>
            <w:shd w:val="clear" w:color="auto" w:fill="1F497D"/>
          </w:tcPr>
          <w:p>
            <w:pPr>
              <w:spacing w:before="60" w:after="60"/>
            </w:pPr>
            <w:r>
              <w:rPr>
                <w:b/>
                <w:color w:val="FFFFFF"/>
                <w:sz w:val="19"/>
              </w:rPr>
              <w:t>Target Workload</w:t>
            </w:r>
          </w:p>
        </w:tc>
        <w:tc>
          <w:tcPr>
            <w:tcW w:type="dxa" w:w="1234"/>
            <w:shd w:val="clear" w:color="auto" w:fill="1F497D"/>
          </w:tcPr>
          <w:p>
            <w:pPr>
              <w:spacing w:before="60" w:after="60"/>
            </w:pPr>
            <w:r>
              <w:rPr>
                <w:b/>
                <w:color w:val="FFFFFF"/>
                <w:sz w:val="19"/>
              </w:rPr>
              <w:t>Peak Compute (BF16/FP16)</w:t>
            </w:r>
          </w:p>
        </w:tc>
        <w:tc>
          <w:tcPr>
            <w:tcW w:type="dxa" w:w="1234"/>
            <w:shd w:val="clear" w:color="auto" w:fill="1F497D"/>
          </w:tcPr>
          <w:p>
            <w:pPr>
              <w:spacing w:before="60" w:after="60"/>
            </w:pPr>
            <w:r>
              <w:rPr>
                <w:b/>
                <w:color w:val="FFFFFF"/>
                <w:sz w:val="19"/>
              </w:rPr>
              <w:t>Memory Bandwidth</w:t>
            </w:r>
          </w:p>
        </w:tc>
        <w:tc>
          <w:tcPr>
            <w:tcW w:type="dxa" w:w="1234"/>
            <w:shd w:val="clear" w:color="auto" w:fill="1F497D"/>
          </w:tcPr>
          <w:p>
            <w:pPr>
              <w:spacing w:before="60" w:after="60"/>
            </w:pPr>
            <w:r>
              <w:rPr>
                <w:b/>
                <w:color w:val="FFFFFF"/>
                <w:sz w:val="19"/>
              </w:rPr>
              <w:t>Interconnect Bandwidth</w:t>
            </w:r>
          </w:p>
        </w:tc>
        <w:tc>
          <w:tcPr>
            <w:tcW w:type="dxa" w:w="1234"/>
            <w:shd w:val="clear" w:color="auto" w:fill="1F497D"/>
          </w:tcPr>
          <w:p>
            <w:pPr>
              <w:spacing w:before="60" w:after="60"/>
            </w:pPr>
            <w:r>
              <w:rPr>
                <w:b/>
                <w:color w:val="FFFFFF"/>
                <w:sz w:val="19"/>
              </w:rPr>
              <w:t>Memory Technology</w:t>
            </w:r>
          </w:p>
        </w:tc>
        <w:tc>
          <w:tcPr>
            <w:tcW w:type="dxa" w:w="1234"/>
            <w:shd w:val="clear" w:color="auto" w:fill="1F497D"/>
          </w:tcPr>
          <w:p>
            <w:pPr>
              <w:spacing w:before="60" w:after="60"/>
            </w:pPr>
            <w:r>
              <w:rPr>
                <w:b/>
                <w:color w:val="FFFFFF"/>
                <w:sz w:val="19"/>
              </w:rPr>
              <w:t>Power Budget (TDP)</w:t>
            </w:r>
          </w:p>
        </w:tc>
      </w:tr>
      <w:tr>
        <w:tc>
          <w:tcPr>
            <w:tcW w:type="dxa" w:w="1234"/>
            <w:shd w:val="clear" w:color="auto" w:fill="F2F2F2"/>
          </w:tcPr>
          <w:p>
            <w:pPr>
              <w:spacing w:before="60" w:after="60"/>
            </w:pPr>
            <w:r>
              <w:rPr>
                <w:sz w:val="19"/>
              </w:rPr>
              <w:t>**High-End Server CPU (Intel Xeon 8592+)**</w:t>
            </w:r>
          </w:p>
        </w:tc>
        <w:tc>
          <w:tcPr>
            <w:tcW w:type="dxa" w:w="1234"/>
            <w:shd w:val="clear" w:color="auto" w:fill="F2F2F2"/>
          </w:tcPr>
          <w:p>
            <w:pPr>
              <w:spacing w:before="60" w:after="60"/>
            </w:pPr>
            <w:r>
              <w:rPr>
                <w:sz w:val="19"/>
              </w:rPr>
              <w:t>General, Sparse Inference</w:t>
            </w:r>
          </w:p>
        </w:tc>
        <w:tc>
          <w:tcPr>
            <w:tcW w:type="dxa" w:w="1234"/>
            <w:shd w:val="clear" w:color="auto" w:fill="F2F2F2"/>
          </w:tcPr>
          <w:p>
            <w:pPr>
              <w:spacing w:before="60" w:after="60"/>
            </w:pPr>
            <w:r>
              <w:rPr>
                <w:sz w:val="19"/>
              </w:rPr>
              <w:t>$\approx 35\text{ TFLOPS}$ (AMX)</w:t>
            </w:r>
          </w:p>
        </w:tc>
        <w:tc>
          <w:tcPr>
            <w:tcW w:type="dxa" w:w="1234"/>
            <w:shd w:val="clear" w:color="auto" w:fill="F2F2F2"/>
          </w:tcPr>
          <w:p>
            <w:pPr>
              <w:spacing w:before="60" w:after="60"/>
            </w:pPr>
            <w:r>
              <w:rPr>
                <w:sz w:val="19"/>
              </w:rPr>
              <w:t>$307\text{ GB/s}$</w:t>
            </w:r>
          </w:p>
        </w:tc>
        <w:tc>
          <w:tcPr>
            <w:tcW w:type="dxa" w:w="1234"/>
            <w:shd w:val="clear" w:color="auto" w:fill="F2F2F2"/>
          </w:tcPr>
          <w:p>
            <w:pPr>
              <w:spacing w:before="60" w:after="60"/>
            </w:pPr>
            <w:r>
              <w:rPr>
                <w:sz w:val="19"/>
              </w:rPr>
              <w:t>$32\text{ GT/s}$ (UPI)</w:t>
            </w:r>
          </w:p>
        </w:tc>
        <w:tc>
          <w:tcPr>
            <w:tcW w:type="dxa" w:w="1234"/>
            <w:shd w:val="clear" w:color="auto" w:fill="F2F2F2"/>
          </w:tcPr>
          <w:p>
            <w:pPr>
              <w:spacing w:before="60" w:after="60"/>
            </w:pPr>
            <w:r>
              <w:rPr>
                <w:sz w:val="19"/>
              </w:rPr>
              <w:t>8-Channel DDR5</w:t>
            </w:r>
          </w:p>
        </w:tc>
        <w:tc>
          <w:tcPr>
            <w:tcW w:type="dxa" w:w="1234"/>
            <w:shd w:val="clear" w:color="auto" w:fill="F2F2F2"/>
          </w:tcPr>
          <w:p>
            <w:pPr>
              <w:spacing w:before="60" w:after="60"/>
            </w:pPr>
            <w:r>
              <w:rPr>
                <w:sz w:val="19"/>
              </w:rPr>
              <w:t>$350\text{ W}$</w:t>
            </w:r>
          </w:p>
        </w:tc>
      </w:tr>
      <w:tr>
        <w:tc>
          <w:tcPr>
            <w:tcW w:type="dxa" w:w="1234"/>
          </w:tcPr>
          <w:p>
            <w:pPr>
              <w:spacing w:before="60" w:after="60"/>
            </w:pPr>
            <w:r>
              <w:rPr>
                <w:sz w:val="19"/>
              </w:rPr>
              <w:t>**NVIDIA H100 SXM5**</w:t>
            </w:r>
          </w:p>
        </w:tc>
        <w:tc>
          <w:tcPr>
            <w:tcW w:type="dxa" w:w="1234"/>
          </w:tcPr>
          <w:p>
            <w:pPr>
              <w:spacing w:before="60" w:after="60"/>
            </w:pPr>
            <w:r>
              <w:rPr>
                <w:sz w:val="19"/>
              </w:rPr>
              <w:t>Foundation Training &amp; High-Batch Inference</w:t>
            </w:r>
          </w:p>
        </w:tc>
        <w:tc>
          <w:tcPr>
            <w:tcW w:type="dxa" w:w="1234"/>
          </w:tcPr>
          <w:p>
            <w:pPr>
              <w:spacing w:before="60" w:after="60"/>
            </w:pPr>
            <w:r>
              <w:rPr>
                <w:sz w:val="19"/>
              </w:rPr>
              <w:t>$1,979\text{ TFLOPS}$</w:t>
            </w:r>
          </w:p>
        </w:tc>
        <w:tc>
          <w:tcPr>
            <w:tcW w:type="dxa" w:w="1234"/>
          </w:tcPr>
          <w:p>
            <w:pPr>
              <w:spacing w:before="60" w:after="60"/>
            </w:pPr>
            <w:r>
              <w:rPr>
                <w:sz w:val="19"/>
              </w:rPr>
              <w:t>$3,350\text{ GB/s}$ ($3.35\text{ TB/s}$)</w:t>
            </w:r>
          </w:p>
        </w:tc>
        <w:tc>
          <w:tcPr>
            <w:tcW w:type="dxa" w:w="1234"/>
          </w:tcPr>
          <w:p>
            <w:pPr>
              <w:spacing w:before="60" w:after="60"/>
            </w:pPr>
            <w:r>
              <w:rPr>
                <w:sz w:val="19"/>
              </w:rPr>
              <w:t>$900\text{ GB/s}$ (NVLink 4)</w:t>
            </w:r>
          </w:p>
        </w:tc>
        <w:tc>
          <w:tcPr>
            <w:tcW w:type="dxa" w:w="1234"/>
          </w:tcPr>
          <w:p>
            <w:pPr>
              <w:spacing w:before="60" w:after="60"/>
            </w:pPr>
            <w:r>
              <w:rPr>
                <w:sz w:val="19"/>
              </w:rPr>
              <w:t>$80\text{ GB}$ HBM3</w:t>
            </w:r>
          </w:p>
        </w:tc>
        <w:tc>
          <w:tcPr>
            <w:tcW w:type="dxa" w:w="1234"/>
          </w:tcPr>
          <w:p>
            <w:pPr>
              <w:spacing w:before="60" w:after="60"/>
            </w:pPr>
            <w:r>
              <w:rPr>
                <w:sz w:val="19"/>
              </w:rPr>
              <w:t>$700\text{ W}$</w:t>
            </w:r>
          </w:p>
        </w:tc>
      </w:tr>
      <w:tr>
        <w:tc>
          <w:tcPr>
            <w:tcW w:type="dxa" w:w="1234"/>
            <w:shd w:val="clear" w:color="auto" w:fill="F2F2F2"/>
          </w:tcPr>
          <w:p>
            <w:pPr>
              <w:spacing w:before="60" w:after="60"/>
            </w:pPr>
            <w:r>
              <w:rPr>
                <w:sz w:val="19"/>
              </w:rPr>
              <w:t>**NVIDIA Blackwell B200**</w:t>
            </w:r>
          </w:p>
        </w:tc>
        <w:tc>
          <w:tcPr>
            <w:tcW w:type="dxa" w:w="1234"/>
            <w:shd w:val="clear" w:color="auto" w:fill="F2F2F2"/>
          </w:tcPr>
          <w:p>
            <w:pPr>
              <w:spacing w:before="60" w:after="60"/>
            </w:pPr>
            <w:r>
              <w:rPr>
                <w:sz w:val="19"/>
              </w:rPr>
              <w:t>Ultra-Scale Training &amp; FP4 Inference</w:t>
            </w:r>
          </w:p>
        </w:tc>
        <w:tc>
          <w:tcPr>
            <w:tcW w:type="dxa" w:w="1234"/>
            <w:shd w:val="clear" w:color="auto" w:fill="F2F2F2"/>
          </w:tcPr>
          <w:p>
            <w:pPr>
              <w:spacing w:before="60" w:after="60"/>
            </w:pPr>
            <w:r>
              <w:rPr>
                <w:sz w:val="19"/>
              </w:rPr>
              <w:t>$4,500\text{ TFLOPS}$</w:t>
            </w:r>
          </w:p>
        </w:tc>
        <w:tc>
          <w:tcPr>
            <w:tcW w:type="dxa" w:w="1234"/>
            <w:shd w:val="clear" w:color="auto" w:fill="F2F2F2"/>
          </w:tcPr>
          <w:p>
            <w:pPr>
              <w:spacing w:before="60" w:after="60"/>
            </w:pPr>
            <w:r>
              <w:rPr>
                <w:sz w:val="19"/>
              </w:rPr>
              <w:t>$8,000\text{ GB/s}$ ($8.0\text{ TB/s}$)</w:t>
            </w:r>
          </w:p>
        </w:tc>
        <w:tc>
          <w:tcPr>
            <w:tcW w:type="dxa" w:w="1234"/>
            <w:shd w:val="clear" w:color="auto" w:fill="F2F2F2"/>
          </w:tcPr>
          <w:p>
            <w:pPr>
              <w:spacing w:before="60" w:after="60"/>
            </w:pPr>
            <w:r>
              <w:rPr>
                <w:sz w:val="19"/>
              </w:rPr>
              <w:t>$1,800\text{ GB/s}$ (NVLink 5)</w:t>
            </w:r>
          </w:p>
        </w:tc>
        <w:tc>
          <w:tcPr>
            <w:tcW w:type="dxa" w:w="1234"/>
            <w:shd w:val="clear" w:color="auto" w:fill="F2F2F2"/>
          </w:tcPr>
          <w:p>
            <w:pPr>
              <w:spacing w:before="60" w:after="60"/>
            </w:pPr>
            <w:r>
              <w:rPr>
                <w:sz w:val="19"/>
              </w:rPr>
              <w:t>$192\text{ GB}$ HBM3e</w:t>
            </w:r>
          </w:p>
        </w:tc>
        <w:tc>
          <w:tcPr>
            <w:tcW w:type="dxa" w:w="1234"/>
            <w:shd w:val="clear" w:color="auto" w:fill="F2F2F2"/>
          </w:tcPr>
          <w:p>
            <w:pPr>
              <w:spacing w:before="60" w:after="60"/>
            </w:pPr>
            <w:r>
              <w:rPr>
                <w:sz w:val="19"/>
              </w:rPr>
              <w:t>$1,000\text{ W}$</w:t>
            </w:r>
          </w:p>
        </w:tc>
      </w:tr>
      <w:tr>
        <w:tc>
          <w:tcPr>
            <w:tcW w:type="dxa" w:w="1234"/>
          </w:tcPr>
          <w:p>
            <w:pPr>
              <w:spacing w:before="60" w:after="60"/>
            </w:pPr>
            <w:r>
              <w:rPr>
                <w:sz w:val="19"/>
              </w:rPr>
              <w:t>**AMD Instinct MI300X**</w:t>
            </w:r>
          </w:p>
        </w:tc>
        <w:tc>
          <w:tcPr>
            <w:tcW w:type="dxa" w:w="1234"/>
          </w:tcPr>
          <w:p>
            <w:pPr>
              <w:spacing w:before="60" w:after="60"/>
            </w:pPr>
            <w:r>
              <w:rPr>
                <w:sz w:val="19"/>
              </w:rPr>
              <w:t>Large-Capacity LLM Inference &amp; Training</w:t>
            </w:r>
          </w:p>
        </w:tc>
        <w:tc>
          <w:tcPr>
            <w:tcW w:type="dxa" w:w="1234"/>
          </w:tcPr>
          <w:p>
            <w:pPr>
              <w:spacing w:before="60" w:after="60"/>
            </w:pPr>
            <w:r>
              <w:rPr>
                <w:sz w:val="19"/>
              </w:rPr>
              <w:t>$1,307\text{ TFLOPS}$</w:t>
            </w:r>
          </w:p>
        </w:tc>
        <w:tc>
          <w:tcPr>
            <w:tcW w:type="dxa" w:w="1234"/>
          </w:tcPr>
          <w:p>
            <w:pPr>
              <w:spacing w:before="60" w:after="60"/>
            </w:pPr>
            <w:r>
              <w:rPr>
                <w:sz w:val="19"/>
              </w:rPr>
              <w:t>$5,300\text{ GB/s}$ ($5.3\text{ TB/s}$)</w:t>
            </w:r>
          </w:p>
        </w:tc>
        <w:tc>
          <w:tcPr>
            <w:tcW w:type="dxa" w:w="1234"/>
          </w:tcPr>
          <w:p>
            <w:pPr>
              <w:spacing w:before="60" w:after="60"/>
            </w:pPr>
            <w:r>
              <w:rPr>
                <w:sz w:val="19"/>
              </w:rPr>
              <w:t>$896\text{ GB/s}$ (Infinity Fabric)</w:t>
            </w:r>
          </w:p>
        </w:tc>
        <w:tc>
          <w:tcPr>
            <w:tcW w:type="dxa" w:w="1234"/>
          </w:tcPr>
          <w:p>
            <w:pPr>
              <w:spacing w:before="60" w:after="60"/>
            </w:pPr>
            <w:r>
              <w:rPr>
                <w:sz w:val="19"/>
              </w:rPr>
              <w:t>$192\text{ GB}$ HBM3</w:t>
            </w:r>
          </w:p>
        </w:tc>
        <w:tc>
          <w:tcPr>
            <w:tcW w:type="dxa" w:w="1234"/>
          </w:tcPr>
          <w:p>
            <w:pPr>
              <w:spacing w:before="60" w:after="60"/>
            </w:pPr>
            <w:r>
              <w:rPr>
                <w:sz w:val="19"/>
              </w:rPr>
              <w:t>$750\text{ W}$</w:t>
            </w:r>
          </w:p>
        </w:tc>
      </w:tr>
      <w:tr>
        <w:tc>
          <w:tcPr>
            <w:tcW w:type="dxa" w:w="1234"/>
            <w:shd w:val="clear" w:color="auto" w:fill="F2F2F2"/>
          </w:tcPr>
          <w:p>
            <w:pPr>
              <w:spacing w:before="60" w:after="60"/>
            </w:pPr>
            <w:r>
              <w:rPr>
                <w:sz w:val="19"/>
              </w:rPr>
              <w:t>**Google TPU v5p**</w:t>
            </w:r>
          </w:p>
        </w:tc>
        <w:tc>
          <w:tcPr>
            <w:tcW w:type="dxa" w:w="1234"/>
            <w:shd w:val="clear" w:color="auto" w:fill="F2F2F2"/>
          </w:tcPr>
          <w:p>
            <w:pPr>
              <w:spacing w:before="60" w:after="60"/>
            </w:pPr>
            <w:r>
              <w:rPr>
                <w:sz w:val="19"/>
              </w:rPr>
              <w:t>Distributed Pod Training</w:t>
            </w:r>
          </w:p>
        </w:tc>
        <w:tc>
          <w:tcPr>
            <w:tcW w:type="dxa" w:w="1234"/>
            <w:shd w:val="clear" w:color="auto" w:fill="F2F2F2"/>
          </w:tcPr>
          <w:p>
            <w:pPr>
              <w:spacing w:before="60" w:after="60"/>
            </w:pPr>
            <w:r>
              <w:rPr>
                <w:sz w:val="19"/>
              </w:rPr>
              <w:t>$459\text{ TFLOPS}$</w:t>
            </w:r>
          </w:p>
        </w:tc>
        <w:tc>
          <w:tcPr>
            <w:tcW w:type="dxa" w:w="1234"/>
            <w:shd w:val="clear" w:color="auto" w:fill="F2F2F2"/>
          </w:tcPr>
          <w:p>
            <w:pPr>
              <w:spacing w:before="60" w:after="60"/>
            </w:pPr>
            <w:r>
              <w:rPr>
                <w:sz w:val="19"/>
              </w:rPr>
              <w:t>$4,800\text{ GB/s}$ ($4.8\text{ TB/s}$)</w:t>
            </w:r>
          </w:p>
        </w:tc>
        <w:tc>
          <w:tcPr>
            <w:tcW w:type="dxa" w:w="1234"/>
            <w:shd w:val="clear" w:color="auto" w:fill="F2F2F2"/>
          </w:tcPr>
          <w:p>
            <w:pPr>
              <w:spacing w:before="60" w:after="60"/>
            </w:pPr>
            <w:r>
              <w:rPr>
                <w:sz w:val="19"/>
              </w:rPr>
              <w:t>Optical Circuit Switch (OCS)</w:t>
            </w:r>
          </w:p>
        </w:tc>
        <w:tc>
          <w:tcPr>
            <w:tcW w:type="dxa" w:w="1234"/>
            <w:shd w:val="clear" w:color="auto" w:fill="F2F2F2"/>
          </w:tcPr>
          <w:p>
            <w:pPr>
              <w:spacing w:before="60" w:after="60"/>
            </w:pPr>
            <w:r>
              <w:rPr>
                <w:sz w:val="19"/>
              </w:rPr>
              <w:t>$95\text{ GB}$ HBM2e</w:t>
            </w:r>
          </w:p>
        </w:tc>
        <w:tc>
          <w:tcPr>
            <w:tcW w:type="dxa" w:w="1234"/>
            <w:shd w:val="clear" w:color="auto" w:fill="F2F2F2"/>
          </w:tcPr>
          <w:p>
            <w:pPr>
              <w:spacing w:before="60" w:after="60"/>
            </w:pPr>
            <w:r>
              <w:rPr>
                <w:sz w:val="19"/>
              </w:rPr>
              <w:t>$\approx 450\text{ W}$</w:t>
            </w:r>
          </w:p>
        </w:tc>
      </w:tr>
      <w:tr>
        <w:tc>
          <w:tcPr>
            <w:tcW w:type="dxa" w:w="1234"/>
          </w:tcPr>
          <w:p>
            <w:pPr>
              <w:spacing w:before="60" w:after="60"/>
            </w:pPr>
            <w:r>
              <w:rPr>
                <w:sz w:val="19"/>
              </w:rPr>
              <w:t>**Groq LPU Node (8x)**</w:t>
            </w:r>
          </w:p>
        </w:tc>
        <w:tc>
          <w:tcPr>
            <w:tcW w:type="dxa" w:w="1234"/>
          </w:tcPr>
          <w:p>
            <w:pPr>
              <w:spacing w:before="60" w:after="60"/>
            </w:pPr>
            <w:r>
              <w:rPr>
                <w:sz w:val="19"/>
              </w:rPr>
              <w:t>Ultra-Low Latency Autoregressive Decode</w:t>
            </w:r>
          </w:p>
        </w:tc>
        <w:tc>
          <w:tcPr>
            <w:tcW w:type="dxa" w:w="1234"/>
          </w:tcPr>
          <w:p>
            <w:pPr>
              <w:spacing w:before="60" w:after="60"/>
            </w:pPr>
            <w:r>
              <w:rPr>
                <w:sz w:val="19"/>
              </w:rPr>
              <w:t>Deterministic VLIW</w:t>
            </w:r>
          </w:p>
        </w:tc>
        <w:tc>
          <w:tcPr>
            <w:tcW w:type="dxa" w:w="1234"/>
          </w:tcPr>
          <w:p>
            <w:pPr>
              <w:spacing w:before="60" w:after="60"/>
            </w:pPr>
            <w:r>
              <w:rPr>
                <w:sz w:val="19"/>
              </w:rPr>
              <w:t>$\approx 80,000\text{ GB/s}$ (On-Chip SRAM)</w:t>
            </w:r>
          </w:p>
        </w:tc>
        <w:tc>
          <w:tcPr>
            <w:tcW w:type="dxa" w:w="1234"/>
          </w:tcPr>
          <w:p>
            <w:pPr>
              <w:spacing w:before="60" w:after="60"/>
            </w:pPr>
            <w:r>
              <w:rPr>
                <w:sz w:val="19"/>
              </w:rPr>
              <w:t>Custom Chip-to-Chip</w:t>
            </w:r>
          </w:p>
        </w:tc>
        <w:tc>
          <w:tcPr>
            <w:tcW w:type="dxa" w:w="1234"/>
          </w:tcPr>
          <w:p>
            <w:pPr>
              <w:spacing w:before="60" w:after="60"/>
            </w:pPr>
            <w:r>
              <w:rPr>
                <w:sz w:val="19"/>
              </w:rPr>
              <w:t>$1.8\text{ GB}$ SRAM total</w:t>
            </w:r>
          </w:p>
        </w:tc>
        <w:tc>
          <w:tcPr>
            <w:tcW w:type="dxa" w:w="1234"/>
          </w:tcPr>
          <w:p>
            <w:pPr>
              <w:spacing w:before="60" w:after="60"/>
            </w:pPr>
            <w:r>
              <w:rPr>
                <w:sz w:val="19"/>
              </w:rPr>
              <w:t>$\approx 2,400\text{ W}$</w:t>
            </w:r>
          </w:p>
        </w:tc>
      </w:tr>
      <w:tr>
        <w:tc>
          <w:tcPr>
            <w:tcW w:type="dxa" w:w="1234"/>
            <w:shd w:val="clear" w:color="auto" w:fill="F2F2F2"/>
          </w:tcPr>
          <w:p>
            <w:pPr>
              <w:spacing w:before="60" w:after="60"/>
            </w:pPr>
            <w:r>
              <w:rPr>
                <w:sz w:val="19"/>
              </w:rPr>
              <w:t>**Apple M3/M4 Max**</w:t>
            </w:r>
          </w:p>
        </w:tc>
        <w:tc>
          <w:tcPr>
            <w:tcW w:type="dxa" w:w="1234"/>
            <w:shd w:val="clear" w:color="auto" w:fill="F2F2F2"/>
          </w:tcPr>
          <w:p>
            <w:pPr>
              <w:spacing w:before="60" w:after="60"/>
            </w:pPr>
            <w:r>
              <w:rPr>
                <w:sz w:val="19"/>
              </w:rPr>
              <w:t>Local Edge Developer Inference</w:t>
            </w:r>
          </w:p>
        </w:tc>
        <w:tc>
          <w:tcPr>
            <w:tcW w:type="dxa" w:w="1234"/>
            <w:shd w:val="clear" w:color="auto" w:fill="F2F2F2"/>
          </w:tcPr>
          <w:p>
            <w:pPr>
              <w:spacing w:before="60" w:after="60"/>
            </w:pPr>
            <w:r>
              <w:rPr>
                <w:sz w:val="19"/>
              </w:rPr>
              <w:t>$\approx 100\text{ TFLOPS}$</w:t>
            </w:r>
          </w:p>
        </w:tc>
        <w:tc>
          <w:tcPr>
            <w:tcW w:type="dxa" w:w="1234"/>
            <w:shd w:val="clear" w:color="auto" w:fill="F2F2F2"/>
          </w:tcPr>
          <w:p>
            <w:pPr>
              <w:spacing w:before="60" w:after="60"/>
            </w:pPr>
            <w:r>
              <w:rPr>
                <w:sz w:val="19"/>
              </w:rPr>
              <w:t>$400\text{ GB/s}$</w:t>
            </w:r>
          </w:p>
        </w:tc>
        <w:tc>
          <w:tcPr>
            <w:tcW w:type="dxa" w:w="1234"/>
            <w:shd w:val="clear" w:color="auto" w:fill="F2F2F2"/>
          </w:tcPr>
          <w:p>
            <w:pPr>
              <w:spacing w:before="60" w:after="60"/>
            </w:pPr>
            <w:r>
              <w:rPr>
                <w:sz w:val="19"/>
              </w:rPr>
              <w:t>Unified Memory Fabric</w:t>
            </w:r>
          </w:p>
        </w:tc>
        <w:tc>
          <w:tcPr>
            <w:tcW w:type="dxa" w:w="1234"/>
            <w:shd w:val="clear" w:color="auto" w:fill="F2F2F2"/>
          </w:tcPr>
          <w:p>
            <w:pPr>
              <w:spacing w:before="60" w:after="60"/>
            </w:pPr>
            <w:r>
              <w:rPr>
                <w:sz w:val="19"/>
              </w:rPr>
              <w:t>Up to $128\text{ GB}$ UMA LPDDR5X</w:t>
            </w:r>
          </w:p>
        </w:tc>
        <w:tc>
          <w:tcPr>
            <w:tcW w:type="dxa" w:w="1234"/>
            <w:shd w:val="clear" w:color="auto" w:fill="F2F2F2"/>
          </w:tcPr>
          <w:p>
            <w:pPr>
              <w:spacing w:before="60" w:after="60"/>
            </w:pPr>
            <w:r>
              <w:rPr>
                <w:sz w:val="19"/>
              </w:rPr>
              <w:t>$30-100\text{ W}$</w:t>
            </w:r>
          </w:p>
        </w:tc>
      </w:tr>
    </w:tbl>
    <w:p/>
    <w:p>
      <w:pPr>
        <w:spacing w:after="80"/>
      </w:pPr>
      <w:r>
        <w:t>---</w:t>
      </w:r>
    </w:p>
    <w:p>
      <w:pPr>
        <w:spacing w:before="200" w:after="80"/>
      </w:pPr>
      <w:r>
        <w:rPr>
          <w:rFonts w:ascii="Calibri" w:hAnsi="Calibri"/>
          <w:b/>
          <w:color w:val="2E75B6"/>
          <w:sz w:val="30"/>
        </w:rPr>
        <w:t>5. In-Depth Cross-Dimensional Synthesis: Matching Models, Prompts, and Silicon</w:t>
      </w:r>
    </w:p>
    <w:p>
      <w:pPr>
        <w:spacing w:after="80"/>
      </w:pPr>
      <w:r>
        <w:t>Effective deployment of modern artificial intelligence systems requires matching model topology, prompt structure, and hardware platform. The matrix below formalizes these interactions:</w:t>
      </w:r>
    </w:p>
    <w:p>
      <w:pPr>
        <w:spacing w:before="80" w:after="80"/>
        <w:ind w:left="360"/>
      </w:pPr>
      <w:r>
        <w:rPr>
          <w:rFonts w:ascii="Consolas" w:hAnsi="Consolas"/>
          <w:color w:val="2C3E50"/>
          <w:sz w:val="19"/>
        </w:rPr>
        <w:t>Tripartite Co-Design Framework:</w:t>
        <w:br/>
        <w:br/>
        <w:t xml:space="preserve">    [Algorithmic Topology]</w:t>
        <w:br/>
        <w:t xml:space="preserve">     (Transformer, SSM, MoE)</w:t>
        <w:br/>
        <w:t xml:space="preserve">           ▲          ▲</w:t>
        <w:br/>
        <w:t xml:space="preserve">          ╱            ╲</w:t>
        <w:br/>
        <w:t xml:space="preserve">         ╱              ╲</w:t>
        <w:br/>
        <w:t xml:space="preserve">        ▼                ▼</w:t>
        <w:br/>
        <w:t>[Prompting Paradigm] ◄──► [Hardware Substrate]</w:t>
        <w:br/>
        <w:t>(Zero/Few-Shot, CoT, RAG)  (GPU, TPU, LPU, CPU)</w:t>
      </w:r>
    </w:p>
    <w:p>
      <w:pPr>
        <w:spacing w:before="160" w:after="60"/>
      </w:pPr>
      <w:r>
        <w:rPr>
          <w:rFonts w:ascii="Calibri" w:hAnsi="Calibri"/>
          <w:b/>
          <w:color w:val="1B5E20"/>
          <w:sz w:val="26"/>
        </w:rPr>
        <w:t>5.1 Integrated Operational Matrix</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F497D"/>
          </w:tcPr>
          <w:p>
            <w:pPr>
              <w:spacing w:before="60" w:after="60"/>
            </w:pPr>
            <w:r>
              <w:rPr>
                <w:b/>
                <w:color w:val="FFFFFF"/>
                <w:sz w:val="19"/>
              </w:rPr>
              <w:t>AI Application &amp; Model Class</w:t>
            </w:r>
          </w:p>
        </w:tc>
        <w:tc>
          <w:tcPr>
            <w:tcW w:type="dxa" w:w="1728"/>
            <w:shd w:val="clear" w:color="auto" w:fill="1F497D"/>
          </w:tcPr>
          <w:p>
            <w:pPr>
              <w:spacing w:before="60" w:after="60"/>
            </w:pPr>
            <w:r>
              <w:rPr>
                <w:b/>
                <w:color w:val="FFFFFF"/>
                <w:sz w:val="19"/>
              </w:rPr>
              <w:t>Optimal Prompting Technique</w:t>
            </w:r>
          </w:p>
        </w:tc>
        <w:tc>
          <w:tcPr>
            <w:tcW w:type="dxa" w:w="1728"/>
            <w:shd w:val="clear" w:color="auto" w:fill="1F497D"/>
          </w:tcPr>
          <w:p>
            <w:pPr>
              <w:spacing w:before="60" w:after="60"/>
            </w:pPr>
            <w:r>
              <w:rPr>
                <w:b/>
                <w:color w:val="FFFFFF"/>
                <w:sz w:val="19"/>
              </w:rPr>
              <w:t>Primary Bottleneck</w:t>
            </w:r>
          </w:p>
        </w:tc>
        <w:tc>
          <w:tcPr>
            <w:tcW w:type="dxa" w:w="1728"/>
            <w:shd w:val="clear" w:color="auto" w:fill="1F497D"/>
          </w:tcPr>
          <w:p>
            <w:pPr>
              <w:spacing w:before="60" w:after="60"/>
            </w:pPr>
            <w:r>
              <w:rPr>
                <w:b/>
                <w:color w:val="FFFFFF"/>
                <w:sz w:val="19"/>
              </w:rPr>
              <w:t>Optimal Hardware Substrate</w:t>
            </w:r>
          </w:p>
        </w:tc>
        <w:tc>
          <w:tcPr>
            <w:tcW w:type="dxa" w:w="1728"/>
            <w:shd w:val="clear" w:color="auto" w:fill="1F497D"/>
          </w:tcPr>
          <w:p>
            <w:pPr>
              <w:spacing w:before="60" w:after="60"/>
            </w:pPr>
            <w:r>
              <w:rPr>
                <w:b/>
                <w:color w:val="FFFFFF"/>
                <w:sz w:val="19"/>
              </w:rPr>
              <w:t>System Architectural Rationale</w:t>
            </w:r>
          </w:p>
        </w:tc>
      </w:tr>
      <w:tr>
        <w:tc>
          <w:tcPr>
            <w:tcW w:type="dxa" w:w="1728"/>
            <w:shd w:val="clear" w:color="auto" w:fill="F2F2F2"/>
          </w:tcPr>
          <w:p>
            <w:pPr>
              <w:spacing w:before="60" w:after="60"/>
            </w:pPr>
            <w:r>
              <w:rPr>
                <w:sz w:val="19"/>
              </w:rPr>
              <w:t>**Edge Vision-Language (ConvNeXt + Small LLM)**</w:t>
            </w:r>
          </w:p>
        </w:tc>
        <w:tc>
          <w:tcPr>
            <w:tcW w:type="dxa" w:w="1728"/>
            <w:shd w:val="clear" w:color="auto" w:fill="F2F2F2"/>
          </w:tcPr>
          <w:p>
            <w:pPr>
              <w:spacing w:before="60" w:after="60"/>
            </w:pPr>
            <w:r>
              <w:rPr>
                <w:sz w:val="19"/>
              </w:rPr>
              <w:t>Zero-Shot, Structured JSON Output</w:t>
            </w:r>
          </w:p>
        </w:tc>
        <w:tc>
          <w:tcPr>
            <w:tcW w:type="dxa" w:w="1728"/>
            <w:shd w:val="clear" w:color="auto" w:fill="F2F2F2"/>
          </w:tcPr>
          <w:p>
            <w:pPr>
              <w:spacing w:before="60" w:after="60"/>
            </w:pPr>
            <w:r>
              <w:rPr>
                <w:sz w:val="19"/>
              </w:rPr>
              <w:t>Memory Capacity &amp; Thermal Throttling</w:t>
            </w:r>
          </w:p>
        </w:tc>
        <w:tc>
          <w:tcPr>
            <w:tcW w:type="dxa" w:w="1728"/>
            <w:shd w:val="clear" w:color="auto" w:fill="F2F2F2"/>
          </w:tcPr>
          <w:p>
            <w:pPr>
              <w:spacing w:before="60" w:after="60"/>
            </w:pPr>
            <w:r>
              <w:rPr>
                <w:sz w:val="19"/>
              </w:rPr>
              <w:t>Apple Silicon Unified Memory / Qualcomm NPU</w:t>
            </w:r>
          </w:p>
        </w:tc>
        <w:tc>
          <w:tcPr>
            <w:tcW w:type="dxa" w:w="1728"/>
            <w:shd w:val="clear" w:color="auto" w:fill="F2F2F2"/>
          </w:tcPr>
          <w:p>
            <w:pPr>
              <w:spacing w:before="60" w:after="60"/>
            </w:pPr>
            <w:r>
              <w:rPr>
                <w:sz w:val="19"/>
              </w:rPr>
              <w:t>Minimal parameter footprint; UMA enables zero-copy sharing between camera sensor, vision encoder, and language decoder.</w:t>
            </w:r>
          </w:p>
        </w:tc>
      </w:tr>
      <w:tr>
        <w:tc>
          <w:tcPr>
            <w:tcW w:type="dxa" w:w="1728"/>
          </w:tcPr>
          <w:p>
            <w:pPr>
              <w:spacing w:before="60" w:after="60"/>
            </w:pPr>
            <w:r>
              <w:rPr>
                <w:sz w:val="19"/>
              </w:rPr>
              <w:t>**Scientific Reasoning &amp; Math (DeepSeek-R1 / OpenAI o1)**</w:t>
            </w:r>
          </w:p>
        </w:tc>
        <w:tc>
          <w:tcPr>
            <w:tcW w:type="dxa" w:w="1728"/>
          </w:tcPr>
          <w:p>
            <w:pPr>
              <w:spacing w:before="60" w:after="60"/>
            </w:pPr>
            <w:r>
              <w:rPr>
                <w:sz w:val="19"/>
              </w:rPr>
              <w:t>Extended Chain-of-Thought (CoT), Self-Correction Verification</w:t>
            </w:r>
          </w:p>
        </w:tc>
        <w:tc>
          <w:tcPr>
            <w:tcW w:type="dxa" w:w="1728"/>
          </w:tcPr>
          <w:p>
            <w:pPr>
              <w:spacing w:before="60" w:after="60"/>
            </w:pPr>
            <w:r>
              <w:rPr>
                <w:sz w:val="19"/>
              </w:rPr>
              <w:t>Compute in Prefill, Memory Bandwidth in Extended Decode</w:t>
            </w:r>
          </w:p>
        </w:tc>
        <w:tc>
          <w:tcPr>
            <w:tcW w:type="dxa" w:w="1728"/>
          </w:tcPr>
          <w:p>
            <w:pPr>
              <w:spacing w:before="60" w:after="60"/>
            </w:pPr>
            <w:r>
              <w:rPr>
                <w:sz w:val="19"/>
              </w:rPr>
              <w:t>Multi-GPU Clusters (NVIDIA H100 / B200 via NVLink)</w:t>
            </w:r>
          </w:p>
        </w:tc>
        <w:tc>
          <w:tcPr>
            <w:tcW w:type="dxa" w:w="1728"/>
          </w:tcPr>
          <w:p>
            <w:pPr>
              <w:spacing w:before="60" w:after="60"/>
            </w:pPr>
            <w:r>
              <w:rPr>
                <w:sz w:val="19"/>
              </w:rPr>
              <w:t>Thousands of intermediate output tokens generated per query demand massive total HBM bandwidth and fast inter-GPU communication.</w:t>
            </w:r>
          </w:p>
        </w:tc>
      </w:tr>
      <w:tr>
        <w:tc>
          <w:tcPr>
            <w:tcW w:type="dxa" w:w="1728"/>
            <w:shd w:val="clear" w:color="auto" w:fill="F2F2F2"/>
          </w:tcPr>
          <w:p>
            <w:pPr>
              <w:spacing w:before="60" w:after="60"/>
            </w:pPr>
            <w:r>
              <w:rPr>
                <w:sz w:val="19"/>
              </w:rPr>
              <w:t>**Real-Time Interactive Agents &amp; Voice**</w:t>
            </w:r>
          </w:p>
        </w:tc>
        <w:tc>
          <w:tcPr>
            <w:tcW w:type="dxa" w:w="1728"/>
            <w:shd w:val="clear" w:color="auto" w:fill="F2F2F2"/>
          </w:tcPr>
          <w:p>
            <w:pPr>
              <w:spacing w:before="60" w:after="60"/>
            </w:pPr>
            <w:r>
              <w:rPr>
                <w:sz w:val="19"/>
              </w:rPr>
              <w:t>Directional Stimulus, Few-Shot Tool Use</w:t>
            </w:r>
          </w:p>
        </w:tc>
        <w:tc>
          <w:tcPr>
            <w:tcW w:type="dxa" w:w="1728"/>
            <w:shd w:val="clear" w:color="auto" w:fill="F2F2F2"/>
          </w:tcPr>
          <w:p>
            <w:pPr>
              <w:spacing w:before="60" w:after="60"/>
            </w:pPr>
            <w:r>
              <w:rPr>
                <w:sz w:val="19"/>
              </w:rPr>
              <w:t>Time to First Token (TTFT) and Inter-Token Latency (ITL)</w:t>
            </w:r>
          </w:p>
        </w:tc>
        <w:tc>
          <w:tcPr>
            <w:tcW w:type="dxa" w:w="1728"/>
            <w:shd w:val="clear" w:color="auto" w:fill="F2F2F2"/>
          </w:tcPr>
          <w:p>
            <w:pPr>
              <w:spacing w:before="60" w:after="60"/>
            </w:pPr>
            <w:r>
              <w:rPr>
                <w:sz w:val="19"/>
              </w:rPr>
              <w:t>Groq LPU Array or High-Clock GPU (H100 NVL)</w:t>
            </w:r>
          </w:p>
        </w:tc>
        <w:tc>
          <w:tcPr>
            <w:tcW w:type="dxa" w:w="1728"/>
            <w:shd w:val="clear" w:color="auto" w:fill="F2F2F2"/>
          </w:tcPr>
          <w:p>
            <w:pPr>
              <w:spacing w:before="60" w:after="60"/>
            </w:pPr>
            <w:r>
              <w:rPr>
                <w:sz w:val="19"/>
              </w:rPr>
              <w:t>Human conversational dynamics require $&lt;50\text{ms}$ latency per token; on-chip SRAM eliminates HBM memory-bandwidth wait states.</w:t>
            </w:r>
          </w:p>
        </w:tc>
      </w:tr>
      <w:tr>
        <w:tc>
          <w:tcPr>
            <w:tcW w:type="dxa" w:w="1728"/>
          </w:tcPr>
          <w:p>
            <w:pPr>
              <w:spacing w:before="60" w:after="60"/>
            </w:pPr>
            <w:r>
              <w:rPr>
                <w:sz w:val="19"/>
              </w:rPr>
              <w:t>**Enterprise Knowledge Search (RAG System)**</w:t>
            </w:r>
          </w:p>
        </w:tc>
        <w:tc>
          <w:tcPr>
            <w:tcW w:type="dxa" w:w="1728"/>
          </w:tcPr>
          <w:p>
            <w:pPr>
              <w:spacing w:before="60" w:after="60"/>
            </w:pPr>
            <w:r>
              <w:rPr>
                <w:sz w:val="19"/>
              </w:rPr>
              <w:t>Retrieval-Augmented Generation with Cross-Encoder Reranking</w:t>
            </w:r>
          </w:p>
        </w:tc>
        <w:tc>
          <w:tcPr>
            <w:tcW w:type="dxa" w:w="1728"/>
          </w:tcPr>
          <w:p>
            <w:pPr>
              <w:spacing w:before="60" w:after="60"/>
            </w:pPr>
            <w:r>
              <w:rPr>
                <w:sz w:val="19"/>
              </w:rPr>
              <w:t>Context Concatenation Overhead, KV Cache Eviction</w:t>
            </w:r>
          </w:p>
        </w:tc>
        <w:tc>
          <w:tcPr>
            <w:tcW w:type="dxa" w:w="1728"/>
          </w:tcPr>
          <w:p>
            <w:pPr>
              <w:spacing w:before="60" w:after="60"/>
            </w:pPr>
            <w:r>
              <w:rPr>
                <w:sz w:val="19"/>
              </w:rPr>
              <w:t>Dual Hybrid: Dense CPU/Vector Search + Dense GPU Inferencing</w:t>
            </w:r>
          </w:p>
        </w:tc>
        <w:tc>
          <w:tcPr>
            <w:tcW w:type="dxa" w:w="1728"/>
          </w:tcPr>
          <w:p>
            <w:pPr>
              <w:spacing w:before="60" w:after="60"/>
            </w:pPr>
            <w:r>
              <w:rPr>
                <w:sz w:val="19"/>
              </w:rPr>
              <w:t>High-capacity vector indexing runs cost-effectively on high-RAM CPUs; GPU executes compute-dense prefill over retrieved chunks.</w:t>
            </w:r>
          </w:p>
        </w:tc>
      </w:tr>
      <w:tr>
        <w:tc>
          <w:tcPr>
            <w:tcW w:type="dxa" w:w="1728"/>
            <w:shd w:val="clear" w:color="auto" w:fill="F2F2F2"/>
          </w:tcPr>
          <w:p>
            <w:pPr>
              <w:spacing w:before="60" w:after="60"/>
            </w:pPr>
            <w:r>
              <w:rPr>
                <w:sz w:val="19"/>
              </w:rPr>
              <w:t>**Long-Horizon Code Synthesis &amp; Repository Auditing**</w:t>
            </w:r>
          </w:p>
        </w:tc>
        <w:tc>
          <w:tcPr>
            <w:tcW w:type="dxa" w:w="1728"/>
            <w:shd w:val="clear" w:color="auto" w:fill="F2F2F2"/>
          </w:tcPr>
          <w:p>
            <w:pPr>
              <w:spacing w:before="60" w:after="60"/>
            </w:pPr>
            <w:r>
              <w:rPr>
                <w:sz w:val="19"/>
              </w:rPr>
              <w:t>Multi-Turn Tree-of-Thoughts (ToT) or Agentic Workflows</w:t>
            </w:r>
          </w:p>
        </w:tc>
        <w:tc>
          <w:tcPr>
            <w:tcW w:type="dxa" w:w="1728"/>
            <w:shd w:val="clear" w:color="auto" w:fill="F2F2F2"/>
          </w:tcPr>
          <w:p>
            <w:pPr>
              <w:spacing w:before="60" w:after="60"/>
            </w:pPr>
            <w:r>
              <w:rPr>
                <w:sz w:val="19"/>
              </w:rPr>
              <w:t>Context Window Memory ($O(S^2)$ attention) &amp; Token Cost</w:t>
            </w:r>
          </w:p>
        </w:tc>
        <w:tc>
          <w:tcPr>
            <w:tcW w:type="dxa" w:w="1728"/>
            <w:shd w:val="clear" w:color="auto" w:fill="F2F2F2"/>
          </w:tcPr>
          <w:p>
            <w:pPr>
              <w:spacing w:before="60" w:after="60"/>
            </w:pPr>
            <w:r>
              <w:rPr>
                <w:sz w:val="19"/>
              </w:rPr>
              <w:t>AMD MI300X ($192\text{GB}$ HBM3) or Sparse MoE Models</w:t>
            </w:r>
          </w:p>
        </w:tc>
        <w:tc>
          <w:tcPr>
            <w:tcW w:type="dxa" w:w="1728"/>
            <w:shd w:val="clear" w:color="auto" w:fill="F2F2F2"/>
          </w:tcPr>
          <w:p>
            <w:pPr>
              <w:spacing w:before="60" w:after="60"/>
            </w:pPr>
            <w:r>
              <w:rPr>
                <w:sz w:val="19"/>
              </w:rPr>
              <w:t>Massive unified HBM capacity per card allows loading large repository contexts without partitioning across distributed nodes.</w:t>
            </w:r>
          </w:p>
        </w:tc>
      </w:tr>
      <w:tr>
        <w:tc>
          <w:tcPr>
            <w:tcW w:type="dxa" w:w="1728"/>
          </w:tcPr>
          <w:p>
            <w:pPr>
              <w:spacing w:before="60" w:after="60"/>
            </w:pPr>
            <w:r>
              <w:rPr>
                <w:sz w:val="19"/>
              </w:rPr>
              <w:t>**Ultra-Long Document Processing ($&gt;1\text{M}$ Tokens)**</w:t>
            </w:r>
          </w:p>
        </w:tc>
        <w:tc>
          <w:tcPr>
            <w:tcW w:type="dxa" w:w="1728"/>
          </w:tcPr>
          <w:p>
            <w:pPr>
              <w:spacing w:before="60" w:after="60"/>
            </w:pPr>
            <w:r>
              <w:rPr>
                <w:sz w:val="19"/>
              </w:rPr>
              <w:t>Linear Context Scanning or Mamba / SSM</w:t>
            </w:r>
          </w:p>
        </w:tc>
        <w:tc>
          <w:tcPr>
            <w:tcW w:type="dxa" w:w="1728"/>
          </w:tcPr>
          <w:p>
            <w:pPr>
              <w:spacing w:before="60" w:after="60"/>
            </w:pPr>
            <w:r>
              <w:rPr>
                <w:sz w:val="19"/>
              </w:rPr>
              <w:t>Attention quadratic scaling &amp; KV Cache expansion</w:t>
            </w:r>
          </w:p>
        </w:tc>
        <w:tc>
          <w:tcPr>
            <w:tcW w:type="dxa" w:w="1728"/>
          </w:tcPr>
          <w:p>
            <w:pPr>
              <w:spacing w:before="60" w:after="60"/>
            </w:pPr>
            <w:r>
              <w:rPr>
                <w:sz w:val="19"/>
              </w:rPr>
              <w:t>Selective SSM (Mamba-2) on Tensor Accelerators</w:t>
            </w:r>
          </w:p>
        </w:tc>
        <w:tc>
          <w:tcPr>
            <w:tcW w:type="dxa" w:w="1728"/>
          </w:tcPr>
          <w:p>
            <w:pPr>
              <w:spacing w:before="60" w:after="60"/>
            </w:pPr>
            <w:r>
              <w:rPr>
                <w:sz w:val="19"/>
              </w:rPr>
              <w:t>Linear $O(S)$ scaling and constant memory overhead maintain high throughput over million-token contexts.</w:t>
            </w:r>
          </w:p>
        </w:tc>
      </w:tr>
    </w:tbl>
    <w:p/>
    <w:p>
      <w:pPr>
        <w:spacing w:after="80"/>
      </w:pPr>
      <w:r>
        <w:t>---</w:t>
      </w:r>
    </w:p>
    <w:p>
      <w:pPr>
        <w:spacing w:before="200" w:after="80"/>
      </w:pPr>
      <w:r>
        <w:rPr>
          <w:rFonts w:ascii="Calibri" w:hAnsi="Calibri"/>
          <w:b/>
          <w:color w:val="2E75B6"/>
          <w:sz w:val="30"/>
        </w:rPr>
        <w:t>6. Pedagogical Insights and Future Research Directions</w:t>
      </w:r>
    </w:p>
    <w:p>
      <w:pPr>
        <w:spacing w:before="160" w:after="60"/>
      </w:pPr>
      <w:r>
        <w:rPr>
          <w:rFonts w:ascii="Calibri" w:hAnsi="Calibri"/>
          <w:b/>
          <w:color w:val="1B5E20"/>
          <w:sz w:val="26"/>
        </w:rPr>
        <w:t>6.1 Essential Pedagogical Principles for Computer Science Scholars</w:t>
      </w:r>
    </w:p>
    <w:p>
      <w:pPr>
        <w:pStyle w:val="ListNumber"/>
        <w:spacing w:after="40"/>
      </w:pPr>
      <w:r/>
      <w:r>
        <w:rPr>
          <w:b/>
        </w:rPr>
        <w:t>Model Architecture Dictates the Compute Complexity Class:</w:t>
      </w:r>
      <w:r/>
    </w:p>
    <w:p>
      <w:pPr>
        <w:spacing w:after="80"/>
      </w:pPr>
      <w:r>
        <w:t>The choice between quadratic attention ($O(S^2)$), recurrent linear recurrence ($O(S)$), and sparse gating ($O(k)$) establishes fundamental mathematical bounds on scaling that cannot be overcome by software engineering or compiler optimizations alone.</w:t>
      </w:r>
    </w:p>
    <w:p>
      <w:pPr>
        <w:pStyle w:val="ListNumber"/>
        <w:spacing w:after="40"/>
      </w:pPr>
      <w:r/>
      <w:r>
        <w:rPr>
          <w:b/>
        </w:rPr>
        <w:t>Prompts Are Dynamic Compute Allocators:</w:t>
      </w:r>
      <w:r/>
    </w:p>
    <w:p>
      <w:pPr>
        <w:spacing w:after="80"/>
      </w:pPr>
      <w:r>
        <w:t>Prompting paradigms are not merely surface-level natural language wrappers; they represent functional runtime steering. Techniques like Chain-of-Thought allocate additional forward passes, scaling dynamic compute at inference time.</w:t>
      </w:r>
    </w:p>
    <w:p>
      <w:pPr>
        <w:pStyle w:val="ListNumber"/>
        <w:spacing w:after="40"/>
      </w:pPr>
      <w:r/>
      <w:r>
        <w:rPr>
          <w:b/>
        </w:rPr>
        <w:t>The Memory Wall Dominates Generative AI:</w:t>
      </w:r>
      <w:r/>
    </w:p>
    <w:p>
      <w:pPr>
        <w:spacing w:after="80"/>
      </w:pPr>
      <w:r>
        <w:t>While training remains compute-bound, real-world deployment is predominantly memory-bandwidth-bound during token generation. System optimization often prioritizes memory reduction (e.g., quantization, FlashDecoding, Speculative Decoding) over raw ALU utilization.</w:t>
      </w:r>
    </w:p>
    <w:p>
      <w:pPr>
        <w:spacing w:before="160" w:after="60"/>
      </w:pPr>
      <w:r>
        <w:rPr>
          <w:rFonts w:ascii="Calibri" w:hAnsi="Calibri"/>
          <w:b/>
          <w:color w:val="1B5E20"/>
          <w:sz w:val="26"/>
        </w:rPr>
        <w:t>6.2 Frontier Research Trajectories</w:t>
      </w:r>
    </w:p>
    <w:p>
      <w:pPr>
        <w:pStyle w:val="ListBullet"/>
        <w:spacing w:after="40"/>
      </w:pPr>
      <w:r/>
      <w:r>
        <w:rPr>
          <w:b/>
        </w:rPr>
        <w:t>Speculative Decoding and Medusa Heads:</w:t>
      </w:r>
      <w:r>
        <w:t xml:space="preserve"> Executing small draft models to predict multi-token trajectories verified in parallel by a foundation model in a single forward pass, converting memory-bound decode steps into compute-bound prefill operations.</w:t>
      </w:r>
    </w:p>
    <w:p>
      <w:pPr>
        <w:pStyle w:val="ListBullet"/>
        <w:spacing w:after="40"/>
      </w:pPr>
      <w:r/>
      <w:r>
        <w:rPr>
          <w:b/>
        </w:rPr>
        <w:t>Hardware-Software Co-Design for Sparsity:</w:t>
      </w:r>
      <w:r>
        <w:t xml:space="preserve"> Developing native hardware support for dynamic, non-structured sparsity and continuous asynchronous token routing for trillion-parameter MoE architectures.</w:t>
      </w:r>
    </w:p>
    <w:p>
      <w:pPr>
        <w:pStyle w:val="ListBullet"/>
        <w:spacing w:after="40"/>
      </w:pPr>
      <w:r/>
      <w:r>
        <w:rPr>
          <w:b/>
        </w:rPr>
        <w:t>Photonic and Neuromorphic Computing:</w:t>
      </w:r>
      <w:r>
        <w:t xml:space="preserve"> Exploring optical matrix multipliers (computation via light interference) and event-based spiking neural silicon to circumvent capacitive charging limits in traditional CMOS silicon.</w:t>
      </w:r>
    </w:p>
    <w:p>
      <w:pPr>
        <w:spacing w:after="80"/>
      </w:pPr>
      <w:r>
        <w:t>---</w:t>
      </w:r>
    </w:p>
    <w:p>
      <w:pPr>
        <w:spacing w:before="200" w:after="80"/>
      </w:pPr>
      <w:r>
        <w:rPr>
          <w:rFonts w:ascii="Calibri" w:hAnsi="Calibri"/>
          <w:b/>
          <w:color w:val="2E75B6"/>
          <w:sz w:val="30"/>
        </w:rPr>
        <w:t>7. Conclusion</w:t>
      </w:r>
    </w:p>
    <w:p>
      <w:pPr>
        <w:spacing w:after="80"/>
      </w:pPr>
      <w:r>
        <w:t>Modern artificial intelligence operates at the convergence of three foundational domains: statistical network architectures, conditional prompt dynamics, and silicon microarchitectures. As models scale from millions to hundreds of billions of parameters, treating any of these layers in isolation leads to severe system bottlenecks. By understanding how mathematical topologies interface with prompting techniques and physical hardware constraints, researchers and engineers can design balanced, efficient, and capable AI systems.</w:t>
      </w:r>
    </w:p>
    <w:p>
      <w:pPr>
        <w:spacing w:after="80"/>
      </w:pPr>
      <w:r>
        <w:t>---</w:t>
      </w:r>
    </w:p>
    <w:p>
      <w:pPr>
        <w:spacing w:before="200" w:after="80"/>
      </w:pPr>
      <w:r>
        <w:rPr>
          <w:rFonts w:ascii="Calibri" w:hAnsi="Calibri"/>
          <w:b/>
          <w:color w:val="2E75B6"/>
          <w:sz w:val="30"/>
        </w:rPr>
        <w:t>References</w:t>
      </w:r>
    </w:p>
    <w:p>
      <w:pPr>
        <w:pStyle w:val="ListNumber"/>
        <w:spacing w:after="40"/>
      </w:pPr>
      <w:r>
        <w:t>Vaswani, A., et al. (2017). "Attention Is All You Need." *Advances in Neural Information Processing Systems (NeurIPS 2017)*.</w:t>
      </w:r>
    </w:p>
    <w:p>
      <w:pPr>
        <w:pStyle w:val="ListNumber"/>
        <w:spacing w:after="40"/>
      </w:pPr>
      <w:r>
        <w:t>Brown, T., et al. (2020). "Language Models are Few-Shot Learners." *Advances in Neural Information Processing Systems (NeurIPS 2020)*.</w:t>
      </w:r>
    </w:p>
    <w:p>
      <w:pPr>
        <w:pStyle w:val="ListNumber"/>
        <w:spacing w:after="40"/>
      </w:pPr>
      <w:r>
        <w:t>Wei, J., et al. (2022). "Chain-of-Thought Prompting Elicits Reasoning in Large Language Models." *Advances in Neural Information Processing Systems (NeurIPS 2022)*.</w:t>
      </w:r>
    </w:p>
    <w:p>
      <w:pPr>
        <w:pStyle w:val="ListNumber"/>
        <w:spacing w:after="40"/>
      </w:pPr>
      <w:r>
        <w:t>Yao, S., et al. (2023). "Tree of Thoughts: Deliberate Problem Solving with Large Language Models." *NeurIPS 2023*.</w:t>
      </w:r>
    </w:p>
    <w:p>
      <w:pPr>
        <w:pStyle w:val="ListNumber"/>
        <w:spacing w:after="40"/>
      </w:pPr>
      <w:r>
        <w:t>Gu, A., &amp; Dao, T. (2023). "Mamba: Linear-Time Sequence Modeling with Selective State Spaces." *arXiv preprint arXiv:2312.00752*.</w:t>
      </w:r>
    </w:p>
    <w:p>
      <w:pPr>
        <w:pStyle w:val="ListNumber"/>
        <w:spacing w:after="40"/>
      </w:pPr>
      <w:r>
        <w:t>Hu, E. J., et al. (2021). "LoRA: Low-Rank Adaptation of Large Language Models." *ICLR 2022*.</w:t>
      </w:r>
    </w:p>
    <w:p>
      <w:pPr>
        <w:pStyle w:val="ListNumber"/>
        <w:spacing w:after="40"/>
      </w:pPr>
      <w:r>
        <w:t>Williams, S., Waterman, A., &amp; Patterson, D. (2009). "Roofline: An Insightful Visual Performance Model for Multicore Architectures." *Communications of the ACM*, 52(4), 65-76.</w:t>
      </w:r>
    </w:p>
    <w:p>
      <w:pPr>
        <w:pStyle w:val="ListNumber"/>
        <w:spacing w:after="40"/>
      </w:pPr>
      <w:r>
        <w:t>Jouppi, N. P., et al. (2017). "In-Datacenter Performance Analysis of a Tensor Processing Unit." *Proceedings of the 44th Annual International Symposium on Computer Architecture (ISCA)*.</w:t>
      </w:r>
    </w:p>
    <w:p>
      <w:pPr>
        <w:pStyle w:val="ListNumber"/>
        <w:spacing w:after="40"/>
      </w:pPr>
      <w:r>
        <w:t>Jouppi, N. P., et al. (2023). "TPU v4: An Optically Reconfigurable Supercomputer for Machine Learning with Hardware Support for Embeddings." *ISCA 2023*.</w:t>
      </w:r>
    </w:p>
    <w:p>
      <w:pPr>
        <w:pStyle w:val="ListNumber"/>
        <w:spacing w:after="40"/>
      </w:pPr>
      <w:r>
        <w:t>Dao, T. (2023). "FlashAttention-2: Faster Attention with Better Parallelism and Work Partitioning." *ICLR 2024*.</w:t>
      </w:r>
    </w:p>
    <w:p>
      <w:pPr>
        <w:pStyle w:val="ListNumber"/>
        <w:spacing w:after="40"/>
      </w:pPr>
      <w:r>
        <w:t>von Oswald, J., et al. (2023). "Transformers Learn In-Context by Gradient Descent." *ICML 2023*.</w:t>
      </w:r>
    </w:p>
    <w:p>
      <w:pPr>
        <w:pStyle w:val="ListNumber"/>
        <w:spacing w:after="40"/>
      </w:pPr>
      <w:r>
        <w:t>Besta, M., et al. (2024). "Graph of Thoughts: Solving Elaborate Problems with Large Language Models." *AAAI 2024*.</w:t>
      </w:r>
    </w:p>
    <w:p>
      <w:pPr>
        <w:pStyle w:val="ListNumber"/>
        <w:spacing w:after="40"/>
      </w:pPr>
      <w:r>
        <w:t>Liu, N. F., et al. (2024). "Lost in the Middle: How Language Models Use Long Contexts." *Transactions of the Association for Computational Linguistics (TACL)*.</w:t>
      </w:r>
    </w:p>
    <w:p>
      <w:r>
        <w:br w:type="page"/>
      </w:r>
    </w:p>
    <w:p>
      <w:pPr>
        <w:pStyle w:val="Heading1"/>
        <w:spacing w:before="240"/>
      </w:pPr>
      <w:r>
        <w:t>Visual Architecture &amp; Technical Diagrams</w:t>
      </w:r>
    </w:p>
    <w:p/>
    <w:p>
      <w:pPr>
        <w:spacing w:after="120"/>
        <w:jc w:val="center"/>
      </w:pPr>
    </w:p>
    <w:p>
      <w:r>
        <w:drawing>
          <wp:inline xmlns:a="http://schemas.openxmlformats.org/drawingml/2006/main" xmlns:pic="http://schemas.openxmlformats.org/drawingml/2006/picture">
            <wp:extent cx="5669280" cy="3439788"/>
            <wp:docPr id="1" name="Picture 1"/>
            <wp:cNvGraphicFramePr>
              <a:graphicFrameLocks noChangeAspect="1"/>
            </wp:cNvGraphicFramePr>
            <a:graphic>
              <a:graphicData uri="http://schemas.openxmlformats.org/drawingml/2006/picture">
                <pic:pic>
                  <pic:nvPicPr>
                    <pic:cNvPr id="0" name="ml_hardware_roofline.png"/>
                    <pic:cNvPicPr/>
                  </pic:nvPicPr>
                  <pic:blipFill>
                    <a:blip r:embed="rId9"/>
                    <a:stretch>
                      <a:fillRect/>
                    </a:stretch>
                  </pic:blipFill>
                  <pic:spPr>
                    <a:xfrm>
                      <a:off x="0" y="0"/>
                      <a:ext cx="5669280" cy="3439788"/>
                    </a:xfrm>
                    <a:prstGeom prst="rect"/>
                  </pic:spPr>
                </pic:pic>
              </a:graphicData>
            </a:graphic>
          </wp:inline>
        </w:drawing>
      </w:r>
    </w:p>
    <w:p>
      <w:pPr>
        <w:jc w:val="center"/>
      </w:pPr>
      <w:r>
        <w:rPr>
          <w:i/>
          <w:sz w:val="19"/>
        </w:rPr>
        <w:t>Figure: ml_hardware_roofline.png</w:t>
      </w:r>
    </w:p>
    <w:p/>
    <w:p/>
    <w:p>
      <w:pPr>
        <w:spacing w:after="120"/>
        <w:jc w:val="center"/>
      </w:pPr>
    </w:p>
    <w:p>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ai_ml_dl_nesting_dolls.png"/>
                    <pic:cNvPicPr/>
                  </pic:nvPicPr>
                  <pic:blipFill>
                    <a:blip r:embed="rId10"/>
                    <a:stretch>
                      <a:fillRect/>
                    </a:stretch>
                  </pic:blipFill>
                  <pic:spPr>
                    <a:xfrm>
                      <a:off x="0" y="0"/>
                      <a:ext cx="5669280" cy="3378662"/>
                    </a:xfrm>
                    <a:prstGeom prst="rect"/>
                  </pic:spPr>
                </pic:pic>
              </a:graphicData>
            </a:graphic>
          </wp:inline>
        </w:drawing>
      </w:r>
    </w:p>
    <w:p>
      <w:pPr>
        <w:jc w:val="center"/>
      </w:pPr>
      <w:r>
        <w:rPr>
          <w:i/>
          <w:sz w:val="19"/>
        </w:rPr>
        <w:t>Figure: ai_ml_dl_nesting_dolls.png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