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2025-04-25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19:30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21:00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Homologação de Entregas e Planejamento de Melhorias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Online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Homologação das entregas de análise: Reunião realizada para validar as entregas realizadas até o momento.</w:t>
              <w:br/>
              <w:br/>
              <w:t>Revisão de melhorias: Foram revisadas as entregas e discutidos os pontos que ainda precisam de aprimoramento.</w:t>
              <w:br/>
              <w:br/>
              <w:t>Definição de Objetivos para o Final da Semana: Foram definidas tarefas específicas para cada integrante, com objetivo de finalizar as pendências.</w:t>
              <w:br/>
              <w:br/>
              <w:br/>
              <w:br/>
              <w:t>Tarefas Definidas:</w:t>
              <w:br/>
              <w:t>BPMN (Responsável: Eduarda)</w:t>
              <w:br/>
              <w:br/>
              <w:t>Ajustar o carregamento de log para ocorrer apenas na classe de load.</w:t>
              <w:br/>
              <w:br/>
              <w:t>Realizar a extração em processo paralelo durante a extração e validação dos dados.</w:t>
              <w:br/>
              <w:br/>
              <w:t>Analisar e ajustar a etapa de Transform, considerando outra branch de desenvolvimento.</w:t>
              <w:br/>
              <w:br/>
              <w:t>ETL</w:t>
              <w:br/>
              <w:br/>
              <w:t>Renomear métodos e variáveis (Responsáveis: Rennan, Ariel).</w:t>
              <w:br/>
              <w:br/>
              <w:t>Implementar validação na extração para identificar campos nulos (Responsável: Nicolas).</w:t>
              <w:br/>
              <w:br/>
              <w:t>Implementar geração e inserção de logs (Responsáveis: Nicolas, Suave).</w:t>
              <w:br/>
              <w:br/>
              <w:t>PLANNER (Responsável: Rennan)</w:t>
              <w:br/>
              <w:br/>
              <w:t>Criar etiquetas para organização das tarefas.</w:t>
              <w:br/>
              <w:br/>
              <w:t>Adicionar etiquetas nas tarefas existentes.</w:t>
              <w:br/>
              <w:br/>
              <w:t>Criar bucket imutável "Backlog".</w:t>
              <w:br/>
              <w:br/>
              <w:t>Criar bucket imutável "Sprint".</w:t>
              <w:br/>
              <w:br/>
              <w:t>Diagrama de Classes (Responsável: Ariel)</w:t>
              <w:br/>
              <w:br/>
              <w:t>Incluir {static} nos métodos necessários.</w:t>
              <w:br/>
              <w:br/>
              <w:t>Atualizar o diagrama incluindo os métodos do S3 usados no XlsxExtractor.</w:t>
              <w:br/>
              <w:br/>
              <w:t>Dicionário de Dados</w:t>
              <w:br/>
              <w:br/>
              <w:t>Atualizar o dicionário de dados para estar alinhado ao DER (Responsável: Nicolas).</w:t>
              <w:br/>
              <w:br/>
              <w:t>Slide</w:t>
              <w:br/>
              <w:br/>
              <w:t>Finalizar a construção do slide de apresentação (Responsável: Eduarda).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