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MODELO RELACIONAL NORMALIZADO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Sistema de Gestión Minimarket y Panadería Huáscar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Clave primaria (PK): se escribe en negrilla y con subrayado sólido (línea continua).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Clave foránea (FK): se escribe con subrayado segmentado (prepicado) y alude a la PK de otra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En las tablas de subtipo, la clave primaria es a la vez clave foránea hacia el supertipo (misma columna).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TRANSFORMACIÓN DE EXTENSIONES ISA (ESPECIALIZACIONES)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Antes de normalizar se construye el Modelo Relacional. Existen varias formas de representar una extensión (especialización ISA); aquí se usa la más común: integrar la extensión dentro de la misma tabla padre (el supertipo), de modo que los datos de la extensión no queden aislados y tengan vida dentro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Flags por categoría: por cada tipo de extensión se incorpora un atributo flag booleano (0/1). En Lote: ES_Lote_Perecible y ES_Lote_No_Perecible; en Contrasena: </w:t>
      </w:r>
      <w:r w:rsidDel="00000000" w:rsidR="00000000" w:rsidRPr="00000000">
        <w:rPr>
          <w:sz w:val="21"/>
          <w:szCs w:val="21"/>
          <w:rtl w:val="0"/>
        </w:rPr>
        <w:t xml:space="preserve">ES_Contrasena_Temporal</w:t>
      </w:r>
      <w:r w:rsidDel="00000000" w:rsidR="00000000" w:rsidRPr="00000000">
        <w:rPr>
          <w:sz w:val="21"/>
          <w:szCs w:val="21"/>
          <w:rtl w:val="0"/>
        </w:rPr>
        <w:t xml:space="preserve"> y ES_Contrasena_Definitiva; en Venta: ES_Venta_Efectivo y ES_Venta_Electronica.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Atributo específico junto al flag: al lado de cada flag se coloca el atributo con la información propia de esa categoría: Lote_Perecible_Fecha_Vencimiento, Contrasena_Temporal_Fecha_Hora_Expiracion y Venta_Efectivo_Monto_Recibido.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Regla de integración: la información de la extensión se incorpora al modelo principal y no puede quedar suelta; así toda categoría queda con vida dentro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Este supertipo con flags es el punto de partida del Modelo Relacional sobre el que se aplican, en orden, las tres formas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PROCESO DE NORMALIZACIÓN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formas normales se aplican de manera acumulativa. En cada una se identifican las tablas que la incumplen y la normalización aplicada; luego se presenta el modelo completo ya en esa forma normal y se concluye por qué la cumple.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PRIMERA FORMA NORMAL (1FN)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se deben repetir vectores (registros); toda tabla debe tener clave primaria.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incumplen: ninguna. Toda tabla posee al menos una PK, por lo que cada vector es único e irrepetible; no hay normalización que aplicar.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1FN (27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Producto_Precio_Costo,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Lote_Perecible_Fecha_Vencimiento,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Contrasena_Temporal_Fecha_Hora_Expiracion,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ES_Venta_Efectivo, ES_Venta_Electronica, Venta_Efectivo_Monto_Recibido,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Detalle_Venta_Precio_Unitario)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dado que todas las tablas poseen clave primaria, no existen vectores repetidos y el modelo se encuentra en primera forma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deben existir dependencias parciales; todo atributo debe describir a la clave principal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 y normalización aplicada: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Lote: Lote_Perecible_Fecha_Vencimiento sólo describe a un lote perecible, no a todo lote. El atributo específico se extrae a la subtabla LotePerecible (PK = FK a Lote); los flags ES_Lote_Perecible / ES_Lote_No_Perecible permanecen en Lote como discriminadores de la extensión (regla de integración ISA).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Contrasena: Contrasena_Temporal_Fecha_Hora_Expiracion sólo describe a una contraseña temporal. El atributo específico se extrae a la subtabla ContrasenaTemporal (PK = FK); los flags ES_Contrasena_Temporal / ES_Contrasena_Definitiva permanecen en Contrasena.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Venta: Venta_Efectivo_Monto_Recibido sólo describe a una venta en efectivo. El atributo específico se extrae a la subtabla VentaEfectivo (PK = FK); los flags ES_Venta_Efectivo / ES_Venta_Electronica permanecen en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2FN (30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Producto_Precio_Costo,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LotePerecible(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Lote_Perecible_Fecha_Vencimiento)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ContrasenaTemporal(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Contrasena_Temporal_Fecha_Hora_Expiracion)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ES_Venta_Efectivo, ES_Venta_Electronica,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VentaEfectivo(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Venta_Efectivo_Monto_Recibido)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Detalle_Venta_Precio_Unitario)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extraídos los atributos condicionales a sus subtablas, todo atributo no clave describe a la clave principal completa de su tabla; el modelo se encuentra en segunda forma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TERCERA FORMA NORMAL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deben existir dependencias transitivas; ningún atributo debe describir a otro atributo que no sea la clave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 y normalización aplicada: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 / Producto: el precio unitario vigente al momento de la venta describe a una versión del producto en el tiempo, no a la línea de venta. Nace HistorialPrecioProducto; DetalleVenta lo referencia por FK (Historial_Precio_Producto_id) en lugar de copiar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LogAuditoria: el nombre y el rol del momento describen a una versión del usuario, no al log. Nace UsuarioVersion; LogAuditoria la referencia por FK (Usuario_Version_id).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Remuneracion: cada tasa aplicada (AFP, Salud, Cesantía) es un dato legal con vigencia propia que describe a la tasa, no a la remuneración. Nacen TasaLegal y la asociativa RemuneracionTasa.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3FN (34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HistorialPrecioProducto(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Historial_Precio_Producto_id</w:t>
      </w:r>
      <w:r w:rsidDel="00000000" w:rsidR="00000000" w:rsidRPr="00000000">
        <w:rPr>
          <w:sz w:val="21"/>
          <w:szCs w:val="21"/>
          <w:rtl w:val="0"/>
        </w:rPr>
        <w:t xml:space="preserve">, Historial_Precio_Costo, Historial_Precio_Venta, Historial_Fecha_Hora_Vigencia_Desde, Historial_Fecha_Hora_Vigencia_Hasta,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LotePerecible(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Lote_Perecible_Fecha_Vencimiento)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UsuarioVersion(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Usuario_Version_id</w:t>
      </w:r>
      <w:r w:rsidDel="00000000" w:rsidR="00000000" w:rsidRPr="00000000">
        <w:rPr>
          <w:sz w:val="21"/>
          <w:szCs w:val="21"/>
          <w:rtl w:val="0"/>
        </w:rPr>
        <w:t xml:space="preserve">, Usuario_Version_Nombre, Usuario_Version_Rol, Usuario_Version_Fecha_Hora_Vigencia_Desde, Usuario_Version_Fecha_Hora_Vigencia_Hasta,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ContrasenaTemporal(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Contrasena_Temporal_Fecha_Hora_Expiracion)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TasaLegal(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Tasa_Legal_id</w:t>
      </w:r>
      <w:r w:rsidDel="00000000" w:rsidR="00000000" w:rsidRPr="00000000">
        <w:rPr>
          <w:sz w:val="21"/>
          <w:szCs w:val="21"/>
          <w:rtl w:val="0"/>
        </w:rPr>
        <w:t xml:space="preserve">, Tasa_Legal_Tipo, Tasa_Legal_Valor, Tasa_Legal_Fecha_Vigencia_Desde, Tasa_Legal_Fecha_Vigencia_Hasta)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RemuneracionTasa(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Remuneracion_Tasa_id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Tasa_Legal_id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ES_Venta_Efectivo, ES_Venta_Electronica,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VentaEfectivo(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Venta_Efectivo_Monto_Recibido)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Historial_Precio_Producto_id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Usuario_Version_id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eliminadas las dependencias transitivas, cada atributo describe estrictamente a su clave principal; el modelo se encuentra en tercera forma normal. El modelo pasó de 27 a 34 tablas (7 nuevas).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Módulos 3, 6 y 8 no generan tablas (sólo consultas/vistas o lógica de hardware).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valores calculados (stock actual, subtotales, totales, vuelto, horas trabajadas, monto líquido, totales de cierre) no se almacenan; se obtienen por consulta.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zsBo3lyJ83BxCuIBlQ3Y86UjA==">CgMxLjA4AHIhMXVORkYwcjFRTXVvRWJfSU93OENwb2UzX1U2VzJkSEpY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