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36"/>
          <w:szCs w:val="36"/>
          <w:rtl w:val="0"/>
        </w:rPr>
        <w:t xml:space="preserve">Sistema de Gestión Operativa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28"/>
          <w:szCs w:val="28"/>
          <w:rtl w:val="0"/>
        </w:rPr>
        <w:t xml:space="preserve">Minimarket y Panadería Huáscar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Documento de Vistas y Controladores - Incremento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1. Alcance y criterio de corrección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Este documento define únicamente las vistas y controladores necesarios para el 30% del sistema, correspondiente a los RF con prioridad 1 en el estándar ESA del Documento 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Criterio de vista: solo se numeran como Vxx las pantallas navegables o subpantallas principales. Widgets, modales, diálogos de confirmación y campos compartidos se documentan como partes internas o componentes, no como vistas independientes.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Los RNF no generan vistas, controladores ni flujos propios. Solo se consideran restricciones técnicas transversales cuando afectan directamente a un controlador funcional existente.</w:t>
      </w:r>
      <w:r w:rsidDel="00000000" w:rsidR="00000000" w:rsidRPr="00000000">
        <w:rPr>
          <w:rtl w:val="0"/>
        </w:rPr>
      </w:r>
    </w:p>
    <w:tbl>
      <w:tblPr>
        <w:tblStyle w:val="Table1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400"/>
        <w:tblGridChange w:id="0">
          <w:tblGrid>
            <w:gridCol w:w="144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 prioridad 1 cubiertos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RF01, RF02, RF03, RF04, RF05, RF06, RF08, RF09, RF10, RF21, RF25, RF29, RF30, RF36, RF39, RF40, RF42, RF43, RF44, RF55, RF56, RF57, RF58, RF59, RF60</w:t>
            </w:r>
          </w:p>
        </w:tc>
      </w:tr>
    </w:tbl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2. Resumen modular</w:t>
      </w:r>
      <w:r w:rsidDel="00000000" w:rsidR="00000000" w:rsidRPr="00000000">
        <w:rPr>
          <w:rtl w:val="0"/>
        </w:rPr>
      </w:r>
    </w:p>
    <w:tbl>
      <w:tblPr>
        <w:tblStyle w:val="Table2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gridCol w:w="2880"/>
        <w:gridCol w:w="2880"/>
        <w:tblGridChange w:id="0">
          <w:tblGrid>
            <w:gridCol w:w="2880"/>
            <w:gridCol w:w="2880"/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Módulo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Vistas navegables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CU cubiertos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Autenticación, Seguridad y 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V01-V04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C01-C05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CU56, CU56b, CU57, CU58, CU59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Dashboard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C06-C09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CU55, CU8, CU9, CU44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Inventario - Productos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V06-V09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C10-C13, C25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CU1, CU2, CU3, CU4, CU6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Inventario - Lotes y Mermas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V10-V11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C14-C15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CU5, CU10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Ventas y Caja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V12-V14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C16-C20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CU36, CU36b, CU36c, CU39, CU40, CU42, CU43, CU44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Gestión de Personal y Asistencia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V15-V19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C21-C23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CU21, CU25, CU29, CU29b, CU30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Lector de Código de Barras EAN-13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Sin vista propia; componente UI01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CU60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3. Catálogo de componentes no navegables</w:t>
      </w:r>
      <w:r w:rsidDel="00000000" w:rsidR="00000000" w:rsidRPr="00000000">
        <w:rPr>
          <w:rtl w:val="0"/>
        </w:rPr>
      </w:r>
    </w:p>
    <w:tbl>
      <w:tblPr>
        <w:tblStyle w:val="Table3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gridCol w:w="2880"/>
        <w:gridCol w:w="2880"/>
        <w:tblGridChange w:id="0">
          <w:tblGrid>
            <w:gridCol w:w="2880"/>
            <w:gridCol w:w="2880"/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Dónde se usa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UI01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CampoEAN13Input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V06, V07, V09, V10, V11 y V12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Campo compartido para recibir un EAN-13 desde lector o entrada manual. Valida 13 dígitos y checksum antes de entregar el código a la vista contenedora. No tiene ruta ni navegación propia.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RF60 / CU60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UI02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ResumenVentasDashboard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Widget interno del dashboard para mostrar total de ventas vigentes del día, cantidad de transacciones y anuladas separadas si existen. No se numera como vista independiente.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RF44 / CU44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.931640625" w:hRule="atLeast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UI03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SeccionesPagoVenta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Subsecciones internas para pago efectivo, débito, crédito y transferencia. Efectivo solicita monto recibido y calcula vuelto; métodos electrónicos confirman sin monto recibido.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RF36 / CU36b, CU36c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4. Catálogo de controladores externos</w:t>
      </w:r>
      <w:r w:rsidDel="00000000" w:rsidR="00000000" w:rsidRPr="00000000">
        <w:rPr>
          <w:rtl w:val="0"/>
        </w:rPr>
      </w:r>
    </w:p>
    <w:tbl>
      <w:tblPr>
        <w:tblStyle w:val="Table4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00"/>
        <w:gridCol w:w="4800"/>
        <w:gridCol w:w="4800"/>
        <w:tblGridChange w:id="0">
          <w:tblGrid>
            <w:gridCol w:w="4800"/>
            <w:gridCol w:w="4800"/>
            <w:gridCol w:w="48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Módulo externo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Rol técnico en 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Controladores propios que lo usan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IPC Electron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Comunicación controlada entre renderer y proceso main.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C01-C25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Preload + contextBridge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Expone una API mínima al renderer con contextIsolation activo.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Todas las vistas que invocan handlers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Electron Main (Node.js)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Ejecuta handlers, funciones internas y eventos de actualización.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C01-C25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@libsql/client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Acceso a base de datos local/remota libSQL.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Controladores con lectura o escritura persistente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Drizzle ORM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Capa SQL tipada para consultas, inserciones, actualizaciones y transacciones.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C01-C23, C25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bcryptjs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Hash y comparación de contraseñas.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C01, C02, C21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jsonwebtoken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Emisión y verificación de JWT con rol e identificador de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C01, C03, C05, C06, C13, C16, C21-C23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node:crypto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Generación de UUIDs y contraseñas temporales.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C02, C04, C10-C23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webContents.send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Eventos internos para refrescar dashboard/listados sin recargar.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C09, C12, C14, C15, C16, C19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5. Módulo 1: Autenticación, Seguridad y Auditoría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Vistas navegables</w:t>
      </w:r>
      <w:r w:rsidDel="00000000" w:rsidR="00000000" w:rsidRPr="00000000">
        <w:rPr>
          <w:rtl w:val="0"/>
        </w:rPr>
      </w:r>
    </w:p>
    <w:tbl>
      <w:tblPr>
        <w:tblStyle w:val="Table5"/>
        <w:tblW w:w="1439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57"/>
        <w:gridCol w:w="2057"/>
        <w:gridCol w:w="2057"/>
        <w:gridCol w:w="2057"/>
        <w:gridCol w:w="2057"/>
        <w:gridCol w:w="2057"/>
        <w:gridCol w:w="2057"/>
        <w:tblGridChange w:id="0">
          <w:tblGrid>
            <w:gridCol w:w="2057"/>
            <w:gridCol w:w="2057"/>
            <w:gridCol w:w="2057"/>
            <w:gridCol w:w="2057"/>
            <w:gridCol w:w="2057"/>
            <w:gridCol w:w="2057"/>
            <w:gridCol w:w="2057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Vista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 / navegación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 y datos requeridos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Rol(es)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LoginView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Pantalla inicial sin sesión.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Formulario de inicio de sesión con nombre de usuario y contraseña. Muestra error genérico, bloqueo temporal con tiempo restante y mensaje de sesión expirada por inactividad.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RF56 / CU56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Sin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Credenciales enviadas a autenticación o error visible sin revelar el campo fallido.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CambioContrasenaObligatorioView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Se abre automáticamente tras login con contraseña temporal.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Pantalla obligatoria para contraseña temporal. Campos: contraseña temporal actual, nueva contraseña y confirmación. Bloquea navegación hasta completar el cambio.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RF56, RF59 / CU56b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Usuario con contraseña temporal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Contraseña definitiva registrada o error por caducidad, política o confirmación.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GestionUsuariosView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Menú administración &gt; usuarios, solo Dueño.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Listado de usuarios para restablecer contraseña. Solicita confirmación y muestra la contraseña temporal de 8 caracteres una sola vez.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RF59 / CU59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Contraseña temporal generada y cuenta marcada para cambio obligatorio.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LogAuditoriaView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Menú administración &gt; log de auditoría, solo Dueño.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Tabla solo lectura del log de auditoría. Filtros: usuario, tipo de acción y rango de fechas. Orden descendente por fecha/hora.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RF58 / CU58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Log consultado sin permitir edición ni eliminación desde la vista.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Controladores</w:t>
      </w:r>
      <w:r w:rsidDel="00000000" w:rsidR="00000000" w:rsidRPr="00000000">
        <w:rPr>
          <w:rtl w:val="0"/>
        </w:rPr>
      </w:r>
    </w:p>
    <w:tbl>
      <w:tblPr>
        <w:tblStyle w:val="Table6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2400"/>
        <w:gridCol w:w="2400"/>
        <w:gridCol w:w="2400"/>
        <w:gridCol w:w="2400"/>
        <w:gridCol w:w="2400"/>
        <w:tblGridChange w:id="0">
          <w:tblGrid>
            <w:gridCol w:w="2400"/>
            <w:gridCol w:w="2400"/>
            <w:gridCol w:w="2400"/>
            <w:gridCol w:w="2400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 / canal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Salidas y errores esperados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AuthHandler: auth:login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Verifica credenciales, estado de usuario, intentos fallidos, bloqueo por 15 minutos y emisión de JWT. Registra intento en auditoría.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nombre_usuario, contraseña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JWT y estado de contraseña temporal; errores por credenciales incorrectas, cuenta bloqueada o usuario inactivo.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RF56 / CU56, CU56b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PasswordHandler: auth:cambiar-password, auth:restablecer-password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Cambia contraseña temporal por definitiva y restablece contraseñas desde rol Dueño. Hashea claves y controla vigencia de temporales.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usuario objetivo, contraseña temporal/nueva, confirmación, usuario autenticado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Cambio exitoso o errores por temporal caducada, política inválida, confirmación distinta o permiso insuficiente.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RF56, RF59 / CU56b, CU59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ControlAccesoMiddleware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Valida JWT, rol y permiso antes de ejecutar vistas o handlers. Deniega funciones no permitidas por RF57.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JWT, módulo, acción solicitada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Permitir o denegar; si deniega, devuelve acceso denegado, redirección a dashboard y orden de auditoría.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RF57 / CU57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AuditoriaHandler: auditoria:registrar, auditoria:consultar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Registra acciones relevantes y expone consulta filtrada solo para Dueño. Conserva registros al menos 12 meses.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evento de acción o filtros de consulta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Registro creado; consulta paginada; errores por permisos o filtros inválidos.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RF58 / CU58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SesionHandler: auth:verificar-sesion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Verifica vigencia de sesión e inactividad. Cierra sesión tras 30 minutos sin actividad.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JWT, marca de última 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Sesión válida o evento session:expirada con mensaje de inactividad.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RF56 / CU56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6. Módulo 2: Dashboard Principal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Vistas navegables</w:t>
      </w:r>
      <w:r w:rsidDel="00000000" w:rsidR="00000000" w:rsidRPr="00000000">
        <w:rPr>
          <w:rtl w:val="0"/>
        </w:rPr>
      </w:r>
    </w:p>
    <w:tbl>
      <w:tblPr>
        <w:tblStyle w:val="Table7"/>
        <w:tblW w:w="1439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57"/>
        <w:gridCol w:w="2057"/>
        <w:gridCol w:w="2057"/>
        <w:gridCol w:w="2057"/>
        <w:gridCol w:w="2057"/>
        <w:gridCol w:w="2057"/>
        <w:gridCol w:w="2057"/>
        <w:tblGridChange w:id="0">
          <w:tblGrid>
            <w:gridCol w:w="2057"/>
            <w:gridCol w:w="2057"/>
            <w:gridCol w:w="2057"/>
            <w:gridCol w:w="2057"/>
            <w:gridCol w:w="2057"/>
            <w:gridCol w:w="2057"/>
            <w:gridCol w:w="2057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Vista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 / navegación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 y datos requeridos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Rol(es)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DashboardView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Vista inicial tras login y opción Inicio desde cualquier módulo.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Consolida total de ventas del día, alertas de stock mínimo, lotes por vencer/vencidos y resumen de asistencia del día. Incluye UI02 como widget interno y se actualiza por eventos sin recargar.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RF55, RF08, RF09, RF44, RF57 / CU55, CU8, CU9, CU44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 y Trabajador según RF57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Dashboard cargado con indicadores permitidos por rol.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Controladores</w:t>
      </w:r>
      <w:r w:rsidDel="00000000" w:rsidR="00000000" w:rsidRPr="00000000">
        <w:rPr>
          <w:rtl w:val="0"/>
        </w:rPr>
      </w:r>
    </w:p>
    <w:tbl>
      <w:tblPr>
        <w:tblStyle w:val="Table8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2400"/>
        <w:gridCol w:w="2400"/>
        <w:gridCol w:w="2400"/>
        <w:gridCol w:w="2400"/>
        <w:gridCol w:w="2400"/>
        <w:tblGridChange w:id="0">
          <w:tblGrid>
            <w:gridCol w:w="2400"/>
            <w:gridCol w:w="2400"/>
            <w:gridCol w:w="2400"/>
            <w:gridCol w:w="2400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 / canal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Salidas y errores esperados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DashboardHandler: dashboard:cargar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Valida sesión y rol. Construye el tablero delegando indicadores de ventas, stock, vencimientos y asistencia.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JWT, fecha actual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Objeto de indicadores por rol; errores por sesión inválida o acceso denegado.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RF55, RF57 / CU55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AlertaStockHandler: dashboard:alertas-stock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Obtiene productos cuyo stock actual es menor o igual al stock mínimo.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JWT, fecha 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Lista con nombre, EAN-13, categoría, stock actual y stock mínimo; lista vacía si no hay críticos.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RF08 / CU8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AlertaVencimientoHandler: dashboard:alertas-vencimiento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Obtiene lotes activos vencidos y lotes con vencimiento entre hoy y los próximos 7 días.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JWT, fecha 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Listas separadas de próximos a vencer y vencidos con producto, EAN-13, cantidad y fecha.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RF09 / CU9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TotalVentasDiaHandler: dashboard:total-ventas-dia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Calcula total de ventas vigentes del día y conteos asociados. Emite actualización cuando cambian ventas.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JWT, fecha 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Monto CLP, cantidad de transacciones vigentes y totales separados para anuladas si existen.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RF44 / CU44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7. Módulo 3: Inventario - Productos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Vistas navegables</w:t>
      </w:r>
      <w:r w:rsidDel="00000000" w:rsidR="00000000" w:rsidRPr="00000000">
        <w:rPr>
          <w:rtl w:val="0"/>
        </w:rPr>
      </w:r>
    </w:p>
    <w:tbl>
      <w:tblPr>
        <w:tblStyle w:val="Table9"/>
        <w:tblW w:w="1439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57"/>
        <w:gridCol w:w="2057"/>
        <w:gridCol w:w="2057"/>
        <w:gridCol w:w="2057"/>
        <w:gridCol w:w="2057"/>
        <w:gridCol w:w="2057"/>
        <w:gridCol w:w="2057"/>
        <w:tblGridChange w:id="0">
          <w:tblGrid>
            <w:gridCol w:w="2057"/>
            <w:gridCol w:w="2057"/>
            <w:gridCol w:w="2057"/>
            <w:gridCol w:w="2057"/>
            <w:gridCol w:w="2057"/>
            <w:gridCol w:w="2057"/>
            <w:gridCol w:w="2057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Vista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 / navegación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 y datos requeridos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Rol(es)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ListadoProductosView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Menú Inventario &gt; Productos. Es la entrada principal del módulo.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Tabla de productos activos con filtros, búsqueda por nombre/EAN-13 y orden. Desde aquí se accede, según rol, a nuevo/editar producto (Dueño), gestionar estado (Dueño y Trabajador), registrar lote (Dueño) y registrar merma (Dueño y Trabajador). En acciones administrativas muestra estado del producto.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RF06, RF04, RF57 / CU6, CU4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 y Trabajador según RF57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Listado mostrado; si no hay resultados, mensaje "No se encontraron productos".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FormularioProductoView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Desde V06: acción Nuevo producto o Editar producto.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Formulario reutilizado para alta y edición. Alta: EAN-13, nombre, categoría, precio costo, precio venta, stock mínimo. Edición: EAN-13 bloqueado.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RF01, RF02 / CU1, CU2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Producto creado activo por defecto o datos actualizados con errores por campo.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GestionEstadoProductoView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Desde V06: acción Cambiar estado sobre un producto.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Muestra EAN-13, nombre, categoría, estado actual y nuevo estado. Incluye confirmación dentro de la misma vista, sin vista modal independiente.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RF04 / CU4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 y Trabajador según RF57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Estado actualizado correctamente o cancelación sin cambios.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2057"/>
          </w:tcPr>
          <w:p>
            <w:r>
              <w:rPr>
                <w:sz w:val="18"/>
              </w:rPr>
              <w:t>V09</w:t>
            </w:r>
          </w:p>
        </w:tc>
        <w:tc>
          <w:tcPr>
            <w:tcW w:type="dxa" w:w="2057"/>
          </w:tcPr>
          <w:p>
            <w:r>
              <w:rPr>
                <w:sz w:val="18"/>
              </w:rPr>
              <w:t>EliminarProductoView</w:t>
            </w:r>
          </w:p>
        </w:tc>
        <w:tc>
          <w:tcPr>
            <w:tcW w:type="dxa" w:w="2057"/>
          </w:tcPr>
          <w:p>
            <w:r>
              <w:rPr>
                <w:sz w:val="18"/>
              </w:rPr>
              <w:t>Desde V06: acción Eliminar producto.</w:t>
            </w:r>
          </w:p>
        </w:tc>
        <w:tc>
          <w:tcPr>
            <w:tcW w:type="dxa" w:w="2057"/>
          </w:tcPr>
          <w:p>
            <w:r>
              <w:rPr>
                <w:sz w:val="18"/>
              </w:rPr>
              <w:t>Pantalla para buscar un producto por código EAN-13, mostrar su nombre y código antes de confirmar la eliminación. Valida que el producto no tenga ventas, mermas, lotes ni movimientos de inventario asociados; si existen registros, informa que debe ser desactivado.</w:t>
            </w:r>
          </w:p>
        </w:tc>
        <w:tc>
          <w:tcPr>
            <w:tcW w:type="dxa" w:w="2057"/>
          </w:tcPr>
          <w:p>
            <w:r>
              <w:rPr>
                <w:sz w:val="18"/>
              </w:rPr>
              <w:t>RF03 / CU3</w:t>
            </w:r>
          </w:p>
        </w:tc>
        <w:tc>
          <w:tcPr>
            <w:tcW w:type="dxa" w:w="2057"/>
          </w:tcPr>
          <w:p>
            <w:r>
              <w:rPr>
                <w:sz w:val="18"/>
              </w:rPr>
              <w:t>Dueño, Trabajador</w:t>
            </w:r>
          </w:p>
        </w:tc>
        <w:tc>
          <w:tcPr>
            <w:tcW w:type="dxa" w:w="2057"/>
          </w:tcPr>
          <w:p>
            <w:r>
              <w:rPr>
                <w:sz w:val="18"/>
              </w:rPr>
              <w:t>Producto eliminado si no tiene registros asociados, o mensaje indicando que no puede eliminarse.</w:t>
            </w:r>
          </w:p>
        </w:tc>
      </w:tr>
    </w:tbl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Controladores</w:t>
      </w:r>
      <w:r w:rsidDel="00000000" w:rsidR="00000000" w:rsidRPr="00000000">
        <w:rPr>
          <w:rtl w:val="0"/>
        </w:rPr>
      </w:r>
    </w:p>
    <w:tbl>
      <w:tblPr>
        <w:tblStyle w:val="Table10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2400"/>
        <w:gridCol w:w="2400"/>
        <w:gridCol w:w="2400"/>
        <w:gridCol w:w="2400"/>
        <w:gridCol w:w="2400"/>
        <w:tblGridChange w:id="0">
          <w:tblGrid>
            <w:gridCol w:w="2400"/>
            <w:gridCol w:w="2400"/>
            <w:gridCol w:w="2400"/>
            <w:gridCol w:w="2400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 / canal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Salidas y errores esperados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RegistrarProductoHandler: producto:registrar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Revalida campos obligatorios, EAN-13 único, formato EAN-13, categoría, valores numéricos y precio venta mayor que costo. Inserta producto activo y audita.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EAN-13, nombre, categoría, precio costo, precio venta, stock mínimo,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Producto creado; errores por EAN duplicado, campo vacío, número inválido o precio venta &lt;= costo.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RF01 / CU1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EditarProductoHandler: producto:editar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Actualiza campos permitidos. Mantiene EAN-13 no editable y audita cambios.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EAN-13 existente, campos editables,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Producto actualizado; errores por producto inexistente, nombre vacío, número inválido o precio venta &lt;= costo.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RF02 / CU2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CambiarEstadoProductoHandler: producto:cambiar-estado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Alterna estado activo/inactivo validando existencia. Conserva historial e impide selección futura de inactivos donde se requiere producto activo.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EAN-13, nuevo estado o acción alternar,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Estado actualizado; errores por producto no encontrado o cancelación del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RF04 / CU4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ConsultaProductoHandler: producto:listar, producto:buscar-activo, producto:estado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Lista productos activos con filtros y orden. Devuelve estado para RF04 y valida producto activo para lotes, mermas y ventas.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filtros, EAN-13/nombre,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Listado, producto activo validado o error producto no encontrado/inactivo.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RF06, RF04, RF57 / CU6, CU4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W w:type="dxa" w:w="2400"/>
          </w:tcPr>
          <w:p>
            <w:r>
              <w:rPr>
                <w:sz w:val="18"/>
              </w:rPr>
              <w:t>C25</w:t>
            </w:r>
          </w:p>
        </w:tc>
        <w:tc>
          <w:tcPr>
            <w:tcW w:type="dxa" w:w="2400"/>
          </w:tcPr>
          <w:p>
            <w:r>
              <w:rPr>
                <w:sz w:val="18"/>
              </w:rPr>
              <w:t>EliminarProductoHandler: producto:eliminar</w:t>
            </w:r>
          </w:p>
        </w:tc>
        <w:tc>
          <w:tcPr>
            <w:tcW w:type="dxa" w:w="2400"/>
          </w:tcPr>
          <w:p>
            <w:r>
              <w:rPr>
                <w:sz w:val="18"/>
              </w:rPr>
              <w:t>Valida que el producto exista y que no tenga ventas, mermas, lotes ni movimientos de inventario asociados. Si no tiene relaciones, elimina el producto; si existen registros asociados, bloquea la eliminación y recomienda desactivarlo.</w:t>
            </w:r>
          </w:p>
        </w:tc>
        <w:tc>
          <w:tcPr>
            <w:tcW w:type="dxa" w:w="2400"/>
          </w:tcPr>
          <w:p>
            <w:r>
              <w:rPr>
                <w:sz w:val="18"/>
              </w:rPr>
              <w:t>EAN-13, confirmación, JWT</w:t>
            </w:r>
          </w:p>
        </w:tc>
        <w:tc>
          <w:tcPr>
            <w:tcW w:type="dxa" w:w="2400"/>
          </w:tcPr>
          <w:p>
            <w:r>
              <w:rPr>
                <w:sz w:val="18"/>
              </w:rPr>
              <w:t>Producto eliminado; producto no encontrado; eliminación cancelada; producto con registros asociados.</w:t>
            </w:r>
          </w:p>
        </w:tc>
        <w:tc>
          <w:tcPr>
            <w:tcW w:type="dxa" w:w="2400"/>
          </w:tcPr>
          <w:p>
            <w:r>
              <w:rPr>
                <w:sz w:val="18"/>
              </w:rPr>
              <w:t>RF03 / CU3</w:t>
            </w:r>
          </w:p>
        </w:tc>
      </w:tr>
    </w:tbl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8. Módulo 4: Inventario - Lotes y Mermas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Vistas navegables</w:t>
      </w:r>
      <w:r w:rsidDel="00000000" w:rsidR="00000000" w:rsidRPr="00000000">
        <w:rPr>
          <w:rtl w:val="0"/>
        </w:rPr>
      </w:r>
    </w:p>
    <w:tbl>
      <w:tblPr>
        <w:tblStyle w:val="Table11"/>
        <w:tblW w:w="1439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57"/>
        <w:gridCol w:w="2057"/>
        <w:gridCol w:w="2057"/>
        <w:gridCol w:w="2057"/>
        <w:gridCol w:w="2057"/>
        <w:gridCol w:w="2057"/>
        <w:gridCol w:w="2057"/>
        <w:tblGridChange w:id="0">
          <w:tblGrid>
            <w:gridCol w:w="2057"/>
            <w:gridCol w:w="2057"/>
            <w:gridCol w:w="2057"/>
            <w:gridCol w:w="2057"/>
            <w:gridCol w:w="2057"/>
            <w:gridCol w:w="2057"/>
            <w:gridCol w:w="2057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Vista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 / navegación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 y datos requeridos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Rol(es)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RegistrarLoteView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Menú Inventario &gt; Registrar lote, o acción contextual desde V06 con producto preseleccionado.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Formulario para asociar lote a producto activo. Campos: EAN-13 o búsqueda de producto, cantidad recibida, fecha de vencimiento cuando aplique, precio costo del lote y proveedor existente.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RF05 / CU5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Lote registrado, stock incrementado y movimiento de inventario creado.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V11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RegistrarMermaView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Menú Inventario &gt; Registrar merma, o acción contextual desde V06 con producto preseleccionado.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Formulario para registrar merma. Campos: EAN-13 o búsqueda por nombre de producto activo, cantidad, motivo obligatorio y observación opcional.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RF10 / CU10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 y Trabajador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Merma registrada, stock descontado con FEFO o fecha de ingreso, y movimiento creado.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Controladores</w:t>
      </w:r>
      <w:r w:rsidDel="00000000" w:rsidR="00000000" w:rsidRPr="00000000">
        <w:rPr>
          <w:rtl w:val="0"/>
        </w:rPr>
      </w:r>
    </w:p>
    <w:tbl>
      <w:tblPr>
        <w:tblStyle w:val="Table12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2400"/>
        <w:gridCol w:w="2400"/>
        <w:gridCol w:w="2400"/>
        <w:gridCol w:w="2400"/>
        <w:gridCol w:w="2400"/>
        <w:tblGridChange w:id="0">
          <w:tblGrid>
            <w:gridCol w:w="2400"/>
            <w:gridCol w:w="2400"/>
            <w:gridCol w:w="2400"/>
            <w:gridCol w:w="2400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 / canal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Salidas y errores esperados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LoteHandler: lote:registrar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Valida producto activo, proveedor existente, cantidad entera &gt; 0, costo &gt; 0 y fecha de vencimiento obligatoria/posterior a hoy cuando la categoría lo exige. Inserta lote, incrementa stock y registra movimiento.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EAN-13/producto, cantidad, fecha vencimiento, costo lote, proveedor,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Lote creado; errores por producto inactivo/no encontrado, proveedor inexistente, cantidad/costo inválidos o fecha inválida.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RF05 / CU5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MermaHandler: merma:registrar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Valida producto activo, cantidad entera &gt; 0 y no mayor al stock total. Descuenta lotes aplicando FEFO o fecha de ingreso ascendente, registra merma, movimiento y auditoría.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producto, cantidad, motivo, observación,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Merma registrada; errores por stock insuficiente, cantidad inválida o producto no encontrado/inactivo.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RF10 / CU10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9. Módulo 5: Ventas y Caja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Vistas navegables</w:t>
      </w:r>
      <w:r w:rsidDel="00000000" w:rsidR="00000000" w:rsidRPr="00000000">
        <w:rPr>
          <w:rtl w:val="0"/>
        </w:rPr>
      </w:r>
    </w:p>
    <w:tbl>
      <w:tblPr>
        <w:tblStyle w:val="Table13"/>
        <w:tblW w:w="1439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57"/>
        <w:gridCol w:w="2057"/>
        <w:gridCol w:w="2057"/>
        <w:gridCol w:w="2057"/>
        <w:gridCol w:w="2057"/>
        <w:gridCol w:w="2057"/>
        <w:gridCol w:w="2057"/>
        <w:tblGridChange w:id="0">
          <w:tblGrid>
            <w:gridCol w:w="2057"/>
            <w:gridCol w:w="2057"/>
            <w:gridCol w:w="2057"/>
            <w:gridCol w:w="2057"/>
            <w:gridCol w:w="2057"/>
            <w:gridCol w:w="2057"/>
            <w:gridCol w:w="2057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Vista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 / navegación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 y datos requeridos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Rol(es)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RegistrarVentaView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Menú Ventas &gt; Registrar venta.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Punto de venta principal. Integra búsqueda/listado de productos activos, carrito, cantidades, subtotal, total, método de pago y UI03 para efectivo/electrónico. No permite seleccionar responsable manualmente.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RF36, RF39, RF43 / CU36, CU36b, CU36c, CU39, CU43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 y Trabajador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Venta registrada o error por producto, stock, caja cerrada o pago insuficiente.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ListadoVentasDiaView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Menú Ventas &gt; Ventas del día.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Tabla de ventas del día: número, hora, trabajador, cantidad de productos, total, método de pago y estado. Pie con total de ventas vigentes, monto total y desglose por método.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RF40 / CU40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 y Trabajador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Ventas del día consultadas; lista vacía si no hay ventas.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CierreCajaView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Menú Caja &gt; Cierre de caja, o acceso desde Ventas.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Resumen previo al cierre: ventas vigentes, monto por método y anuladas si existen. Solicita confirmación explícita y muestra fecha/hora y usuario tras cerrar.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RF42 / CU42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 y Trabajador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Caja cerrada una sola vez; nuevas ventas bloqueadas para el día.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Controladores</w:t>
      </w:r>
      <w:r w:rsidDel="00000000" w:rsidR="00000000" w:rsidRPr="00000000">
        <w:rPr>
          <w:rtl w:val="0"/>
        </w:rPr>
      </w:r>
    </w:p>
    <w:tbl>
      <w:tblPr>
        <w:tblStyle w:val="Table14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2400"/>
        <w:gridCol w:w="2400"/>
        <w:gridCol w:w="2400"/>
        <w:gridCol w:w="2400"/>
        <w:gridCol w:w="2400"/>
        <w:tblGridChange w:id="0">
          <w:tblGrid>
            <w:gridCol w:w="2400"/>
            <w:gridCol w:w="2400"/>
            <w:gridCol w:w="2400"/>
            <w:gridCol w:w="2400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 / canal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Salidas y errores esperados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VentaHandler: venta:registrar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Valida caja no cerrada, productos activos, cantidades y stock suficiente. Calcula totales, procesa efectivo/electrónico, asigna usuario autenticado como responsable, invoca C17 y audita.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carrito, método pago, monto recibido si efectivo,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Venta registrada con número, fecha/hora, responsable, detalle, total y método; errores por caja cerrada, producto inválido, stock insuficiente o pago insuficiente.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RF36, RF43 / CU36, CU36b, CU36c, CU43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DescuentoStockHandler: función interna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Descuenta stock al confirmar venta. Aplica FEFO para lotes con vencimiento y fecha de ingreso ascendente para lotes sin vencimiento obligatorio.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detalle de venta validado, transacción abierta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Stock actualizado o rollback por stock total insuficiente.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RF39 / CU39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HistorialVentasHandler: venta:historial-dia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Consulta ventas del día y calcula resumen de vigentes, montos, métodos de pago y anuladas si existen.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fecha actual,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Listado y resumen; mensaje de lista vacía si no hay ventas.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RF40 / CU40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CierreCajaHandler: caja:resumen-cierre, caja:cerrar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Genera resumen de cierre y registra cierre con fecha, hora y usuario. Impide cerrar dos veces el mismo día y emite actualización al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fecha actual, JWT, confirmación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Caja cerrada; errores por caja ya cerrada o confirmación cancelada.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RF42 / CU42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VerificacionCajaHandler: función interna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Verifica antes de vender que el día no tenga caja cerrada. No crea flujo de apertura ni vista propia.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fecha actual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Permite venta o bloquea con mensaje de caja cerrada.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RF42 / CU42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10. Módulo 6: Gestión de Personal y Asistencia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Vistas navegables</w:t>
      </w:r>
      <w:r w:rsidDel="00000000" w:rsidR="00000000" w:rsidRPr="00000000">
        <w:rPr>
          <w:rtl w:val="0"/>
        </w:rPr>
      </w:r>
    </w:p>
    <w:tbl>
      <w:tblPr>
        <w:tblStyle w:val="Table15"/>
        <w:tblW w:w="1439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57"/>
        <w:gridCol w:w="2057"/>
        <w:gridCol w:w="2057"/>
        <w:gridCol w:w="2057"/>
        <w:gridCol w:w="2057"/>
        <w:gridCol w:w="2057"/>
        <w:gridCol w:w="2057"/>
        <w:tblGridChange w:id="0">
          <w:tblGrid>
            <w:gridCol w:w="2057"/>
            <w:gridCol w:w="2057"/>
            <w:gridCol w:w="2057"/>
            <w:gridCol w:w="2057"/>
            <w:gridCol w:w="2057"/>
            <w:gridCol w:w="2057"/>
            <w:gridCol w:w="2057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Vista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 / navegación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 y datos requeridos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Rol(es)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Resultado esperado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ListadoTrabajadoresView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Menú Personal &gt; Trabajadores. Entrada principal al módulo.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Lista trabajadores activos por RUT, nombre y rol. Desde aquí el Dueño accede a registrar trabajador y a la gestión de turnos. Puede abrir V19 para regularización autorizada de asistencia, sin que V15 sea la vista funcional de asistencia.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RF21, RF25 / CU21, CU25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Listado de trabajadores consultado y acceso a V16/V17 según la acción seleccionada.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V17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FormularioTrabajadorView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Desde V15: acción Registrar trabajador.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Formulario de registro: RUT, nombre completo, rol de sistema, teléfono y correo opcional. Muestra credenciales temporales una sola vez tras registrar.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RF21 / CU21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Trabajador y usuario creados con contraseña temporal obligatoria.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V18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CalendarioTurnosView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Menú Personal &gt; Turnos, o acceso desde V15.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Vista de turnos por fecha y trabajador. Permite abrir creación de turno y detectar conflictos visualmente.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RF25 / CU25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Turnos visibles y contexto seleccionado para crear turno.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CrearTurnoView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Desde V17: acción Crear turno.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Formulario de turno: trabajador activo, fecha DD/MM/AAAA, hora inicio HH:MM y hora término HH:MM.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RF25 / CU25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Dueño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Turno guardado o error por formato/conflicto/hora inválida.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RegistroAsistenciaView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Menú Personal &gt; Asistencia, acceso rápido desde dashboard, o acción desde V15.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Pantalla única para registrar entrada y salida. Permite ingresar RUT o seleccionar trabajador activo. Entrada muestra advertencia si no hay turno; salida valida entrada previa y calcula horas trabajadas.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RF29, RF30 / CU29, CU29b, CU30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Trabajador para sí mismo; Dueño para regularización autorizada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Entrada o salida registrada, o error por duplicado, ausencia, trabajador inválido o falta de entrada previa.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Controladores</w:t>
      </w:r>
      <w:r w:rsidDel="00000000" w:rsidR="00000000" w:rsidRPr="00000000">
        <w:rPr>
          <w:rtl w:val="0"/>
        </w:rPr>
      </w:r>
    </w:p>
    <w:tbl>
      <w:tblPr>
        <w:tblStyle w:val="Table16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2400"/>
        <w:gridCol w:w="2400"/>
        <w:gridCol w:w="2400"/>
        <w:gridCol w:w="2400"/>
        <w:gridCol w:w="2400"/>
        <w:tblGridChange w:id="0">
          <w:tblGrid>
            <w:gridCol w:w="2400"/>
            <w:gridCol w:w="2400"/>
            <w:gridCol w:w="2400"/>
            <w:gridCol w:w="2400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 / canal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Salidas y errores esperados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TrabajadorHandler: trabajador:registrar, trabajador:listar-activos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Registra trabajador, valida datos y crea cuenta de acceso con usuario basado en RUT y contraseña temporal. También lista trabajadores activos para turnos/asistencia.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RUT, nombre, rol, teléfono, correo opcional,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Trabajador registrado; errores por RUT duplicado, campo vacío o teléfono/correo inválido.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RF21 / CU21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TurnoHandler: turno:crear, turno:listar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Crea turno validando trabajador activo, fecha, horas y solapamiento para el mismo trabajador en el mismo día.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trabajador, fecha, hora inicio, hora término,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Turno registrado; errores por formato, término &lt;= inicio o conflicto horario.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RF25 / CU25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AsistenciaHandler: asistencia:entrada, asistencia:entrada-sin-turno, asistencia:salida, asistencia:resumen-dashboard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Registra entradas y salidas con fecha/hora actual. Valida trabajador activo, ausencia, duplicidad, turno asignado, entrada previa y salida duplicada. Entrega resumen de asistencia para dashboard.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RUT/trabajador, tipo operación, confirmación sin turno,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Entrada/salida registrada o errores por ausencia, duplicado, trabajador inválido, sin entrada previa o salida duplicada.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RF29, RF30, RF55 / CU29, CU29b, CU30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11. Módulo 7: Lector de Código de Barras EAN-13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00" w:lineRule="auto"/>
        <w:rPr/>
      </w:pPr>
      <w:r w:rsidDel="00000000" w:rsidR="00000000" w:rsidRPr="00000000">
        <w:rPr>
          <w:rFonts w:ascii="Arial" w:cs="Arial" w:eastAsia="Arial" w:hAnsi="Arial"/>
          <w:sz w:val="17"/>
          <w:szCs w:val="17"/>
          <w:rtl w:val="0"/>
        </w:rPr>
        <w:t xml:space="preserve">RF60 se implementa mediante el componente UI01 embebido en vistas existentes; no requiere pantalla ni ruta propia.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Controladores</w:t>
      </w:r>
      <w:r w:rsidDel="00000000" w:rsidR="00000000" w:rsidRPr="00000000">
        <w:rPr>
          <w:rtl w:val="0"/>
        </w:rPr>
      </w:r>
    </w:p>
    <w:tbl>
      <w:tblPr>
        <w:tblStyle w:val="Table17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00"/>
        <w:gridCol w:w="2400"/>
        <w:gridCol w:w="2400"/>
        <w:gridCol w:w="2400"/>
        <w:gridCol w:w="2400"/>
        <w:gridCol w:w="2400"/>
        <w:tblGridChange w:id="0">
          <w:tblGrid>
            <w:gridCol w:w="2400"/>
            <w:gridCol w:w="2400"/>
            <w:gridCol w:w="2400"/>
            <w:gridCol w:w="2400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Cód.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 / canal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Responsabilidad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Entradas principales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Salidas y errores esperados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RF/CU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LectorEANHandler: ean:validar-captura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Normaliza y valida captura EAN-13 recibida por UI01 dentro de la vista activa. No define transmisión automática global ni señal sonora de fallo.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cadena capturada, contexto de vista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Código válido normalizado o error de formato/checksum.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RF60 / CU60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12. Matriz de trazabilidad CU - RF - Vistas - Controladores</w:t>
      </w:r>
      <w:r w:rsidDel="00000000" w:rsidR="00000000" w:rsidRPr="00000000">
        <w:rPr>
          <w:rtl w:val="0"/>
        </w:rPr>
      </w:r>
    </w:p>
    <w:tbl>
      <w:tblPr>
        <w:tblStyle w:val="Table18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880"/>
        <w:gridCol w:w="2880"/>
        <w:gridCol w:w="2880"/>
        <w:gridCol w:w="2880"/>
        <w:gridCol w:w="2880"/>
        <w:tblGridChange w:id="0">
          <w:tblGrid>
            <w:gridCol w:w="2880"/>
            <w:gridCol w:w="2880"/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Vista(s) / 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Controladores propios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Controladores externos clave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CU56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RF56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V01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C01, C05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bcryptjs, jsonwebtoken, drizzle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CU56b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RF56, RF59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V01, V02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C02, C05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bcryptjs, node:crypto, drizzle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CU57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RF57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Todas las vistas navegables del incremento según rol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jsonwebtoken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CU58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RF58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C04, C03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CU59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RF59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C02, C04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bcryptjs, node:crypto, drizzle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CU55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RF55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C06, C07, C08, C09, C23, C03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jsonwebtoken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CU8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RF08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C06, C07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RF09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C06, C08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CU44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RF44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V05 con UI02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C09, C16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webContents.send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CU1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RF01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V06, V07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C03, C10, C04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RF02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V06, V07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C11, C04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RF03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C13, C25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 ORM, libSQL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RF04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V06, V08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C12, C13, C04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RF06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C13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jsonwebtoken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RF05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C13, C14, C04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CU10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RF10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V11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C13, C15, C04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CU36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RF36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C16, C17, C20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node:crypto, jsonwebtoken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CU36b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RF36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V12 con UI03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C16, C17, C20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CU36c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RF36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V12 con UI03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C16, C17, C20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CU39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RF39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C17, C16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CU40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RF40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C18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CU42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RF42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C19, C20, C04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CU43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RF43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C16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jsonwebtoken, drizzle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CU21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RF21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V15, V16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C21, C02, C04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bcryptjs,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CU25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RF25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V15, V17, V18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C22, C04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CU29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RF29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C23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CU29b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RF29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C23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CU30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RF30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V19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C03, C23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drizzle, node:crypto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CU60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RF60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UI01 embebido en V06/V07/V09/V10/V11/V12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C24</w:t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lógica propia TypeScript</w:t>
            </w:r>
          </w:p>
        </w:tc>
      </w:tr>
    </w:tbl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pStyle w:val="Heading1"/>
        <w:rPr/>
      </w:pPr>
      <w:r w:rsidDel="00000000" w:rsidR="00000000" w:rsidRPr="00000000">
        <w:rPr>
          <w:rFonts w:ascii="Arial" w:cs="Arial" w:eastAsia="Arial" w:hAnsi="Arial"/>
          <w:color w:val="1f4e79"/>
          <w:rtl w:val="0"/>
        </w:rPr>
        <w:t xml:space="preserve">13. Reglas de consistencia para implementación</w:t>
      </w:r>
      <w:r w:rsidDel="00000000" w:rsidR="00000000" w:rsidRPr="00000000">
        <w:rPr>
          <w:rtl w:val="0"/>
        </w:rPr>
      </w:r>
    </w:p>
    <w:tbl>
      <w:tblPr>
        <w:tblStyle w:val="Table19"/>
        <w:tblW w:w="144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200"/>
        <w:gridCol w:w="7200"/>
        <w:tblGridChange w:id="0">
          <w:tblGrid>
            <w:gridCol w:w="7200"/>
            <w:gridCol w:w="7200"/>
          </w:tblGrid>
        </w:tblGridChange>
      </w:tblGrid>
      <w:tr>
        <w:trPr>
          <w:cantSplit w:val="0"/>
          <w:tblHeader w:val="0"/>
        </w:trPr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4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f4e79" w:val="clear"/>
            <w:tcMar>
              <w:top w:w="70.0" w:type="dxa"/>
              <w:bottom w:w="70.0" w:type="dxa"/>
            </w:tcMar>
            <w:vAlign w:val="center"/>
          </w:tcPr>
          <w:p w:rsidR="00000000" w:rsidDel="00000000" w:rsidP="00000000" w:rsidRDefault="00000000" w:rsidRPr="00000000" w14:paraId="00000285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4"/>
                <w:szCs w:val="14"/>
                <w:rtl w:val="0"/>
              </w:rPr>
              <w:t xml:space="preserve">Regla aplicable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86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Navegación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El árbol de navegación debe construirse solo con V01-V19. UI01, UI02 y UI03 son componentes internos sin ruta propia.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88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Shell autenticado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89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Toda entrada declarada como Menú pertenece al shell principal posterior a V05. El menú no se numera como vista propia; C03 debe ocultar o denegar opciones según rol antes de abrir la vista destino.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8A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Entrada a formularios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>
            <w:r>
              <w:rPr>
                <w:sz w:val="18"/>
              </w:rPr>
              <w:t>V07, V08, V09, V10, V11, V16, V18 y V19 deben indicar siempre desde qué vista o menú se abren.</w:t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8C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RF fuera del incremento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8D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No crear navegación ni handlers para reportes, exportaciones, anulación operativa, descuento manual, búsqueda histórica, detalle extendido de producto ni funciones avanzadas del lector.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8E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Roles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8F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Toda vista y controlador debe invocar C03 antes de acciones sensibles. Los precios de costo, auditoría y restablecimiento quedan restringidos por rol.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90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Auditoría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91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Las acciones de creación, modificación, cambio de estado, registro de lote, merma, venta, cierre de caja, trabajador, turno, asistencia y restablecimiento deben registrar evento en C04.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92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Transacciones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70.0" w:type="dxa"/>
              <w:bottom w:w="70.0" w:type="dxa"/>
            </w:tcMar>
            <w:vAlign w:val="top"/>
          </w:tcPr>
          <w:p w:rsidR="00000000" w:rsidDel="00000000" w:rsidP="00000000" w:rsidRDefault="00000000" w:rsidRPr="00000000" w14:paraId="00000293">
            <w:pPr>
              <w:spacing w:after="0" w:before="0" w:line="2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sz w:val="14"/>
                <w:szCs w:val="14"/>
                <w:rtl w:val="0"/>
              </w:rPr>
              <w:t xml:space="preserve">Ventas, descuento de stock, lote, merma y cierre de caja deben ejecutarse de forma atómica para evitar registros parciales.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646464"/>
          <w:sz w:val="16"/>
          <w:szCs w:val="16"/>
          <w:rtl w:val="0"/>
        </w:rPr>
        <w:t xml:space="preserve">Sistema de Gestión Operativa - Minimarket y Panadería Huáscar | Documento corregido para incremento 1</w:t>
      </w:r>
      <w:r w:rsidDel="00000000" w:rsidR="00000000" w:rsidRPr="00000000">
        <w:rPr>
          <w:rtl w:val="0"/>
        </w:rPr>
      </w:r>
    </w:p>
    <w:sectPr>
      <w:pgSz w:h="12240" w:w="15840" w:orient="landscape"/>
      <w:pgMar w:bottom="504" w:top="648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7"/>
        <w:szCs w:val="17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Arial" w:cs="Arial" w:eastAsia="Arial" w:hAnsi="Arial"/>
      <w:b w:val="1"/>
      <w:bCs w:val="1"/>
      <w:color w:val="1f4e79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1f4e79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Arial" w:cs="Arial" w:eastAsia="Arial" w:hAnsi="Arial"/>
      <w:b w:val="1"/>
      <w:bCs w:val="1"/>
      <w:color w:val="1f4e79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PN9A0LHC9w7noziEfASTnh7ELA==">CgMxLjA4AHIhMXdTcmtqc1RMZVJPMXpPTjFMdzY5V1NEWFp6bk5hOEt5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