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28" w:rsidRPr="001B5762" w:rsidRDefault="00E30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71847">
          <v:rect id="_x0000_i1025" style="width:0;height:1.5pt" o:hralign="center" o:hrstd="t" o:hr="t" fillcolor="#a0a0a0" stroked="f"/>
        </w:pic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Estudiantes: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Astudillo Tixicuro Hugo </w:t>
      </w:r>
      <w:r w:rsidR="00140CBB" w:rsidRPr="001B5762">
        <w:rPr>
          <w:rFonts w:ascii="Times New Roman" w:hAnsi="Times New Roman" w:cs="Times New Roman"/>
          <w:color w:val="000000"/>
          <w:sz w:val="24"/>
          <w:szCs w:val="24"/>
        </w:rPr>
        <w:t>Darío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Tinoco Alvarado Jenifer Paulina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Zurita Toro César Vinicio</w:t>
      </w:r>
    </w:p>
    <w:p w:rsidR="00BE6E28" w:rsidRPr="001B5762" w:rsidRDefault="00C268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Fecha de entrega: </w:t>
      </w:r>
      <w:r w:rsidR="006013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732A4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82304E"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 /junio</w:t>
      </w:r>
      <w:r w:rsidRPr="001B5762">
        <w:rPr>
          <w:rFonts w:ascii="Times New Roman" w:hAnsi="Times New Roman" w:cs="Times New Roman"/>
          <w:color w:val="000000"/>
          <w:sz w:val="24"/>
          <w:szCs w:val="24"/>
        </w:rPr>
        <w:t>/ 2020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  <w:r w:rsidR="00B51E3D">
        <w:rPr>
          <w:rFonts w:ascii="Times New Roman" w:hAnsi="Times New Roman" w:cs="Times New Roman"/>
          <w:sz w:val="24"/>
          <w:szCs w:val="24"/>
        </w:rPr>
        <w:t xml:space="preserve">Aplicación de </w:t>
      </w:r>
      <w:r w:rsidR="00B51E3D" w:rsidRPr="00B51E3D">
        <w:rPr>
          <w:rFonts w:ascii="Times New Roman" w:hAnsi="Times New Roman" w:cs="Times New Roman"/>
          <w:sz w:val="24"/>
          <w:szCs w:val="24"/>
        </w:rPr>
        <w:t>ISO 12207</w:t>
      </w:r>
      <w:r w:rsidR="00B51E3D">
        <w:rPr>
          <w:rFonts w:ascii="Times New Roman" w:hAnsi="Times New Roman" w:cs="Times New Roman"/>
          <w:sz w:val="24"/>
          <w:szCs w:val="24"/>
        </w:rPr>
        <w:t xml:space="preserve"> al </w:t>
      </w:r>
      <w:r w:rsidR="00601391">
        <w:rPr>
          <w:rFonts w:ascii="Times New Roman" w:hAnsi="Times New Roman" w:cs="Times New Roman"/>
          <w:sz w:val="24"/>
          <w:szCs w:val="24"/>
        </w:rPr>
        <w:t>proyecto asignado.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Paralelo: </w:t>
      </w:r>
      <w:r w:rsidRPr="001B5762">
        <w:rPr>
          <w:rFonts w:ascii="Times New Roman" w:hAnsi="Times New Roman" w:cs="Times New Roman"/>
          <w:sz w:val="24"/>
          <w:szCs w:val="24"/>
        </w:rPr>
        <w:t>“A”</w:t>
      </w:r>
    </w:p>
    <w:p w:rsidR="00B8248B" w:rsidRPr="004E7519" w:rsidRDefault="004D1DF7" w:rsidP="00B8248B">
      <w:pPr>
        <w:jc w:val="center"/>
        <w:rPr>
          <w:rFonts w:ascii="Times New Roman" w:hAnsi="Times New Roman" w:cs="Times New Roman"/>
          <w:b/>
          <w:color w:val="1C4587"/>
          <w:sz w:val="28"/>
          <w:szCs w:val="24"/>
        </w:rPr>
      </w:pPr>
      <w:r w:rsidRPr="004E7519">
        <w:rPr>
          <w:rFonts w:ascii="Times New Roman" w:hAnsi="Times New Roman" w:cs="Times New Roman"/>
          <w:b/>
          <w:color w:val="1C4587"/>
          <w:sz w:val="28"/>
          <w:szCs w:val="24"/>
        </w:rPr>
        <w:t>TAREA 1 – SEMANA-11</w:t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</w:rPr>
        <w:drawing>
          <wp:inline distT="0" distB="0" distL="0" distR="0" wp14:anchorId="63EA0EE6" wp14:editId="07CD1E17">
            <wp:extent cx="5737238" cy="440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731" cy="4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</w:rPr>
        <w:lastRenderedPageBreak/>
        <w:drawing>
          <wp:inline distT="0" distB="0" distL="0" distR="0" wp14:anchorId="7CC6CA76" wp14:editId="74C48CF1">
            <wp:extent cx="2821832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811" cy="56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</w:rPr>
        <w:drawing>
          <wp:inline distT="0" distB="0" distL="0" distR="0" wp14:anchorId="7DDC54AC" wp14:editId="14F57C26">
            <wp:extent cx="5915353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30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D" w:rsidRDefault="00B51E3D" w:rsidP="00B51E3D">
      <w:pPr>
        <w:jc w:val="center"/>
        <w:rPr>
          <w:sz w:val="28"/>
          <w:szCs w:val="40"/>
          <w:lang w:val="es-ES"/>
        </w:rPr>
      </w:pPr>
      <w:r w:rsidRPr="00B51E3D">
        <w:rPr>
          <w:noProof/>
          <w:sz w:val="28"/>
          <w:szCs w:val="40"/>
        </w:rPr>
        <w:lastRenderedPageBreak/>
        <w:drawing>
          <wp:inline distT="0" distB="0" distL="0" distR="0">
            <wp:extent cx="4667250" cy="2800350"/>
            <wp:effectExtent l="0" t="0" r="0" b="0"/>
            <wp:docPr id="5" name="Imagen 5" descr="https://normasyestandaresproyectosti.files.wordpress.com/2015/01/procesos12207.jpg?w=49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rmasyestandaresproyectosti.files.wordpress.com/2015/01/procesos12207.jpg?w=490&amp;h=3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29" w:rsidRPr="00B75D29" w:rsidRDefault="00B75D29" w:rsidP="00B75D29">
      <w:pPr>
        <w:pStyle w:val="font8"/>
        <w:rPr>
          <w:b/>
        </w:rPr>
      </w:pPr>
      <w:r w:rsidRPr="00B75D29">
        <w:rPr>
          <w:b/>
        </w:rPr>
        <w:t>Procesos Primarios</w:t>
      </w:r>
    </w:p>
    <w:p w:rsidR="00B75D29" w:rsidRDefault="00B75D29" w:rsidP="00B75D29">
      <w:pPr>
        <w:pStyle w:val="font8"/>
      </w:pPr>
      <w:r w:rsidRPr="00B75D29">
        <w:rPr>
          <w:b/>
        </w:rPr>
        <w:t>1.- Proceso de adquisición:</w:t>
      </w:r>
      <w:r>
        <w:t> Define las actividades del adquiriente, la organización que adquiere un sistema, producto de software o servicio de software.</w:t>
      </w:r>
    </w:p>
    <w:p w:rsidR="00A3194A" w:rsidRPr="003578DA" w:rsidRDefault="00A3194A" w:rsidP="00A3194A">
      <w:pPr>
        <w:spacing w:after="240"/>
        <w:rPr>
          <w:b/>
          <w:color w:val="000000" w:themeColor="text1"/>
        </w:rPr>
      </w:pPr>
      <w:r w:rsidRPr="003578DA">
        <w:rPr>
          <w:b/>
          <w:color w:val="000000" w:themeColor="text1"/>
        </w:rPr>
        <w:t xml:space="preserve">Requisitos funcionales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Consulta de datos personales de los trabajadores poli funcionales.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Consulta de número de horas contratadas por trabajador ya sea de los contratados a medio tiempo, tiempo completo y por horas.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proofErr w:type="gramStart"/>
      <w:r w:rsidRPr="003578DA">
        <w:rPr>
          <w:color w:val="000000" w:themeColor="text1"/>
        </w:rPr>
        <w:t>Se  podrá</w:t>
      </w:r>
      <w:proofErr w:type="gramEnd"/>
      <w:r w:rsidRPr="003578DA">
        <w:rPr>
          <w:color w:val="000000" w:themeColor="text1"/>
        </w:rPr>
        <w:t xml:space="preserve"> registrar los turnos semanales y, distribuirlos entre el personal poli funcional. Indicará días y horas de entrada y salida, según el turno.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Se podrá actualizar los turnos semana a semana, se podrá escoger cu</w:t>
      </w:r>
      <w:r>
        <w:rPr>
          <w:color w:val="000000" w:themeColor="text1"/>
        </w:rPr>
        <w:t>a</w:t>
      </w:r>
      <w:r w:rsidRPr="003578DA">
        <w:rPr>
          <w:color w:val="000000" w:themeColor="text1"/>
        </w:rPr>
        <w:t xml:space="preserve">ndo empieza el siguiente turno semanal.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Las actividades que realizan los </w:t>
      </w:r>
      <w:proofErr w:type="spellStart"/>
      <w:r w:rsidRPr="003578DA">
        <w:rPr>
          <w:color w:val="000000" w:themeColor="text1"/>
        </w:rPr>
        <w:t>polifuncionales</w:t>
      </w:r>
      <w:proofErr w:type="spellEnd"/>
      <w:r w:rsidRPr="003578DA">
        <w:rPr>
          <w:color w:val="000000" w:themeColor="text1"/>
        </w:rPr>
        <w:t xml:space="preserve"> serán limpieza del local, colocación de nuevos productos, ordenamiento de productos existentes en las perchas, limpieza del baño, servicio al cliente, envoltura de regalos, limpieza ocasional, etc.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Se podrá </w:t>
      </w:r>
      <w:proofErr w:type="gramStart"/>
      <w:r w:rsidRPr="003578DA">
        <w:rPr>
          <w:color w:val="000000" w:themeColor="text1"/>
        </w:rPr>
        <w:t>asignar  las</w:t>
      </w:r>
      <w:proofErr w:type="gramEnd"/>
      <w:r w:rsidRPr="003578DA">
        <w:rPr>
          <w:color w:val="000000" w:themeColor="text1"/>
        </w:rPr>
        <w:t xml:space="preserve"> responsabilidades para que el trabajador revise  lo pendiente, lo ejecute y registre su avance (% y comentario).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Se podrá ejecutar reportes, por periodo, por turno y/o empleado para determinar el número de horas trabajadas y reportadas.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Se podrá controlar el cumplimiento de las actividades encomendadas. </w:t>
      </w:r>
    </w:p>
    <w:p w:rsidR="00A3194A" w:rsidRPr="003578DA" w:rsidRDefault="00A3194A" w:rsidP="00A3194A">
      <w:pPr>
        <w:pStyle w:val="Prrafodelista"/>
        <w:numPr>
          <w:ilvl w:val="0"/>
          <w:numId w:val="12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Se podrá verificar que hayan cumplido con su número de horas por la que se le cont</w:t>
      </w:r>
      <w:r>
        <w:rPr>
          <w:color w:val="000000" w:themeColor="text1"/>
        </w:rPr>
        <w:t>rató al personal poli funcional.</w:t>
      </w:r>
      <w:bookmarkStart w:id="0" w:name="_GoBack"/>
      <w:bookmarkEnd w:id="0"/>
    </w:p>
    <w:p w:rsidR="00A3194A" w:rsidRDefault="00A3194A" w:rsidP="00A3194A">
      <w:pPr>
        <w:spacing w:after="240"/>
        <w:ind w:left="360"/>
        <w:jc w:val="both"/>
        <w:rPr>
          <w:b/>
          <w:color w:val="000000" w:themeColor="text1"/>
        </w:rPr>
      </w:pPr>
    </w:p>
    <w:p w:rsidR="00A3194A" w:rsidRDefault="00A3194A" w:rsidP="00A3194A">
      <w:pPr>
        <w:spacing w:after="240"/>
        <w:ind w:left="360"/>
        <w:jc w:val="both"/>
        <w:rPr>
          <w:b/>
          <w:color w:val="000000" w:themeColor="text1"/>
        </w:rPr>
      </w:pPr>
    </w:p>
    <w:p w:rsidR="00A3194A" w:rsidRDefault="00A3194A" w:rsidP="00A3194A">
      <w:pPr>
        <w:spacing w:after="240"/>
        <w:ind w:left="360"/>
        <w:jc w:val="both"/>
        <w:rPr>
          <w:b/>
          <w:color w:val="000000" w:themeColor="text1"/>
        </w:rPr>
      </w:pPr>
    </w:p>
    <w:p w:rsidR="00A3194A" w:rsidRPr="00A3194A" w:rsidRDefault="00A3194A" w:rsidP="00B75D29">
      <w:pPr>
        <w:pStyle w:val="font8"/>
        <w:rPr>
          <w:lang w:val="es-EC"/>
        </w:rPr>
      </w:pPr>
    </w:p>
    <w:p w:rsidR="00B75D29" w:rsidRDefault="00B75D29" w:rsidP="00CE67DC">
      <w:pPr>
        <w:pStyle w:val="font8"/>
        <w:jc w:val="both"/>
      </w:pPr>
      <w:r w:rsidRPr="00B75D29">
        <w:rPr>
          <w:b/>
        </w:rPr>
        <w:t>2.- Proceso de suministro:</w:t>
      </w:r>
      <w:r>
        <w:t> Define las actividades del proveedor, organización que proporciona un sistema, producto de software o servicio de software al adquiriente.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3.- Proceso de desarrollo:</w:t>
      </w:r>
      <w:r>
        <w:t> El Proceso de Desarrollo contiene las actividades y tareas del desarrollador.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4.- Proceso de operación:</w:t>
      </w:r>
      <w:r>
        <w:t> Define las actividades del operador, organización que proporciona el servicio de operar un sistema informático en su entorno real, para sus usuarios.</w:t>
      </w:r>
    </w:p>
    <w:p w:rsidR="00B75D29" w:rsidRPr="00B75D29" w:rsidRDefault="00B75D29" w:rsidP="00CE67DC">
      <w:pPr>
        <w:pStyle w:val="font8"/>
        <w:jc w:val="both"/>
      </w:pPr>
      <w:r w:rsidRPr="00B75D29">
        <w:rPr>
          <w:b/>
        </w:rPr>
        <w:t>5.- Proceso de mantenimiento:</w:t>
      </w:r>
      <w:r>
        <w:t> Define las actividades del responsable de mantenimiento, organización que proporciona el servicio de mantenimiento del producto software; esto es, la gestión de las modificaciones al producto software actualizada y operativa.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de Soporte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documentación: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el registro de la información producida por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2.-Proceso de administración de la configuración: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de la gestión de la configuración.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3.- Proceso de aseguramiento de la calidad: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asegurar, de una manera objetiva, que los productos software y los procesos son conformes a sus requisitos especificados y se ajustan a sus planes establecidos.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verificación: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verificar hasta un nivel de detalle dependiente del proyecto software, los productos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5.- Proceso de validación: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validar los productos software del proyecto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6.- Proceso de revisión conjunta: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evaluar el estado y productos de una actividad. Este proceso puede ser empleado por cualquiera de las dos partes, donde una de las partes (la revisora) revisa a la otra parte (la parte revisada), de una manera conjunta.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7.- Proceso de auditoría: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Este proceso puede ser empleado por dos partes cuales quiera, donde una parte (la auditora) audita los productos software o actividades de otra parte (la auditada).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8.- Proceso de resolución de problemas: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un proceso para analizar y eliminar los problemas (incluyendo las no conformidades) que sean descubiertos durante la ejecución 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lastRenderedPageBreak/>
        <w:t>del proceso de desarrollo, operación, mantenimiento u otros procesos, cualquiera que sea su naturaleza o causa.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Organizacionales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gestión: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de gestión, incluyendo la gestión de proyectos, durante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 Proceso de infraestructura: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establecer la infraestructura de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 xml:space="preserve">3.- Proceso de mejora: 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>Define las actividades básicas que una organización (adquiriente, proveedor, desarrollador, operador, responsable de mantenimiento o gestor de otro proceso) lleva a cabo para establecer, medir, controlar y mejorar su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entrenamiento: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conseguir personal adecuadamente formado.</w:t>
      </w: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69442950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B51E3D" w:rsidRPr="00141736" w:rsidRDefault="00B51E3D">
          <w:pPr>
            <w:pStyle w:val="Ttulo1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141736">
            <w:rPr>
              <w:rFonts w:ascii="Times New Roman" w:hAnsi="Times New Roman" w:cs="Times New Roman"/>
              <w:b/>
              <w:sz w:val="28"/>
              <w:szCs w:val="24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  <w:sz w:val="28"/>
              <w:szCs w:val="24"/>
            </w:rPr>
            <w:id w:val="111145805"/>
            <w:bibliography/>
          </w:sdtPr>
          <w:sdtEndPr/>
          <w:sdtContent>
            <w:p w:rsidR="00B51E3D" w:rsidRPr="00141736" w:rsidRDefault="00B51E3D" w:rsidP="00B51E3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begin"/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instrText>BIBLIOGRAPHY</w:instrText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separate"/>
              </w:r>
              <w:r w:rsidRPr="00141736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4"/>
                </w:rPr>
                <w:t>normasyestandaresproyectosti</w:t>
              </w:r>
              <w:r w:rsidRPr="00141736">
                <w:rPr>
                  <w:rFonts w:ascii="Times New Roman" w:hAnsi="Times New Roman" w:cs="Times New Roman"/>
                  <w:noProof/>
                  <w:sz w:val="28"/>
                  <w:szCs w:val="24"/>
                </w:rPr>
                <w:t>. (s.f.). Obtenido de https://normasyestandaresproyectosti.wordpress.com/2015/01/29/iso-12207/</w:t>
              </w:r>
            </w:p>
            <w:p w:rsidR="00B51E3D" w:rsidRPr="009720CC" w:rsidRDefault="00B51E3D" w:rsidP="00B51E3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b/>
                  <w:bCs/>
                  <w:sz w:val="28"/>
                  <w:szCs w:val="24"/>
                </w:rPr>
                <w:fldChar w:fldCharType="end"/>
              </w:r>
            </w:p>
          </w:sdtContent>
        </w:sdt>
      </w:sdtContent>
    </w:sdt>
    <w:p w:rsidR="00B8248B" w:rsidRPr="009720CC" w:rsidRDefault="00B8248B" w:rsidP="00B51E3D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B8248B" w:rsidRPr="009720CC" w:rsidSect="001B5762">
      <w:headerReference w:type="default" r:id="rId12"/>
      <w:footerReference w:type="default" r:id="rId13"/>
      <w:pgSz w:w="11909" w:h="16834"/>
      <w:pgMar w:top="1417" w:right="1701" w:bottom="1417" w:left="1701" w:header="0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C6A" w:rsidRDefault="00E30C6A">
      <w:pPr>
        <w:spacing w:line="240" w:lineRule="auto"/>
      </w:pPr>
      <w:r>
        <w:separator/>
      </w:r>
    </w:p>
  </w:endnote>
  <w:endnote w:type="continuationSeparator" w:id="0">
    <w:p w:rsidR="00E30C6A" w:rsidRDefault="00E3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28" w:rsidRDefault="00E30C6A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C2680F">
      <w:rPr>
        <w:b/>
        <w:color w:val="1C4587"/>
        <w:sz w:val="18"/>
        <w:szCs w:val="18"/>
      </w:rPr>
      <w:t xml:space="preserve"> Docente: </w:t>
    </w:r>
    <w:r w:rsidR="00560CD2" w:rsidRPr="00560CD2">
      <w:rPr>
        <w:b/>
        <w:color w:val="1C4587"/>
        <w:sz w:val="18"/>
        <w:szCs w:val="18"/>
      </w:rPr>
      <w:t>Mg. Mario Pérez</w:t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C6A" w:rsidRDefault="00E30C6A">
      <w:pPr>
        <w:spacing w:line="240" w:lineRule="auto"/>
      </w:pPr>
      <w:r>
        <w:separator/>
      </w:r>
    </w:p>
  </w:footnote>
  <w:footnote w:type="continuationSeparator" w:id="0">
    <w:p w:rsidR="00E30C6A" w:rsidRDefault="00E30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28" w:rsidRDefault="004D1862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-3810</wp:posOffset>
          </wp:positionH>
          <wp:positionV relativeFrom="paragraph">
            <wp:posOffset>76200</wp:posOffset>
          </wp:positionV>
          <wp:extent cx="952500" cy="752475"/>
          <wp:effectExtent l="0" t="0" r="0" b="9525"/>
          <wp:wrapSquare wrapText="bothSides" distT="0" distB="0" distL="114300" distR="114300"/>
          <wp:docPr id="3" name="image1.png" descr="https://docs.google.com/a/uisrael.edu.ec/drawings/d/s5Ajo5swdiZ8PGc10amUwtg/image?w=100&amp;h=84&amp;rev=3&amp;ac=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docs.google.com/a/uisrael.edu.ec/drawings/d/s5Ajo5swdiZ8PGc10amUwtg/image?w=100&amp;h=84&amp;rev=3&amp;ac=1"/>
                  <pic:cNvPicPr preferRelativeResize="0"/>
                </pic:nvPicPr>
                <pic:blipFill rotWithShape="1">
                  <a:blip r:embed="rId1"/>
                  <a:srcRect b="5952"/>
                  <a:stretch/>
                </pic:blipFill>
                <pic:spPr bwMode="auto">
                  <a:xfrm>
                    <a:off x="0" y="0"/>
                    <a:ext cx="952500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E6E28" w:rsidRDefault="00BE6E28"/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BE6E28" w:rsidRDefault="00C2680F">
    <w:pPr>
      <w:jc w:val="center"/>
    </w:pPr>
    <w:r>
      <w:rPr>
        <w:b/>
        <w:color w:val="1C4587"/>
      </w:rPr>
      <w:t>INGENIERÍA SOFTWARE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1C5"/>
    <w:multiLevelType w:val="hybridMultilevel"/>
    <w:tmpl w:val="00A2B6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2B8"/>
    <w:multiLevelType w:val="multilevel"/>
    <w:tmpl w:val="37C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353C"/>
    <w:multiLevelType w:val="hybridMultilevel"/>
    <w:tmpl w:val="1D50032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3E4"/>
    <w:multiLevelType w:val="hybridMultilevel"/>
    <w:tmpl w:val="EC8A16F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27C12"/>
    <w:multiLevelType w:val="hybridMultilevel"/>
    <w:tmpl w:val="14C076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6554E"/>
    <w:multiLevelType w:val="hybridMultilevel"/>
    <w:tmpl w:val="BBA43534"/>
    <w:lvl w:ilvl="0" w:tplc="8280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F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4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2B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C7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E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80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0A0C4A"/>
    <w:multiLevelType w:val="hybridMultilevel"/>
    <w:tmpl w:val="5988514A"/>
    <w:lvl w:ilvl="0" w:tplc="0BAAB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B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2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4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C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69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0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2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6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3E5B2E"/>
    <w:multiLevelType w:val="hybridMultilevel"/>
    <w:tmpl w:val="A066195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3C6D"/>
    <w:multiLevelType w:val="hybridMultilevel"/>
    <w:tmpl w:val="88465E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5229"/>
    <w:multiLevelType w:val="hybridMultilevel"/>
    <w:tmpl w:val="4F4EF6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5108A"/>
    <w:multiLevelType w:val="hybridMultilevel"/>
    <w:tmpl w:val="61AA186C"/>
    <w:lvl w:ilvl="0" w:tplc="66C4E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CA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68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68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6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A0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A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D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C9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562D10"/>
    <w:multiLevelType w:val="hybridMultilevel"/>
    <w:tmpl w:val="940610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853F7"/>
    <w:multiLevelType w:val="hybridMultilevel"/>
    <w:tmpl w:val="BF1E5D7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3163"/>
    <w:multiLevelType w:val="hybridMultilevel"/>
    <w:tmpl w:val="DD98A14C"/>
    <w:lvl w:ilvl="0" w:tplc="6A14F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871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4D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F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0A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6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B56E4E"/>
    <w:multiLevelType w:val="multilevel"/>
    <w:tmpl w:val="E2A0D25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28"/>
    <w:rsid w:val="00101B59"/>
    <w:rsid w:val="00102FA4"/>
    <w:rsid w:val="00113D04"/>
    <w:rsid w:val="00115A6D"/>
    <w:rsid w:val="00140CBB"/>
    <w:rsid w:val="00141736"/>
    <w:rsid w:val="001667A5"/>
    <w:rsid w:val="001A1735"/>
    <w:rsid w:val="001B2802"/>
    <w:rsid w:val="001B5762"/>
    <w:rsid w:val="001F0247"/>
    <w:rsid w:val="00214ADB"/>
    <w:rsid w:val="002C032A"/>
    <w:rsid w:val="00301161"/>
    <w:rsid w:val="003031D2"/>
    <w:rsid w:val="0037127C"/>
    <w:rsid w:val="00371B79"/>
    <w:rsid w:val="00384A77"/>
    <w:rsid w:val="00386189"/>
    <w:rsid w:val="00394063"/>
    <w:rsid w:val="00401333"/>
    <w:rsid w:val="00406224"/>
    <w:rsid w:val="0040763D"/>
    <w:rsid w:val="0044727B"/>
    <w:rsid w:val="00480A9E"/>
    <w:rsid w:val="00485B88"/>
    <w:rsid w:val="00490F56"/>
    <w:rsid w:val="004967FF"/>
    <w:rsid w:val="004A19E0"/>
    <w:rsid w:val="004A7CF2"/>
    <w:rsid w:val="004D1862"/>
    <w:rsid w:val="004D1DF7"/>
    <w:rsid w:val="004E5B12"/>
    <w:rsid w:val="004E7519"/>
    <w:rsid w:val="004F320F"/>
    <w:rsid w:val="00560CD2"/>
    <w:rsid w:val="00574940"/>
    <w:rsid w:val="005E6198"/>
    <w:rsid w:val="00601391"/>
    <w:rsid w:val="00673242"/>
    <w:rsid w:val="00693278"/>
    <w:rsid w:val="006F3B06"/>
    <w:rsid w:val="00750F6A"/>
    <w:rsid w:val="00763E93"/>
    <w:rsid w:val="00774706"/>
    <w:rsid w:val="00774E07"/>
    <w:rsid w:val="007A39F5"/>
    <w:rsid w:val="0082304E"/>
    <w:rsid w:val="0085232E"/>
    <w:rsid w:val="00884E15"/>
    <w:rsid w:val="008E10D3"/>
    <w:rsid w:val="008E222D"/>
    <w:rsid w:val="008E631B"/>
    <w:rsid w:val="00901852"/>
    <w:rsid w:val="009720CC"/>
    <w:rsid w:val="009732A4"/>
    <w:rsid w:val="009958DE"/>
    <w:rsid w:val="009A39E2"/>
    <w:rsid w:val="009D330C"/>
    <w:rsid w:val="009E193D"/>
    <w:rsid w:val="00A049F9"/>
    <w:rsid w:val="00A058BB"/>
    <w:rsid w:val="00A25807"/>
    <w:rsid w:val="00A3194A"/>
    <w:rsid w:val="00A636D2"/>
    <w:rsid w:val="00A956D7"/>
    <w:rsid w:val="00AF30E4"/>
    <w:rsid w:val="00B51E3D"/>
    <w:rsid w:val="00B75D29"/>
    <w:rsid w:val="00B8248B"/>
    <w:rsid w:val="00B91DEA"/>
    <w:rsid w:val="00B96310"/>
    <w:rsid w:val="00BC315C"/>
    <w:rsid w:val="00BE6E28"/>
    <w:rsid w:val="00C15683"/>
    <w:rsid w:val="00C21299"/>
    <w:rsid w:val="00C2680F"/>
    <w:rsid w:val="00C5462D"/>
    <w:rsid w:val="00C57744"/>
    <w:rsid w:val="00C8348F"/>
    <w:rsid w:val="00CA5CC1"/>
    <w:rsid w:val="00CB5D69"/>
    <w:rsid w:val="00CE67DC"/>
    <w:rsid w:val="00D164C8"/>
    <w:rsid w:val="00D2514F"/>
    <w:rsid w:val="00E124A2"/>
    <w:rsid w:val="00E30C6A"/>
    <w:rsid w:val="00E47EF7"/>
    <w:rsid w:val="00E867E7"/>
    <w:rsid w:val="00E9744B"/>
    <w:rsid w:val="00EE5A6D"/>
    <w:rsid w:val="00F53F81"/>
    <w:rsid w:val="00F64376"/>
    <w:rsid w:val="00F80D9B"/>
    <w:rsid w:val="00F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30E98"/>
  <w15:docId w15:val="{93D21687-A25C-4C59-869E-0904402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40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230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CD2"/>
  </w:style>
  <w:style w:type="paragraph" w:styleId="Piedepgina">
    <w:name w:val="footer"/>
    <w:basedOn w:val="Normal"/>
    <w:link w:val="Piedepgina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CD2"/>
  </w:style>
  <w:style w:type="character" w:styleId="Hipervnculovisitado">
    <w:name w:val="FollowedHyperlink"/>
    <w:basedOn w:val="Fuentedeprrafopredeter"/>
    <w:uiPriority w:val="99"/>
    <w:semiHidden/>
    <w:unhideWhenUsed/>
    <w:rsid w:val="004A7CF2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7CF2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4A7CF2"/>
  </w:style>
  <w:style w:type="table" w:styleId="Tabladecuadrcula4-nfasis6">
    <w:name w:val="Grid Table 4 Accent 6"/>
    <w:basedOn w:val="Tablanormal"/>
    <w:uiPriority w:val="49"/>
    <w:rsid w:val="00F6437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ontstyle01">
    <w:name w:val="fontstyle01"/>
    <w:basedOn w:val="Fuentedeprrafopredeter"/>
    <w:rsid w:val="004A19E0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4A19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4A19E0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E619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font8">
    <w:name w:val="font_8"/>
    <w:basedOn w:val="Normal"/>
    <w:rsid w:val="00B7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6concolores-nfasis5">
    <w:name w:val="Grid Table 6 Colorful Accent 5"/>
    <w:basedOn w:val="Tablanormal"/>
    <w:uiPriority w:val="51"/>
    <w:rsid w:val="00E9744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9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</b:Tag>
    <b:SourceType>InternetSite</b:SourceType>
    <b:Guid>{88C58F99-CCBE-4B5A-87D2-9EBD3FFD6EA7}</b:Guid>
    <b:Title>normasyestandaresproyectosti</b:Title>
    <b:URL>https://normasyestandaresproyectosti.wordpress.com/2015/01/29/iso-12207/</b:URL>
    <b:RefOrder>1</b:RefOrder>
  </b:Source>
</b:Sources>
</file>

<file path=customXml/itemProps1.xml><?xml version="1.0" encoding="utf-8"?>
<ds:datastoreItem xmlns:ds="http://schemas.openxmlformats.org/officeDocument/2006/customXml" ds:itemID="{FF8B1B85-F038-45CA-A9CB-298E9907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Tinoco</dc:creator>
  <cp:lastModifiedBy>Jenifer Tinoco</cp:lastModifiedBy>
  <cp:revision>70</cp:revision>
  <dcterms:created xsi:type="dcterms:W3CDTF">2020-06-14T23:58:00Z</dcterms:created>
  <dcterms:modified xsi:type="dcterms:W3CDTF">2020-07-06T00:09:00Z</dcterms:modified>
</cp:coreProperties>
</file>