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4F" w:rsidRDefault="0041244F" w:rsidP="0041244F">
      <w:pPr>
        <w:pStyle w:val="Ttulo"/>
        <w:outlineLvl w:val="0"/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</w:pPr>
      <w:r w:rsidRPr="4F4CF12F"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  <w:t>Sección #1 Conociendo plataformas cloud</w:t>
      </w:r>
    </w:p>
    <w:p w:rsidR="0041244F" w:rsidRDefault="0041244F" w:rsidP="0041244F">
      <w:pPr>
        <w:rPr>
          <w:lang w:eastAsia="ja-JP"/>
        </w:rPr>
      </w:pPr>
    </w:p>
    <w:p w:rsidR="0041244F" w:rsidRPr="0041244F" w:rsidRDefault="0041244F" w:rsidP="0041244F">
      <w:pPr>
        <w:rPr>
          <w:b/>
          <w:lang w:eastAsia="ja-JP"/>
        </w:rPr>
      </w:pPr>
      <w:r w:rsidRPr="0041244F">
        <w:rPr>
          <w:rFonts w:ascii="Roboto Light" w:hAnsi="Roboto Light"/>
          <w:b/>
        </w:rPr>
        <w:t>P</w:t>
      </w:r>
      <w:r>
        <w:rPr>
          <w:rFonts w:ascii="Roboto Light" w:hAnsi="Roboto Light"/>
          <w:b/>
        </w:rPr>
        <w:t>lataformas C</w:t>
      </w:r>
      <w:r w:rsidRPr="0041244F">
        <w:rPr>
          <w:rFonts w:ascii="Roboto Light" w:hAnsi="Roboto Light"/>
          <w:b/>
        </w:rPr>
        <w:t>loud</w:t>
      </w:r>
    </w:p>
    <w:tbl>
      <w:tblPr>
        <w:tblStyle w:val="Sombreadoclaro-nfasis4"/>
        <w:tblW w:w="16126" w:type="dxa"/>
        <w:tblLook w:val="04A0" w:firstRow="1" w:lastRow="0" w:firstColumn="1" w:lastColumn="0" w:noHBand="0" w:noVBand="1"/>
      </w:tblPr>
      <w:tblGrid>
        <w:gridCol w:w="1809"/>
        <w:gridCol w:w="2788"/>
        <w:gridCol w:w="3496"/>
        <w:gridCol w:w="3686"/>
        <w:gridCol w:w="4347"/>
      </w:tblGrid>
      <w:tr w:rsidR="0041244F" w:rsidRPr="0041244F" w:rsidTr="001B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244F" w:rsidRPr="0041244F" w:rsidRDefault="0041244F" w:rsidP="00E451C6"/>
        </w:tc>
        <w:tc>
          <w:tcPr>
            <w:tcW w:w="2788" w:type="dxa"/>
          </w:tcPr>
          <w:p w:rsidR="0041244F" w:rsidRPr="0041244F" w:rsidRDefault="0041244F" w:rsidP="00E4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AWS</w:t>
            </w:r>
          </w:p>
        </w:tc>
        <w:tc>
          <w:tcPr>
            <w:tcW w:w="3496" w:type="dxa"/>
          </w:tcPr>
          <w:p w:rsidR="0041244F" w:rsidRPr="0041244F" w:rsidRDefault="0041244F" w:rsidP="00E4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Azure</w:t>
            </w:r>
          </w:p>
        </w:tc>
        <w:tc>
          <w:tcPr>
            <w:tcW w:w="3686" w:type="dxa"/>
          </w:tcPr>
          <w:p w:rsidR="0041244F" w:rsidRPr="0041244F" w:rsidRDefault="0041244F" w:rsidP="00E4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Google Cloud</w:t>
            </w:r>
          </w:p>
        </w:tc>
        <w:tc>
          <w:tcPr>
            <w:tcW w:w="4347" w:type="dxa"/>
          </w:tcPr>
          <w:p w:rsidR="0041244F" w:rsidRPr="0041244F" w:rsidRDefault="0041244F" w:rsidP="00E4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IBM Cloud</w:t>
            </w:r>
          </w:p>
        </w:tc>
      </w:tr>
      <w:tr w:rsidR="0041244F" w:rsidRPr="0041244F" w:rsidTr="001B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244F" w:rsidRPr="0041244F" w:rsidRDefault="0041244F" w:rsidP="00E451C6">
            <w:r w:rsidRPr="0041244F">
              <w:t>Precio</w:t>
            </w:r>
          </w:p>
        </w:tc>
        <w:tc>
          <w:tcPr>
            <w:tcW w:w="2788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Pago por uso, modelo flexible. Descuentos por uso reservado a largo plazo.</w:t>
            </w:r>
          </w:p>
        </w:tc>
        <w:tc>
          <w:tcPr>
            <w:tcW w:w="3496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Pago por uso y por capas (Pay-as-you-go). Opciones de ahorro con planes a largo plazo.</w:t>
            </w:r>
          </w:p>
        </w:tc>
        <w:tc>
          <w:tcPr>
            <w:tcW w:w="3686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Precios similares, descuentos por compromiso de uso a largo plazo.</w:t>
            </w:r>
          </w:p>
        </w:tc>
        <w:tc>
          <w:tcPr>
            <w:tcW w:w="4347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Modelos flexibles según el uso y tamaño del negocio. Opciones a medida.</w:t>
            </w:r>
          </w:p>
        </w:tc>
      </w:tr>
      <w:tr w:rsidR="0041244F" w:rsidRPr="0041244F" w:rsidTr="001B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244F" w:rsidRPr="0041244F" w:rsidRDefault="0041244F" w:rsidP="00E451C6">
            <w:r w:rsidRPr="0041244F">
              <w:t>Nivel de implantación</w:t>
            </w:r>
          </w:p>
        </w:tc>
        <w:tc>
          <w:tcPr>
            <w:tcW w:w="2788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Más utilizado globalmente, líder en el mercado de cloud.</w:t>
            </w:r>
          </w:p>
        </w:tc>
        <w:tc>
          <w:tcPr>
            <w:tcW w:w="3496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 xml:space="preserve">Muy popular, especialmente en empresas que </w:t>
            </w:r>
            <w:proofErr w:type="spellStart"/>
            <w:r w:rsidRPr="0041244F">
              <w:t>ya</w:t>
            </w:r>
            <w:proofErr w:type="spellEnd"/>
            <w:r w:rsidRPr="0041244F">
              <w:t xml:space="preserve"> usan productos Microsoft.</w:t>
            </w:r>
          </w:p>
        </w:tc>
        <w:tc>
          <w:tcPr>
            <w:tcW w:w="3686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 xml:space="preserve">Tercero en el mercado, con </w:t>
            </w:r>
            <w:proofErr w:type="spellStart"/>
            <w:r w:rsidRPr="0041244F">
              <w:t>foco</w:t>
            </w:r>
            <w:proofErr w:type="spellEnd"/>
            <w:r w:rsidRPr="0041244F">
              <w:t xml:space="preserve"> en IA y Big Data.</w:t>
            </w:r>
          </w:p>
        </w:tc>
        <w:tc>
          <w:tcPr>
            <w:tcW w:w="4347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 xml:space="preserve">Popular </w:t>
            </w:r>
            <w:proofErr w:type="spellStart"/>
            <w:r w:rsidRPr="0041244F">
              <w:t>en</w:t>
            </w:r>
            <w:proofErr w:type="spellEnd"/>
            <w:r w:rsidRPr="0041244F">
              <w:t xml:space="preserve"> empresas que requieren entornos híbridos y legacy systems.</w:t>
            </w:r>
          </w:p>
        </w:tc>
      </w:tr>
      <w:tr w:rsidR="0041244F" w:rsidRPr="0041244F" w:rsidTr="001B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244F" w:rsidRPr="0041244F" w:rsidRDefault="0041244F" w:rsidP="00E451C6">
            <w:r w:rsidRPr="0041244F">
              <w:t>Limitaciones</w:t>
            </w:r>
          </w:p>
        </w:tc>
        <w:tc>
          <w:tcPr>
            <w:tcW w:w="2788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Complejidad en la gestión para usuarios novatos. Costos pueden aumentar rápidamente sin buena gestión.</w:t>
            </w:r>
          </w:p>
        </w:tc>
        <w:tc>
          <w:tcPr>
            <w:tcW w:w="3496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Integrado fuertemente con productos Microsoft, lo que puede limitar en entornos no-Microsoft.</w:t>
            </w:r>
          </w:p>
        </w:tc>
        <w:tc>
          <w:tcPr>
            <w:tcW w:w="3686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Menor variedad de servicios comparado con AWS. Ecosistema más pequeño.</w:t>
            </w:r>
          </w:p>
        </w:tc>
        <w:tc>
          <w:tcPr>
            <w:tcW w:w="4347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Limitada oferta en algunos servicios avanzados de IA o machine learning.</w:t>
            </w:r>
          </w:p>
        </w:tc>
      </w:tr>
      <w:tr w:rsidR="0041244F" w:rsidRPr="0041244F" w:rsidTr="001B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244F" w:rsidRPr="0041244F" w:rsidRDefault="0041244F" w:rsidP="00E451C6">
            <w:r w:rsidRPr="0041244F">
              <w:t>Ventajas frente a otras</w:t>
            </w:r>
          </w:p>
        </w:tc>
        <w:tc>
          <w:tcPr>
            <w:tcW w:w="2788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Amplia gama de servicios y presencia global en más regiones que cualquier otra.</w:t>
            </w:r>
          </w:p>
        </w:tc>
        <w:tc>
          <w:tcPr>
            <w:tcW w:w="3496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Integración nativa con herramientas como Office 365 y Active Directory.</w:t>
            </w:r>
          </w:p>
        </w:tc>
        <w:tc>
          <w:tcPr>
            <w:tcW w:w="3686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Fuerte en inteligencia artificial, aprendizaje automático y análisis de datos.</w:t>
            </w:r>
          </w:p>
        </w:tc>
        <w:tc>
          <w:tcPr>
            <w:tcW w:w="4347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Excelente para empresas con sistemas heredados y modelos híbridos.</w:t>
            </w:r>
          </w:p>
        </w:tc>
      </w:tr>
      <w:tr w:rsidR="0041244F" w:rsidRPr="0041244F" w:rsidTr="001B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244F" w:rsidRPr="0041244F" w:rsidRDefault="0041244F" w:rsidP="00E451C6">
            <w:r w:rsidRPr="0041244F">
              <w:t>Facilidad de aprendizaje</w:t>
            </w:r>
          </w:p>
        </w:tc>
        <w:tc>
          <w:tcPr>
            <w:tcW w:w="2788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Complejo al principio, pero bien documentado.</w:t>
            </w:r>
          </w:p>
        </w:tc>
        <w:tc>
          <w:tcPr>
            <w:tcW w:w="3496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Fácil para usuarios de entornos Microsoft, buena curva de aprendizaje para otros.</w:t>
            </w:r>
          </w:p>
        </w:tc>
        <w:tc>
          <w:tcPr>
            <w:tcW w:w="3686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Muy enfocado en desarrolladores, fácil si se tiene experiencia en Google.</w:t>
            </w:r>
          </w:p>
        </w:tc>
        <w:tc>
          <w:tcPr>
            <w:tcW w:w="4347" w:type="dxa"/>
          </w:tcPr>
          <w:p w:rsidR="0041244F" w:rsidRPr="0041244F" w:rsidRDefault="0041244F" w:rsidP="00E4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44F">
              <w:t>Fuerte curva de aprendizaje pero con buenos recursos para desarrolladores.</w:t>
            </w:r>
          </w:p>
        </w:tc>
      </w:tr>
      <w:tr w:rsidR="0041244F" w:rsidTr="001B1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1244F" w:rsidRPr="0041244F" w:rsidRDefault="0041244F" w:rsidP="00E451C6">
            <w:r w:rsidRPr="0041244F">
              <w:t>Otra característica</w:t>
            </w:r>
          </w:p>
        </w:tc>
        <w:tc>
          <w:tcPr>
            <w:tcW w:w="2788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Alta escalabilidad, ideal para empresas de todos los tamaños.</w:t>
            </w:r>
          </w:p>
        </w:tc>
        <w:tc>
          <w:tcPr>
            <w:tcW w:w="3496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Seguridad integrada y compliance con diversas regulaciones globales.</w:t>
            </w:r>
          </w:p>
        </w:tc>
        <w:tc>
          <w:tcPr>
            <w:tcW w:w="3686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Foco en sostenibilidad, con iniciativas de reducción de huella de carbono.</w:t>
            </w:r>
          </w:p>
        </w:tc>
        <w:tc>
          <w:tcPr>
            <w:tcW w:w="4347" w:type="dxa"/>
          </w:tcPr>
          <w:p w:rsidR="0041244F" w:rsidRPr="0041244F" w:rsidRDefault="0041244F" w:rsidP="00E4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44F">
              <w:t>Fuerte enfoque en seguridad y entornos empresariales críticos.</w:t>
            </w:r>
          </w:p>
        </w:tc>
      </w:tr>
    </w:tbl>
    <w:p w:rsidR="0041244F" w:rsidRDefault="0041244F" w:rsidP="0041244F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:rsidR="0041244F" w:rsidRPr="0041244F" w:rsidRDefault="0041244F" w:rsidP="0041244F">
      <w:pPr>
        <w:pStyle w:val="Listaconvietas"/>
        <w:numPr>
          <w:ilvl w:val="0"/>
          <w:numId w:val="0"/>
        </w:numPr>
        <w:jc w:val="both"/>
        <w:rPr>
          <w:rFonts w:ascii="Roboto Light" w:eastAsiaTheme="minorHAnsi" w:hAnsi="Roboto Light" w:cstheme="minorBidi"/>
          <w:b/>
          <w:color w:val="auto"/>
          <w:sz w:val="22"/>
          <w:szCs w:val="22"/>
          <w:lang w:val="es-ES" w:eastAsia="en-US"/>
        </w:rPr>
      </w:pPr>
      <w:r w:rsidRPr="0041244F">
        <w:rPr>
          <w:rFonts w:ascii="Roboto Light" w:eastAsiaTheme="minorHAnsi" w:hAnsi="Roboto Light" w:cstheme="minorBidi"/>
          <w:b/>
          <w:color w:val="auto"/>
          <w:sz w:val="22"/>
          <w:szCs w:val="22"/>
          <w:lang w:val="es-ES" w:eastAsia="en-US"/>
        </w:rPr>
        <w:t>P</w:t>
      </w:r>
      <w:r w:rsidRPr="0041244F">
        <w:rPr>
          <w:rFonts w:ascii="Roboto Light" w:eastAsiaTheme="minorHAnsi" w:hAnsi="Roboto Light" w:cstheme="minorBidi"/>
          <w:b/>
          <w:color w:val="auto"/>
          <w:sz w:val="22"/>
          <w:szCs w:val="22"/>
          <w:lang w:val="es-ES" w:eastAsia="en-US"/>
        </w:rPr>
        <w:t xml:space="preserve">lataforma finalista para realizar la migración </w:t>
      </w:r>
    </w:p>
    <w:p w:rsidR="00DA62CF" w:rsidRDefault="001B1DE7">
      <w:r w:rsidRPr="001B1DE7">
        <w:t>Como grupo, reconocemos a AWS como líder del mercado por su amplia gama de servicios y su infraestructura global, asegurando alta disponibilidad y rendimiento. La flexibilidad en precios y la variedad de herramientas, desde almacenamiento básico hasta inteligencia artificial, nos permiten satisfacer tanto necesidades actuales como futuras. Aunque su manejo puede ser complejo inicialmente, la extensa documentación y el soporte comunitario facilitan el aprendizaje y la adaptación, haciendo de AWS una opción estratégica para nuestro desarrollo tecnológico.</w:t>
      </w:r>
      <w:bookmarkStart w:id="0" w:name="_GoBack"/>
      <w:bookmarkEnd w:id="0"/>
    </w:p>
    <w:sectPr w:rsidR="00DA62CF" w:rsidSect="0041244F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21D9D"/>
    <w:multiLevelType w:val="hybridMultilevel"/>
    <w:tmpl w:val="BAA60D30"/>
    <w:lvl w:ilvl="0" w:tplc="A934CBA2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95" w:hanging="360"/>
      </w:pPr>
    </w:lvl>
    <w:lvl w:ilvl="2" w:tplc="040A001B" w:tentative="1">
      <w:start w:val="1"/>
      <w:numFmt w:val="lowerRoman"/>
      <w:lvlText w:val="%3."/>
      <w:lvlJc w:val="right"/>
      <w:pPr>
        <w:ind w:left="1915" w:hanging="180"/>
      </w:pPr>
    </w:lvl>
    <w:lvl w:ilvl="3" w:tplc="040A000F" w:tentative="1">
      <w:start w:val="1"/>
      <w:numFmt w:val="decimal"/>
      <w:lvlText w:val="%4."/>
      <w:lvlJc w:val="left"/>
      <w:pPr>
        <w:ind w:left="2635" w:hanging="360"/>
      </w:pPr>
    </w:lvl>
    <w:lvl w:ilvl="4" w:tplc="040A0019" w:tentative="1">
      <w:start w:val="1"/>
      <w:numFmt w:val="lowerLetter"/>
      <w:lvlText w:val="%5."/>
      <w:lvlJc w:val="left"/>
      <w:pPr>
        <w:ind w:left="3355" w:hanging="360"/>
      </w:pPr>
    </w:lvl>
    <w:lvl w:ilvl="5" w:tplc="040A001B" w:tentative="1">
      <w:start w:val="1"/>
      <w:numFmt w:val="lowerRoman"/>
      <w:lvlText w:val="%6."/>
      <w:lvlJc w:val="right"/>
      <w:pPr>
        <w:ind w:left="4075" w:hanging="180"/>
      </w:pPr>
    </w:lvl>
    <w:lvl w:ilvl="6" w:tplc="040A000F" w:tentative="1">
      <w:start w:val="1"/>
      <w:numFmt w:val="decimal"/>
      <w:lvlText w:val="%7."/>
      <w:lvlJc w:val="left"/>
      <w:pPr>
        <w:ind w:left="4795" w:hanging="360"/>
      </w:pPr>
    </w:lvl>
    <w:lvl w:ilvl="7" w:tplc="040A0019" w:tentative="1">
      <w:start w:val="1"/>
      <w:numFmt w:val="lowerLetter"/>
      <w:lvlText w:val="%8."/>
      <w:lvlJc w:val="left"/>
      <w:pPr>
        <w:ind w:left="5515" w:hanging="360"/>
      </w:pPr>
    </w:lvl>
    <w:lvl w:ilvl="8" w:tplc="040A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>
    <w:nsid w:val="528B6B8C"/>
    <w:multiLevelType w:val="hybridMultilevel"/>
    <w:tmpl w:val="FAC4D774"/>
    <w:lvl w:ilvl="0" w:tplc="FFFFFFFF">
      <w:start w:val="1"/>
      <w:numFmt w:val="bullet"/>
      <w:pStyle w:val="Listaconvietas"/>
      <w:suff w:val="space"/>
      <w:lvlText w:val=""/>
      <w:lvlJc w:val="left"/>
      <w:pPr>
        <w:ind w:left="70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4F"/>
    <w:rsid w:val="001B1DE7"/>
    <w:rsid w:val="0041244F"/>
    <w:rsid w:val="00DA295D"/>
    <w:rsid w:val="00DA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244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41244F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Listaconvietas">
    <w:name w:val="List Bullet"/>
    <w:basedOn w:val="Normal"/>
    <w:uiPriority w:val="1"/>
    <w:unhideWhenUsed/>
    <w:qFormat/>
    <w:rsid w:val="0041244F"/>
    <w:pPr>
      <w:numPr>
        <w:numId w:val="1"/>
      </w:num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41244F"/>
    <w:pPr>
      <w:ind w:left="720"/>
      <w:contextualSpacing/>
    </w:pPr>
    <w:rPr>
      <w:rFonts w:ascii="Calibri" w:eastAsia="Calibri" w:hAnsi="Calibri" w:cs="Times New Roman"/>
      <w:lang w:val="ca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1244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412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1B1DE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244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41244F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Listaconvietas">
    <w:name w:val="List Bullet"/>
    <w:basedOn w:val="Normal"/>
    <w:uiPriority w:val="1"/>
    <w:unhideWhenUsed/>
    <w:qFormat/>
    <w:rsid w:val="0041244F"/>
    <w:pPr>
      <w:numPr>
        <w:numId w:val="1"/>
      </w:num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41244F"/>
    <w:pPr>
      <w:ind w:left="720"/>
      <w:contextualSpacing/>
    </w:pPr>
    <w:rPr>
      <w:rFonts w:ascii="Calibri" w:eastAsia="Calibri" w:hAnsi="Calibri" w:cs="Times New Roman"/>
      <w:lang w:val="ca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1244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412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4">
    <w:name w:val="Light Shading Accent 4"/>
    <w:basedOn w:val="Tablanormal"/>
    <w:uiPriority w:val="60"/>
    <w:rsid w:val="001B1DE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2</cp:revision>
  <cp:lastPrinted>2024-10-23T17:41:00Z</cp:lastPrinted>
  <dcterms:created xsi:type="dcterms:W3CDTF">2024-10-23T17:20:00Z</dcterms:created>
  <dcterms:modified xsi:type="dcterms:W3CDTF">2024-10-23T17:47:00Z</dcterms:modified>
</cp:coreProperties>
</file>